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jc w:val="center"/>
        <w:rPr>
          <w:rFonts w:hint="default" w:ascii="Times New Roman" w:hAnsi="Times New Roman" w:cs="Times New Roman"/>
          <w:b/>
          <w:bCs w:val="0"/>
          <w:color w:val="000000" w:themeColor="text1"/>
          <w:sz w:val="28"/>
          <w:szCs w:val="16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 w:val="0"/>
          <w:color w:val="000000" w:themeColor="text1"/>
          <w:sz w:val="28"/>
          <w:szCs w:val="16"/>
          <w:highlight w:val="none"/>
          <w14:textFill>
            <w14:solidFill>
              <w14:schemeClr w14:val="tx1"/>
            </w14:solidFill>
          </w14:textFill>
        </w:rPr>
        <w:t>Students’ online learning adaptability and their continuous usage intention across different disciplines</w:t>
      </w:r>
    </w:p>
    <w:p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jc w:val="center"/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vertAlign w:val="superscript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Zheng li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  <w:vertAlign w:val="superscript"/>
          <w14:textFill>
            <w14:solidFill>
              <w14:schemeClr w14:val="tx1"/>
            </w14:solidFill>
          </w14:textFill>
        </w:rPr>
        <w:t>1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, Xiaodong Lou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  <w:vertAlign w:val="superscript"/>
          <w14:textFill>
            <w14:solidFill>
              <w14:schemeClr w14:val="tx1"/>
            </w14:solidFill>
          </w14:textFill>
        </w:rPr>
        <w:t>2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, Minwei Chen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  <w:vertAlign w:val="superscript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, Siyu Li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vertAlign w:val="superscript"/>
          <w14:textFill>
            <w14:solidFill>
              <w14:schemeClr w14:val="tx1"/>
            </w14:solidFill>
          </w14:textFill>
        </w:rPr>
        <w:t>1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, Cixian Lv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vertAlign w:val="superscript"/>
          <w14:textFill>
            <w14:solidFill>
              <w14:schemeClr w14:val="tx1"/>
            </w14:solidFill>
          </w14:textFill>
        </w:rPr>
        <w:t>4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  <w:vertAlign w:val="superscript"/>
          <w14:textFill>
            <w14:solidFill>
              <w14:schemeClr w14:val="tx1"/>
            </w14:solidFill>
          </w14:textFill>
        </w:rPr>
        <w:t>*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, Shuting Song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vertAlign w:val="superscript"/>
          <w14:textFill>
            <w14:solidFill>
              <w14:schemeClr w14:val="tx1"/>
            </w14:solidFill>
          </w14:textFill>
        </w:rPr>
        <w:t>4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  <w:vertAlign w:val="superscript"/>
          <w14:textFill>
            <w14:solidFill>
              <w14:schemeClr w14:val="tx1"/>
            </w14:solidFill>
          </w14:textFill>
        </w:rPr>
        <w:t>*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Linlin Li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vertAlign w:val="superscript"/>
          <w14:textFill>
            <w14:solidFill>
              <w14:schemeClr w14:val="tx1"/>
            </w14:solidFill>
          </w14:textFill>
        </w:rPr>
        <w:t>4</w:t>
      </w:r>
    </w:p>
    <w:p>
      <w:pP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vertAlign w:val="superscript"/>
          <w:lang w:val="en-GB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vertAlign w:val="superscript"/>
          <w:lang w:val="en-GB"/>
          <w14:textFill>
            <w14:solidFill>
              <w14:schemeClr w14:val="tx1"/>
            </w14:solidFill>
          </w14:textFill>
        </w:rPr>
        <w:br w:type="page"/>
      </w:r>
    </w:p>
    <w:p>
      <w:pPr>
        <w:spacing w:after="0" w:line="240" w:lineRule="auto"/>
        <w:jc w:val="both"/>
        <w:rPr>
          <w:rFonts w:ascii="Times New Roman" w:hAnsi="Times New Roman" w:eastAsia="宋体" w:cs="Times New Roman"/>
          <w:color w:val="000000" w:themeColor="text1"/>
          <w:sz w:val="24"/>
          <w:szCs w:val="24"/>
          <w:lang w:val="en-GB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ascii="Times New Roman" w:hAnsi="Times New Roman" w:eastAsia="宋体" w:cs="Times New Roman"/>
          <w:b/>
          <w:bCs/>
          <w:color w:val="000000" w:themeColor="text1"/>
          <w:sz w:val="24"/>
          <w:szCs w:val="24"/>
          <w:lang w:val="en-GB"/>
          <w14:textFill>
            <w14:solidFill>
              <w14:schemeClr w14:val="tx1"/>
            </w14:solidFill>
          </w14:textFill>
          <w14:ligatures w14:val="none"/>
        </w:rPr>
        <w:t>Table S1. The questionnaire utilized in this study</w:t>
      </w:r>
    </w:p>
    <w:tbl>
      <w:tblPr>
        <w:tblStyle w:val="3"/>
        <w:tblpPr w:leftFromText="180" w:rightFromText="180" w:vertAnchor="text" w:horzAnchor="page" w:tblpX="1268" w:tblpY="480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2"/>
        <w:gridCol w:w="2259"/>
        <w:gridCol w:w="53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522" w:type="dxa"/>
            <w:vMerge w:val="restart"/>
            <w:tcBorders>
              <w:top w:val="single" w:color="auto" w:sz="8" w:space="0"/>
              <w:left w:val="nil"/>
              <w:right w:val="nil"/>
            </w:tcBorders>
            <w:vAlign w:val="center"/>
          </w:tcPr>
          <w:p>
            <w:pPr>
              <w:widowControl/>
              <w:spacing w:after="160" w:line="259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  <w:t>Variables</w:t>
            </w:r>
          </w:p>
        </w:tc>
        <w:tc>
          <w:tcPr>
            <w:tcW w:w="2259" w:type="dxa"/>
            <w:vMerge w:val="restart"/>
            <w:tcBorders>
              <w:top w:val="single" w:color="auto" w:sz="8" w:space="0"/>
              <w:left w:val="nil"/>
              <w:right w:val="nil"/>
            </w:tcBorders>
            <w:vAlign w:val="center"/>
          </w:tcPr>
          <w:p>
            <w:pPr>
              <w:widowControl/>
              <w:spacing w:after="160" w:line="259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  <w:t>S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  <w:t>ub-variables</w:t>
            </w:r>
          </w:p>
        </w:tc>
        <w:tc>
          <w:tcPr>
            <w:tcW w:w="5380" w:type="dxa"/>
            <w:vMerge w:val="restart"/>
            <w:tcBorders>
              <w:top w:val="single" w:color="auto" w:sz="8" w:space="0"/>
              <w:left w:val="nil"/>
              <w:right w:val="nil"/>
            </w:tcBorders>
            <w:vAlign w:val="center"/>
          </w:tcPr>
          <w:p>
            <w:pPr>
              <w:widowControl/>
              <w:spacing w:after="160" w:line="259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  <w:t>I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  <w:t>tems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522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widowControl/>
              <w:spacing w:after="160" w:line="259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2259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widowControl/>
              <w:spacing w:after="160" w:line="259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5380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widowControl/>
              <w:spacing w:after="160" w:line="259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2" w:type="dxa"/>
            <w:vMerge w:val="restart"/>
            <w:tcBorders>
              <w:left w:val="nil"/>
              <w:right w:val="nil"/>
            </w:tcBorders>
            <w:vAlign w:val="center"/>
          </w:tcPr>
          <w:p>
            <w:pPr>
              <w:widowControl/>
              <w:spacing w:after="160" w:line="259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  <w:t>P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  <w:t>erceived usefulness</w:t>
            </w:r>
          </w:p>
        </w:tc>
        <w:tc>
          <w:tcPr>
            <w:tcW w:w="2259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160" w:line="259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  <w:t>P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  <w:t>erceived usefulness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  <w:t>of teaching resources</w:t>
            </w:r>
          </w:p>
        </w:tc>
        <w:tc>
          <w:tcPr>
            <w:tcW w:w="5380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160" w:line="259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  <w:t>X01: The instructional program design has a positive impact on my learning.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2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widowControl/>
              <w:spacing w:after="160" w:line="259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225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160" w:line="259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160" w:line="259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  <w:t>X02: The instructional program design has a positive impact on my learning.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2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widowControl/>
              <w:spacing w:after="160" w:line="259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225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160" w:line="259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160" w:line="259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  <w:t>X03: Teaching courseware has a positive impact on my learning.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2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widowControl/>
              <w:spacing w:after="160" w:line="259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2259" w:type="dxa"/>
            <w:vMerge w:val="continue"/>
            <w:tcBorders>
              <w:top w:val="nil"/>
              <w:left w:val="nil"/>
              <w:right w:val="nil"/>
            </w:tcBorders>
            <w:vAlign w:val="center"/>
          </w:tcPr>
          <w:p>
            <w:pPr>
              <w:widowControl/>
              <w:spacing w:after="160" w:line="259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5380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widowControl/>
              <w:spacing w:after="160" w:line="259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  <w:t>X04: Online teaching information resources have a positive effect on my learning.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2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widowControl/>
              <w:spacing w:after="160" w:line="259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2259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160" w:line="259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  <w:t>P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  <w:t>erceived usefulness of classroom teaching</w:t>
            </w:r>
          </w:p>
        </w:tc>
        <w:tc>
          <w:tcPr>
            <w:tcW w:w="5380" w:type="dxa"/>
            <w:tcBorders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pacing w:after="160" w:line="259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  <w:t>X05: The teaching method used in online instruction has a positive impact on my learning.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2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widowControl/>
              <w:spacing w:after="160" w:line="259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225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160" w:line="259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pacing w:after="160" w:line="259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  <w:t>X06: The organizational method of online instruction has a positive impact on my learning.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2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widowControl/>
              <w:spacing w:after="160" w:line="259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225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160" w:line="259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pacing w:after="160" w:line="259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  <w:t>X07: The discussion method in online classrooms has a positive impact on my learning.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2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widowControl/>
              <w:spacing w:after="160" w:line="259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225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160" w:line="259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pacing w:after="160" w:line="259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  <w:t>X08: The method of online experiment demonstrations has a positive impact on my learning.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2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widowControl/>
              <w:spacing w:after="160" w:line="259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2259" w:type="dxa"/>
            <w:vMerge w:val="continue"/>
            <w:tcBorders>
              <w:top w:val="nil"/>
              <w:left w:val="nil"/>
              <w:right w:val="nil"/>
            </w:tcBorders>
            <w:vAlign w:val="center"/>
          </w:tcPr>
          <w:p>
            <w:pPr>
              <w:widowControl/>
              <w:spacing w:after="160" w:line="259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5380" w:type="dxa"/>
            <w:tcBorders>
              <w:top w:val="nil"/>
              <w:left w:val="nil"/>
              <w:right w:val="nil"/>
            </w:tcBorders>
            <w:vAlign w:val="bottom"/>
          </w:tcPr>
          <w:p>
            <w:pPr>
              <w:widowControl/>
              <w:spacing w:after="160" w:line="259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  <w:t>X09: The method of post-class tutoring and Q&amp;A has a positive impact on my learning.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2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widowControl/>
              <w:spacing w:after="160" w:line="259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2259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160" w:line="259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  <w:t>P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  <w:t>erceived usefulness of teaching evaluation</w:t>
            </w:r>
          </w:p>
        </w:tc>
        <w:tc>
          <w:tcPr>
            <w:tcW w:w="5380" w:type="dxa"/>
            <w:tcBorders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pacing w:after="160" w:line="259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  <w:t>X10: Online teaching assessments have a positive impact on my learning.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2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widowControl/>
              <w:spacing w:after="160" w:line="259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2259" w:type="dxa"/>
            <w:vMerge w:val="continue"/>
            <w:tcBorders>
              <w:top w:val="nil"/>
              <w:left w:val="nil"/>
              <w:right w:val="nil"/>
            </w:tcBorders>
            <w:vAlign w:val="center"/>
          </w:tcPr>
          <w:p>
            <w:pPr>
              <w:widowControl/>
              <w:spacing w:after="160" w:line="259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5380" w:type="dxa"/>
            <w:tcBorders>
              <w:top w:val="nil"/>
              <w:left w:val="nil"/>
              <w:right w:val="nil"/>
            </w:tcBorders>
            <w:vAlign w:val="bottom"/>
          </w:tcPr>
          <w:p>
            <w:pPr>
              <w:widowControl/>
              <w:spacing w:after="160" w:line="259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  <w:t>X11: The results of online teaching assessments have a positive effect on my learning.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2" w:type="dxa"/>
            <w:vMerge w:val="restart"/>
            <w:tcBorders>
              <w:left w:val="nil"/>
              <w:right w:val="nil"/>
            </w:tcBorders>
            <w:vAlign w:val="center"/>
          </w:tcPr>
          <w:p>
            <w:pPr>
              <w:widowControl/>
              <w:spacing w:after="160" w:line="259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  <w:t>P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  <w:t>erceived ease of use</w:t>
            </w:r>
          </w:p>
        </w:tc>
        <w:tc>
          <w:tcPr>
            <w:tcW w:w="2259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160" w:line="259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  <w:t>T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  <w:t>echnical training</w:t>
            </w:r>
          </w:p>
        </w:tc>
        <w:tc>
          <w:tcPr>
            <w:tcW w:w="5380" w:type="dxa"/>
            <w:tcBorders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pacing w:after="160" w:line="259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  <w:t>X12: Online teaching technology doesn't require extensive knowledge or training.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2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widowControl/>
              <w:spacing w:after="160" w:line="259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160" w:line="259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  <w:t>Pedagogical training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pacing w:after="160" w:line="259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  <w:t>X13: I find the operational steps of online teaching straightforward.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2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widowControl/>
              <w:spacing w:after="160" w:line="259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2259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widowControl/>
              <w:spacing w:after="160" w:line="259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  <w:t>Proficiency levels</w:t>
            </w:r>
          </w:p>
        </w:tc>
        <w:tc>
          <w:tcPr>
            <w:tcW w:w="5380" w:type="dxa"/>
            <w:tcBorders>
              <w:top w:val="nil"/>
              <w:left w:val="nil"/>
              <w:right w:val="nil"/>
            </w:tcBorders>
            <w:vAlign w:val="bottom"/>
          </w:tcPr>
          <w:p>
            <w:pPr>
              <w:widowControl/>
              <w:spacing w:after="160" w:line="259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  <w:t>X14: I think the functional layout of online teaching is clear and easy to understand.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2" w:type="dxa"/>
            <w:vMerge w:val="restart"/>
            <w:tcBorders>
              <w:left w:val="nil"/>
              <w:right w:val="nil"/>
            </w:tcBorders>
            <w:vAlign w:val="center"/>
          </w:tcPr>
          <w:p>
            <w:pPr>
              <w:widowControl/>
              <w:spacing w:after="160" w:line="259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  <w:t>System environment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  <w:t>adaptation</w:t>
            </w:r>
          </w:p>
        </w:tc>
        <w:tc>
          <w:tcPr>
            <w:tcW w:w="2259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160" w:line="259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  <w:t>T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  <w:t>echnical service</w:t>
            </w:r>
          </w:p>
        </w:tc>
        <w:tc>
          <w:tcPr>
            <w:tcW w:w="5380" w:type="dxa"/>
            <w:tcBorders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pacing w:after="160" w:line="259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  <w:t>X15: Network speed has excellent adaptability.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2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widowControl/>
              <w:spacing w:after="160" w:line="259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225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160" w:line="259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pacing w:after="160" w:line="259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  <w:t>X16: Platform operation demonstrates strong adaptability.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2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widowControl/>
              <w:spacing w:after="160" w:line="259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225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160" w:line="259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pacing w:after="160" w:line="259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  <w:t>X17: Visual and audio quality exhibit remarkable adaptability.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2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widowControl/>
              <w:spacing w:after="160" w:line="259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225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160" w:line="259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pacing w:after="160" w:line="259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  <w:t>X18: Teaching interactions display great adaptability.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2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widowControl/>
              <w:spacing w:after="160" w:line="259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225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160" w:line="259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pacing w:after="160" w:line="259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  <w:t>X19: Information transmission shows excellent adaptability.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2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widowControl/>
              <w:spacing w:after="160" w:line="259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2259" w:type="dxa"/>
            <w:vMerge w:val="continue"/>
            <w:tcBorders>
              <w:top w:val="nil"/>
              <w:left w:val="nil"/>
              <w:right w:val="nil"/>
            </w:tcBorders>
            <w:vAlign w:val="center"/>
          </w:tcPr>
          <w:p>
            <w:pPr>
              <w:widowControl/>
              <w:spacing w:after="160" w:line="259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5380" w:type="dxa"/>
            <w:tcBorders>
              <w:top w:val="nil"/>
              <w:left w:val="nil"/>
              <w:right w:val="nil"/>
            </w:tcBorders>
            <w:vAlign w:val="bottom"/>
          </w:tcPr>
          <w:p>
            <w:pPr>
              <w:widowControl/>
              <w:spacing w:after="160" w:line="259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  <w:t>X20: Module usage demonstrates outstanding adaptability.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2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widowControl/>
              <w:spacing w:after="160" w:line="259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2259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160" w:line="259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  <w:t>T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  <w:t>eaching support</w:t>
            </w:r>
          </w:p>
        </w:tc>
        <w:tc>
          <w:tcPr>
            <w:tcW w:w="5380" w:type="dxa"/>
            <w:tcBorders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pacing w:after="160" w:line="259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  <w:t>X21: Online teaching systems have strong adaptability to other information systems.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2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widowControl/>
              <w:spacing w:after="160" w:line="259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225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160" w:line="259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pacing w:after="160" w:line="259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  <w:t>X22: Online teaching systems have strong adaptability to other educational platforms.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2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widowControl/>
              <w:spacing w:after="160" w:line="259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2259" w:type="dxa"/>
            <w:vMerge w:val="continue"/>
            <w:tcBorders>
              <w:top w:val="nil"/>
              <w:left w:val="nil"/>
              <w:right w:val="nil"/>
            </w:tcBorders>
            <w:vAlign w:val="center"/>
          </w:tcPr>
          <w:p>
            <w:pPr>
              <w:widowControl/>
              <w:spacing w:after="160" w:line="259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5380" w:type="dxa"/>
            <w:tcBorders>
              <w:top w:val="nil"/>
              <w:left w:val="nil"/>
              <w:right w:val="nil"/>
            </w:tcBorders>
            <w:vAlign w:val="bottom"/>
          </w:tcPr>
          <w:p>
            <w:pPr>
              <w:widowControl/>
              <w:spacing w:after="160" w:line="259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  <w:t>X23: Online teaching systems have strong adaptability to other library information.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2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widowControl/>
              <w:spacing w:after="160" w:line="259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2259" w:type="dxa"/>
            <w:tcBorders>
              <w:left w:val="nil"/>
              <w:right w:val="nil"/>
            </w:tcBorders>
            <w:vAlign w:val="center"/>
          </w:tcPr>
          <w:p>
            <w:pPr>
              <w:widowControl/>
              <w:spacing w:after="160" w:line="259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  <w:t>P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  <w:t>olicy support</w:t>
            </w:r>
          </w:p>
        </w:tc>
        <w:tc>
          <w:tcPr>
            <w:tcW w:w="5380" w:type="dxa"/>
            <w:tcBorders>
              <w:left w:val="nil"/>
              <w:right w:val="nil"/>
            </w:tcBorders>
            <w:vAlign w:val="bottom"/>
          </w:tcPr>
          <w:p>
            <w:pPr>
              <w:widowControl/>
              <w:spacing w:after="160" w:line="259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  <w:t>X24: Online teaching system is highly adaptable to external teaching systems.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2" w:type="dxa"/>
            <w:vMerge w:val="restart"/>
            <w:tcBorders>
              <w:left w:val="nil"/>
              <w:right w:val="nil"/>
            </w:tcBorders>
            <w:vAlign w:val="center"/>
          </w:tcPr>
          <w:p>
            <w:pPr>
              <w:widowControl/>
              <w:spacing w:after="160" w:line="259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  <w:t>S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  <w:t>atisfaction with online teaching</w:t>
            </w:r>
          </w:p>
        </w:tc>
        <w:tc>
          <w:tcPr>
            <w:tcW w:w="2259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160" w:line="259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  <w:t>E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  <w:t>ffectiveness of teaching</w:t>
            </w:r>
          </w:p>
        </w:tc>
        <w:tc>
          <w:tcPr>
            <w:tcW w:w="5380" w:type="dxa"/>
            <w:tcBorders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pacing w:after="160" w:line="259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  <w:t>X25: I can understand and grasp the teaching content well.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2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widowControl/>
              <w:spacing w:after="160" w:line="259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2259" w:type="dxa"/>
            <w:vMerge w:val="continue"/>
            <w:tcBorders>
              <w:top w:val="nil"/>
              <w:left w:val="nil"/>
              <w:right w:val="nil"/>
            </w:tcBorders>
            <w:vAlign w:val="center"/>
          </w:tcPr>
          <w:p>
            <w:pPr>
              <w:widowControl/>
              <w:spacing w:after="160" w:line="259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5380" w:type="dxa"/>
            <w:tcBorders>
              <w:top w:val="nil"/>
              <w:left w:val="nil"/>
              <w:right w:val="nil"/>
            </w:tcBorders>
            <w:vAlign w:val="bottom"/>
          </w:tcPr>
          <w:p>
            <w:pPr>
              <w:widowControl/>
              <w:spacing w:after="160" w:line="259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  <w:t>X26: I am satisfied with the teaching process and learning outcomes.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2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widowControl/>
              <w:spacing w:after="160" w:line="259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2259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160" w:line="259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  <w:t>E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  <w:t>xperience with online teaching</w:t>
            </w:r>
          </w:p>
        </w:tc>
        <w:tc>
          <w:tcPr>
            <w:tcW w:w="5380" w:type="dxa"/>
            <w:tcBorders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pacing w:after="160" w:line="259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  <w:t>X27: I am satisfied with the organization of the teaching classroom.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2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widowControl/>
              <w:spacing w:after="160" w:line="259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225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160" w:line="259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pacing w:after="160" w:line="259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  <w:t>X28: I am satisfied with the classroom presentation effectiveness.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2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widowControl/>
              <w:spacing w:after="160" w:line="259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225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160" w:line="259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pacing w:after="160" w:line="259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  <w:t>X29: I am satisfied with the feedback method for assignments.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2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widowControl/>
              <w:spacing w:after="160" w:line="259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2259" w:type="dxa"/>
            <w:vMerge w:val="continue"/>
            <w:tcBorders>
              <w:top w:val="nil"/>
              <w:left w:val="nil"/>
              <w:right w:val="nil"/>
            </w:tcBorders>
            <w:vAlign w:val="center"/>
          </w:tcPr>
          <w:p>
            <w:pPr>
              <w:widowControl/>
              <w:spacing w:after="160" w:line="259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5380" w:type="dxa"/>
            <w:tcBorders>
              <w:top w:val="nil"/>
              <w:left w:val="nil"/>
              <w:right w:val="nil"/>
            </w:tcBorders>
            <w:vAlign w:val="bottom"/>
          </w:tcPr>
          <w:p>
            <w:pPr>
              <w:widowControl/>
              <w:spacing w:after="160" w:line="259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  <w:t>X30: I am satisfied with classroom communication and interaction.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2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widowControl/>
              <w:spacing w:after="160" w:line="259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2259" w:type="dxa"/>
            <w:tcBorders>
              <w:left w:val="nil"/>
              <w:right w:val="nil"/>
            </w:tcBorders>
            <w:vAlign w:val="center"/>
          </w:tcPr>
          <w:p>
            <w:pPr>
              <w:widowControl/>
              <w:spacing w:after="160" w:line="259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  <w:t>Learning outcome</w:t>
            </w:r>
          </w:p>
        </w:tc>
        <w:tc>
          <w:tcPr>
            <w:tcW w:w="5380" w:type="dxa"/>
            <w:tcBorders>
              <w:left w:val="nil"/>
              <w:right w:val="nil"/>
            </w:tcBorders>
            <w:vAlign w:val="bottom"/>
          </w:tcPr>
          <w:p>
            <w:pPr>
              <w:widowControl/>
              <w:spacing w:after="160" w:line="259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  <w:t>X31: I am satisfied with online learning outcomes.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2" w:type="dxa"/>
            <w:vMerge w:val="restart"/>
            <w:tcBorders>
              <w:left w:val="nil"/>
              <w:right w:val="nil"/>
            </w:tcBorders>
            <w:vAlign w:val="center"/>
          </w:tcPr>
          <w:p>
            <w:pPr>
              <w:widowControl/>
              <w:spacing w:after="160" w:line="259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  <w:t>C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  <w:t>ontinuance intention</w:t>
            </w:r>
          </w:p>
        </w:tc>
        <w:tc>
          <w:tcPr>
            <w:tcW w:w="2259" w:type="dxa"/>
            <w:tcBorders>
              <w:left w:val="nil"/>
              <w:right w:val="nil"/>
            </w:tcBorders>
            <w:vAlign w:val="center"/>
          </w:tcPr>
          <w:p>
            <w:pPr>
              <w:widowControl/>
              <w:spacing w:after="160" w:line="259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  <w:t>O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  <w:t>nline mode</w:t>
            </w:r>
          </w:p>
        </w:tc>
        <w:tc>
          <w:tcPr>
            <w:tcW w:w="5380" w:type="dxa"/>
            <w:tcBorders>
              <w:left w:val="nil"/>
              <w:right w:val="nil"/>
            </w:tcBorders>
            <w:vAlign w:val="bottom"/>
          </w:tcPr>
          <w:p>
            <w:pPr>
              <w:widowControl/>
              <w:spacing w:after="160" w:line="259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  <w:t>X32: I am willing to continue using online teaching as the primary learning method.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2" w:type="dxa"/>
            <w:vMerge w:val="continue"/>
            <w:tcBorders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widowControl/>
              <w:spacing w:after="160" w:line="259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2259" w:type="dxa"/>
            <w:tcBorders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widowControl/>
              <w:spacing w:after="160" w:line="259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  <w:t>B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  <w:t>lended mode</w:t>
            </w:r>
          </w:p>
        </w:tc>
        <w:tc>
          <w:tcPr>
            <w:tcW w:w="5380" w:type="dxa"/>
            <w:tcBorders>
              <w:left w:val="nil"/>
              <w:bottom w:val="single" w:color="auto" w:sz="8" w:space="0"/>
              <w:right w:val="nil"/>
            </w:tcBorders>
            <w:vAlign w:val="bottom"/>
          </w:tcPr>
          <w:p>
            <w:pPr>
              <w:widowControl/>
              <w:spacing w:after="160" w:line="259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GB"/>
                <w14:textFill>
                  <w14:solidFill>
                    <w14:schemeClr w14:val="tx1"/>
                  </w14:solidFill>
                </w14:textFill>
                <w14:ligatures w14:val="none"/>
              </w:rPr>
              <w:t>X33: I am willing to adopt a blended learning approach combining online and offline teaching.</w:t>
            </w:r>
          </w:p>
        </w:tc>
      </w:tr>
    </w:tbl>
    <w:p>
      <w:pPr>
        <w:spacing w:after="0" w:line="360" w:lineRule="auto"/>
        <w:jc w:val="both"/>
        <w:rPr>
          <w:rFonts w:ascii="Times New Roman" w:hAnsi="Times New Roman" w:eastAsia="宋体" w:cs="Times New Roman"/>
          <w:color w:val="000000" w:themeColor="text1"/>
          <w:sz w:val="24"/>
          <w:szCs w:val="24"/>
          <w:lang w:val="en-GB"/>
          <w14:textFill>
            <w14:solidFill>
              <w14:schemeClr w14:val="tx1"/>
            </w14:solidFill>
          </w14:textFill>
          <w14:ligatures w14:val="none"/>
        </w:rPr>
      </w:pPr>
    </w:p>
    <w:p>
      <w:pPr>
        <w:rPr>
          <w:lang w:val="en-GB"/>
        </w:rPr>
      </w:pP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ZlZmY3ZmRkZjc3OWVmNTA0NmYyODAwZWVhMDlkNjYifQ=="/>
  </w:docVars>
  <w:rsids>
    <w:rsidRoot w:val="0056326F"/>
    <w:rsid w:val="0056326F"/>
    <w:rsid w:val="15123B69"/>
    <w:rsid w:val="53CF47FC"/>
    <w:rsid w:val="5BB1583E"/>
    <w:rsid w:val="5F324711"/>
    <w:rsid w:val="60755953"/>
    <w:rsid w:val="78C44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kern w:val="2"/>
      <w:sz w:val="22"/>
      <w:szCs w:val="22"/>
      <w:lang w:val="en-US" w:eastAsia="zh-CN" w:bidi="ar-SA"/>
      <w14:ligatures w14:val="standardContextual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spacing w:after="0" w:line="240" w:lineRule="auto"/>
      <w:jc w:val="both"/>
    </w:pPr>
    <w:rPr>
      <w:rFonts w:ascii="Times New Roman" w:hAnsi="Times New Roman" w:eastAsia="宋体" w:cs="Times New Roman"/>
      <w:kern w:val="0"/>
      <w:sz w:val="20"/>
      <w:szCs w:val="2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6">
    <w:name w:val="MDPI_1.2_title"/>
    <w:next w:val="1"/>
    <w:qFormat/>
    <w:uiPriority w:val="0"/>
    <w:pPr>
      <w:adjustRightInd w:val="0"/>
      <w:snapToGrid w:val="0"/>
      <w:spacing w:after="240" w:line="240" w:lineRule="atLeast"/>
    </w:pPr>
    <w:rPr>
      <w:rFonts w:ascii="Palatino Linotype" w:hAnsi="Palatino Linotype" w:eastAsia="Times New Roman" w:cs="Times New Roman"/>
      <w:b/>
      <w:snapToGrid w:val="0"/>
      <w:color w:val="000000"/>
      <w:sz w:val="36"/>
      <w:lang w:val="en-US" w:eastAsia="de-DE" w:bidi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457</Words>
  <Characters>2611</Characters>
  <Lines>21</Lines>
  <Paragraphs>6</Paragraphs>
  <TotalTime>1</TotalTime>
  <ScaleCrop>false</ScaleCrop>
  <LinksUpToDate>false</LinksUpToDate>
  <CharactersWithSpaces>3062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2023-09-30T13:33:00Z</dcterms:created>
  <dc:creator>Xinghua Wang</dc:creator>
  <cp:lastModifiedBy>Song</cp:lastModifiedBy>
  <dcterms:modified xsi:type="dcterms:W3CDTF">2023-10-25T01:04:47Z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198EF98DA2CE49E4A5344B0C6DBA7687_13</vt:lpwstr>
  </property>
</Properties>
</file>