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N w:val="0"/>
        <w:spacing w:line="360" w:lineRule="auto"/>
        <w:textAlignment w:val="baseline"/>
        <w:rPr>
          <w:rFonts w:ascii="Times New Roman" w:hAnsi="Times New Roman" w:eastAsia="Times New Roman"/>
          <w:b/>
          <w:bCs/>
          <w:kern w:val="0"/>
          <w:sz w:val="32"/>
          <w:szCs w:val="32"/>
        </w:rPr>
      </w:pPr>
      <w:bookmarkStart w:id="5" w:name="_GoBack"/>
      <w:bookmarkEnd w:id="5"/>
      <w:r>
        <w:rPr>
          <w:rFonts w:ascii="Times New Roman" w:hAnsi="Times New Roman" w:eastAsia="Times New Roman"/>
          <w:b/>
          <w:bCs/>
          <w:kern w:val="0"/>
          <w:sz w:val="32"/>
          <w:szCs w:val="32"/>
        </w:rPr>
        <w:t>The Poverty Alleviation Effect of Transfer Payment</w:t>
      </w:r>
      <w:r>
        <w:rPr>
          <w:rFonts w:hint="eastAsia" w:ascii="Times New Roman" w:hAnsi="Times New Roman" w:eastAsia="Times New Roman"/>
          <w:b/>
          <w:bCs/>
          <w:kern w:val="0"/>
          <w:sz w:val="32"/>
          <w:szCs w:val="32"/>
        </w:rPr>
        <w:t>s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：</w:t>
      </w:r>
      <w:r>
        <w:rPr>
          <w:rFonts w:ascii="Times New Roman" w:hAnsi="Times New Roman" w:eastAsia="Times New Roman"/>
          <w:b/>
          <w:bCs/>
          <w:kern w:val="0"/>
          <w:sz w:val="32"/>
          <w:szCs w:val="32"/>
        </w:rPr>
        <w:t>Evidence from China</w:t>
      </w:r>
    </w:p>
    <w:p>
      <w:pPr>
        <w:widowControl/>
        <w:autoSpaceDN w:val="0"/>
        <w:spacing w:line="360" w:lineRule="auto"/>
        <w:textAlignment w:val="baseline"/>
        <w:rPr>
          <w:rFonts w:ascii="Times New Roman" w:hAnsi="Times New Roman"/>
          <w:b/>
          <w:bCs/>
          <w:kern w:val="0"/>
          <w:sz w:val="28"/>
          <w:szCs w:val="28"/>
        </w:rPr>
      </w:pPr>
    </w:p>
    <w:p>
      <w:pPr>
        <w:widowControl/>
        <w:autoSpaceDN w:val="0"/>
        <w:snapToGrid w:val="0"/>
        <w:spacing w:after="360" w:line="360" w:lineRule="auto"/>
        <w:jc w:val="left"/>
        <w:textAlignment w:val="baseline"/>
        <w:rPr>
          <w:rFonts w:ascii="Times New Roman" w:hAnsi="Times New Roman"/>
          <w:kern w:val="0"/>
          <w:sz w:val="28"/>
          <w:szCs w:val="24"/>
          <w:lang w:val="en-GB" w:eastAsia="en-GB"/>
        </w:rPr>
      </w:pPr>
      <w:r>
        <w:rPr>
          <w:rFonts w:ascii="Times New Roman" w:hAnsi="Times New Roman"/>
          <w:kern w:val="0"/>
          <w:sz w:val="28"/>
          <w:szCs w:val="24"/>
          <w:lang w:val="en-GB" w:eastAsia="en-GB"/>
        </w:rPr>
        <w:t xml:space="preserve">Yan Miao </w:t>
      </w:r>
      <w:r>
        <w:rPr>
          <w:rFonts w:ascii="Times New Roman" w:hAnsi="Times New Roman"/>
          <w:kern w:val="0"/>
          <w:sz w:val="28"/>
          <w:szCs w:val="24"/>
          <w:vertAlign w:val="superscript"/>
          <w:lang w:val="en-GB" w:eastAsia="en-GB"/>
        </w:rPr>
        <w:t>a</w:t>
      </w:r>
      <w:r>
        <w:rPr>
          <w:rFonts w:ascii="Times New Roman" w:hAnsi="Times New Roman"/>
          <w:kern w:val="0"/>
          <w:sz w:val="28"/>
          <w:szCs w:val="24"/>
          <w:lang w:val="en-GB" w:eastAsia="en-GB"/>
        </w:rPr>
        <w:t xml:space="preserve">, Zheng Li </w:t>
      </w:r>
      <w:r>
        <w:rPr>
          <w:rFonts w:ascii="Times New Roman" w:hAnsi="Times New Roman"/>
          <w:kern w:val="0"/>
          <w:sz w:val="28"/>
          <w:szCs w:val="24"/>
          <w:vertAlign w:val="superscript"/>
          <w:lang w:val="en-GB" w:eastAsia="en-GB"/>
        </w:rPr>
        <w:t>b</w:t>
      </w:r>
      <w:r>
        <w:rPr>
          <w:rFonts w:ascii="Times New Roman" w:hAnsi="Times New Roman"/>
          <w:kern w:val="0"/>
          <w:sz w:val="28"/>
          <w:szCs w:val="24"/>
          <w:lang w:val="en-GB" w:eastAsia="en-GB"/>
        </w:rPr>
        <w:t xml:space="preserve">* </w:t>
      </w:r>
    </w:p>
    <w:p>
      <w:pPr>
        <w:widowControl/>
        <w:autoSpaceDN w:val="0"/>
        <w:spacing w:line="360" w:lineRule="auto"/>
        <w:textAlignment w:val="baseline"/>
        <w:rPr>
          <w:rFonts w:ascii="Times New Roman" w:hAnsi="Times New Roman" w:eastAsia="Times New Roman"/>
          <w:i/>
          <w:iCs/>
          <w:color w:val="000000"/>
          <w:kern w:val="0"/>
          <w:sz w:val="24"/>
          <w:szCs w:val="20"/>
        </w:rPr>
      </w:pPr>
      <w:r>
        <w:rPr>
          <w:rFonts w:ascii="Times New Roman" w:hAnsi="Times New Roman" w:eastAsia="Times New Roman"/>
          <w:color w:val="000000"/>
          <w:kern w:val="0"/>
          <w:sz w:val="24"/>
          <w:szCs w:val="20"/>
          <w:vertAlign w:val="superscript"/>
        </w:rPr>
        <w:t>a</w:t>
      </w:r>
      <w:r>
        <w:rPr>
          <w:rFonts w:ascii="Times New Roman" w:hAnsi="Times New Roman" w:eastAsia="Times New Roman"/>
          <w:color w:val="000000"/>
          <w:kern w:val="0"/>
          <w:sz w:val="24"/>
          <w:szCs w:val="20"/>
        </w:rPr>
        <w:t xml:space="preserve"> </w:t>
      </w:r>
      <w:r>
        <w:rPr>
          <w:rFonts w:ascii="Times New Roman" w:hAnsi="Times New Roman" w:eastAsia="Times New Roman"/>
          <w:i/>
          <w:iCs/>
          <w:color w:val="000000"/>
          <w:kern w:val="0"/>
          <w:sz w:val="24"/>
          <w:szCs w:val="20"/>
        </w:rPr>
        <w:t>School of Economics, Tianjin Normal University, Tianjin, China;</w:t>
      </w:r>
    </w:p>
    <w:p>
      <w:pPr>
        <w:widowControl/>
        <w:autoSpaceDN w:val="0"/>
        <w:spacing w:line="360" w:lineRule="auto"/>
        <w:textAlignment w:val="baseline"/>
        <w:rPr>
          <w:rFonts w:ascii="Times New Roman" w:hAnsi="Times New Roman" w:eastAsia="Times New Roman"/>
          <w:kern w:val="0"/>
          <w:sz w:val="24"/>
          <w:szCs w:val="20"/>
        </w:rPr>
      </w:pPr>
      <w:r>
        <w:rPr>
          <w:rFonts w:ascii="Times New Roman" w:hAnsi="Times New Roman" w:eastAsia="Times New Roman"/>
          <w:kern w:val="0"/>
          <w:sz w:val="24"/>
          <w:szCs w:val="24"/>
        </w:rPr>
        <w:t>ORCID: 0000-0003-4534-6980          E-mail address</w:t>
      </w:r>
      <w:r>
        <w:rPr>
          <w:rFonts w:ascii="Times New Roman" w:hAnsi="Times New Roman" w:eastAsia="Times New Roman"/>
          <w:kern w:val="0"/>
          <w:sz w:val="24"/>
          <w:szCs w:val="20"/>
        </w:rPr>
        <w:t>:</w:t>
      </w:r>
      <w:r>
        <w:rPr>
          <w:rFonts w:ascii="Times New Roman" w:hAnsi="Times New Roman" w:eastAsia="Times New Roman"/>
          <w:color w:val="000000"/>
          <w:kern w:val="0"/>
          <w:sz w:val="24"/>
          <w:szCs w:val="20"/>
        </w:rPr>
        <w:t xml:space="preserve"> </w:t>
      </w:r>
      <w:r>
        <w:rPr>
          <w:rFonts w:ascii="Times New Roman" w:hAnsi="Times New Roman" w:eastAsia="Times New Roman"/>
          <w:color w:val="000000"/>
          <w:kern w:val="0"/>
          <w:sz w:val="24"/>
          <w:szCs w:val="20"/>
        </w:rPr>
        <w:fldChar w:fldCharType="begin"/>
      </w:r>
      <w:r>
        <w:rPr>
          <w:rFonts w:ascii="Times New Roman" w:hAnsi="Times New Roman" w:eastAsia="Times New Roman"/>
          <w:color w:val="000000"/>
          <w:kern w:val="0"/>
          <w:sz w:val="24"/>
          <w:szCs w:val="20"/>
        </w:rPr>
        <w:instrText xml:space="preserve">HYPERLINK "mailto:10281329@qq.com"</w:instrText>
      </w:r>
      <w:r>
        <w:rPr>
          <w:rFonts w:ascii="Times New Roman" w:hAnsi="Times New Roman" w:eastAsia="Times New Roman"/>
          <w:color w:val="000000"/>
          <w:kern w:val="0"/>
          <w:sz w:val="24"/>
          <w:szCs w:val="20"/>
        </w:rPr>
        <w:fldChar w:fldCharType="separate"/>
      </w:r>
      <w:r>
        <w:rPr>
          <w:rFonts w:ascii="Times New Roman" w:hAnsi="Times New Roman" w:eastAsia="Times New Roman"/>
          <w:color w:val="0563C1"/>
          <w:kern w:val="0"/>
          <w:sz w:val="24"/>
          <w:szCs w:val="20"/>
          <w:u w:val="single"/>
        </w:rPr>
        <w:t>10281329@qq.com</w:t>
      </w:r>
      <w:r>
        <w:rPr>
          <w:rFonts w:ascii="Times New Roman" w:hAnsi="Times New Roman" w:eastAsia="Times New Roman"/>
          <w:color w:val="0563C1"/>
          <w:kern w:val="0"/>
          <w:sz w:val="24"/>
          <w:szCs w:val="20"/>
          <w:u w:val="single"/>
        </w:rPr>
        <w:fldChar w:fldCharType="end"/>
      </w:r>
    </w:p>
    <w:p>
      <w:pPr>
        <w:widowControl/>
        <w:autoSpaceDN w:val="0"/>
        <w:spacing w:line="360" w:lineRule="auto"/>
        <w:textAlignment w:val="baseline"/>
        <w:rPr>
          <w:rFonts w:ascii="Times New Roman" w:hAnsi="Times New Roman"/>
          <w:color w:val="000000"/>
          <w:kern w:val="0"/>
          <w:sz w:val="24"/>
          <w:szCs w:val="20"/>
        </w:rPr>
      </w:pPr>
    </w:p>
    <w:p>
      <w:pPr>
        <w:widowControl/>
        <w:autoSpaceDN w:val="0"/>
        <w:spacing w:line="360" w:lineRule="auto"/>
        <w:textAlignment w:val="baseline"/>
        <w:rPr>
          <w:rFonts w:ascii="Times New Roman" w:hAnsi="Times New Roman" w:eastAsia="Times New Roman"/>
          <w:i/>
          <w:iCs/>
          <w:kern w:val="0"/>
          <w:sz w:val="24"/>
          <w:szCs w:val="20"/>
          <w:vertAlign w:val="superscript"/>
        </w:rPr>
      </w:pPr>
      <w:r>
        <w:rPr>
          <w:rFonts w:ascii="Times New Roman" w:hAnsi="Times New Roman" w:eastAsia="Times New Roman"/>
          <w:color w:val="000000"/>
          <w:kern w:val="0"/>
          <w:sz w:val="24"/>
          <w:szCs w:val="20"/>
          <w:vertAlign w:val="superscript"/>
        </w:rPr>
        <w:t>b</w:t>
      </w:r>
      <w:r>
        <w:rPr>
          <w:rFonts w:ascii="Times New Roman" w:hAnsi="Times New Roman" w:eastAsia="Times New Roman"/>
          <w:color w:val="000000"/>
          <w:kern w:val="0"/>
          <w:sz w:val="24"/>
          <w:szCs w:val="20"/>
        </w:rPr>
        <w:t xml:space="preserve"> </w:t>
      </w:r>
      <w:r>
        <w:rPr>
          <w:rFonts w:ascii="Times New Roman" w:hAnsi="Times New Roman" w:eastAsia="Times New Roman"/>
          <w:i/>
          <w:iCs/>
          <w:color w:val="000000"/>
          <w:kern w:val="0"/>
          <w:sz w:val="24"/>
          <w:szCs w:val="20"/>
        </w:rPr>
        <w:t>School of Statistics, Tianjin University of Finance and Economics, Tianjin, China</w:t>
      </w:r>
    </w:p>
    <w:p>
      <w:pPr>
        <w:widowControl/>
        <w:autoSpaceDN w:val="0"/>
        <w:spacing w:line="360" w:lineRule="auto"/>
        <w:textAlignment w:val="baseline"/>
        <w:rPr>
          <w:rFonts w:ascii="Times New Roman" w:hAnsi="Times New Roman" w:eastAsia="Times New Roman"/>
          <w:kern w:val="0"/>
          <w:sz w:val="24"/>
          <w:szCs w:val="20"/>
        </w:rPr>
      </w:pPr>
      <w:r>
        <w:rPr>
          <w:rFonts w:ascii="Times New Roman" w:hAnsi="Times New Roman" w:eastAsia="Times New Roman"/>
          <w:kern w:val="0"/>
          <w:sz w:val="24"/>
          <w:szCs w:val="24"/>
        </w:rPr>
        <w:t>ORCID:</w:t>
      </w:r>
      <w:r>
        <w:rPr>
          <w:rFonts w:ascii="Times New Roman" w:hAnsi="Times New Roman" w:eastAsia="Times New Roman"/>
          <w:kern w:val="0"/>
          <w:sz w:val="24"/>
          <w:szCs w:val="24"/>
        </w:rPr>
        <w:tab/>
      </w:r>
      <w:r>
        <w:rPr>
          <w:rFonts w:ascii="Times New Roman" w:hAnsi="Times New Roman" w:eastAsia="Times New Roman"/>
          <w:kern w:val="0"/>
          <w:sz w:val="24"/>
          <w:szCs w:val="24"/>
        </w:rPr>
        <w:t>0000-0002-7537-2509          E-mail address</w:t>
      </w:r>
      <w:r>
        <w:rPr>
          <w:rFonts w:ascii="Times New Roman" w:hAnsi="Times New Roman" w:eastAsia="Times New Roman"/>
          <w:kern w:val="0"/>
          <w:sz w:val="24"/>
          <w:szCs w:val="20"/>
        </w:rPr>
        <w:t xml:space="preserve">: </w:t>
      </w:r>
      <w:r>
        <w:rPr>
          <w:rFonts w:ascii="Times New Roman" w:hAnsi="Times New Roman" w:eastAsia="Times New Roman"/>
          <w:color w:val="000000"/>
          <w:kern w:val="0"/>
          <w:sz w:val="24"/>
          <w:szCs w:val="20"/>
        </w:rPr>
        <w:fldChar w:fldCharType="begin"/>
      </w:r>
      <w:r>
        <w:rPr>
          <w:rFonts w:ascii="Times New Roman" w:hAnsi="Times New Roman" w:eastAsia="Times New Roman"/>
          <w:color w:val="000000"/>
          <w:kern w:val="0"/>
          <w:sz w:val="24"/>
          <w:szCs w:val="20"/>
        </w:rPr>
        <w:instrText xml:space="preserve">HYPERLINK "mailto:503647543@qq.com"</w:instrText>
      </w:r>
      <w:r>
        <w:rPr>
          <w:rFonts w:ascii="Times New Roman" w:hAnsi="Times New Roman" w:eastAsia="Times New Roman"/>
          <w:color w:val="000000"/>
          <w:kern w:val="0"/>
          <w:sz w:val="24"/>
          <w:szCs w:val="20"/>
        </w:rPr>
        <w:fldChar w:fldCharType="separate"/>
      </w:r>
      <w:r>
        <w:rPr>
          <w:rFonts w:ascii="Times New Roman" w:hAnsi="Times New Roman" w:eastAsia="Times New Roman"/>
          <w:color w:val="0563C1"/>
          <w:kern w:val="0"/>
          <w:sz w:val="24"/>
          <w:szCs w:val="20"/>
          <w:u w:val="single"/>
        </w:rPr>
        <w:t>503647543@qq.com</w:t>
      </w:r>
      <w:r>
        <w:rPr>
          <w:rFonts w:ascii="Times New Roman" w:hAnsi="Times New Roman" w:eastAsia="Times New Roman"/>
          <w:color w:val="0563C1"/>
          <w:kern w:val="0"/>
          <w:sz w:val="24"/>
          <w:szCs w:val="20"/>
          <w:u w:val="single"/>
        </w:rPr>
        <w:fldChar w:fldCharType="end"/>
      </w:r>
    </w:p>
    <w:p>
      <w:pPr>
        <w:widowControl/>
        <w:autoSpaceDN w:val="0"/>
        <w:spacing w:line="360" w:lineRule="auto"/>
        <w:textAlignment w:val="baseline"/>
        <w:rPr>
          <w:rFonts w:ascii="Times New Roman" w:hAnsi="Times New Roman"/>
          <w:kern w:val="0"/>
          <w:sz w:val="24"/>
          <w:szCs w:val="20"/>
        </w:rPr>
      </w:pPr>
    </w:p>
    <w:p>
      <w:pPr>
        <w:widowControl/>
        <w:autoSpaceDN w:val="0"/>
        <w:spacing w:line="360" w:lineRule="auto"/>
        <w:textAlignment w:val="baseline"/>
        <w:rPr>
          <w:rFonts w:ascii="Times New Roman" w:hAnsi="Times New Roman" w:eastAsia="Times New Roman"/>
          <w:kern w:val="0"/>
          <w:sz w:val="24"/>
          <w:szCs w:val="20"/>
        </w:rPr>
      </w:pPr>
      <w:r>
        <w:rPr>
          <w:rFonts w:ascii="Times New Roman" w:hAnsi="Times New Roman" w:eastAsia="Times New Roman"/>
          <w:kern w:val="0"/>
          <w:sz w:val="24"/>
          <w:szCs w:val="20"/>
        </w:rPr>
        <w:t>*</w:t>
      </w:r>
      <w:r>
        <w:rPr>
          <w:rFonts w:ascii="Times New Roman" w:hAnsi="Times New Roman" w:eastAsia="Times New Roman"/>
          <w:kern w:val="0"/>
          <w:sz w:val="24"/>
          <w:szCs w:val="20"/>
        </w:rPr>
        <w:tab/>
      </w:r>
      <w:r>
        <w:rPr>
          <w:rFonts w:ascii="Times New Roman" w:hAnsi="Times New Roman" w:eastAsia="Times New Roman"/>
          <w:kern w:val="0"/>
          <w:sz w:val="24"/>
          <w:szCs w:val="20"/>
        </w:rPr>
        <w:t xml:space="preserve">Corresponding author: </w:t>
      </w:r>
      <w:r>
        <w:rPr>
          <w:rFonts w:ascii="Times New Roman" w:hAnsi="Times New Roman" w:eastAsia="Times New Roman"/>
          <w:kern w:val="0"/>
          <w:sz w:val="24"/>
          <w:szCs w:val="24"/>
        </w:rPr>
        <w:t>Zheng Li.</w:t>
      </w:r>
    </w:p>
    <w:p>
      <w:pPr>
        <w:widowControl/>
        <w:autoSpaceDN w:val="0"/>
        <w:spacing w:line="360" w:lineRule="auto"/>
        <w:textAlignment w:val="baseline"/>
        <w:rPr>
          <w:rFonts w:ascii="Times New Roman" w:hAnsi="Times New Roman" w:eastAsia="Times New Roman"/>
          <w:color w:val="0563C1"/>
          <w:kern w:val="0"/>
          <w:sz w:val="24"/>
          <w:szCs w:val="20"/>
          <w:u w:val="single"/>
        </w:rPr>
      </w:pPr>
      <w:r>
        <w:rPr>
          <w:rFonts w:ascii="Times New Roman" w:hAnsi="Times New Roman" w:eastAsia="Times New Roman"/>
          <w:kern w:val="0"/>
          <w:sz w:val="24"/>
          <w:szCs w:val="24"/>
        </w:rPr>
        <w:t>E-mail address</w:t>
      </w:r>
      <w:r>
        <w:rPr>
          <w:rFonts w:ascii="Times New Roman" w:hAnsi="Times New Roman" w:eastAsia="Times New Roman"/>
          <w:kern w:val="0"/>
          <w:sz w:val="24"/>
          <w:szCs w:val="20"/>
        </w:rPr>
        <w:t xml:space="preserve">: </w:t>
      </w:r>
      <w:r>
        <w:rPr>
          <w:rFonts w:ascii="Times New Roman" w:hAnsi="Times New Roman" w:eastAsia="Times New Roman"/>
          <w:color w:val="000000"/>
          <w:kern w:val="0"/>
          <w:sz w:val="24"/>
          <w:szCs w:val="20"/>
        </w:rPr>
        <w:fldChar w:fldCharType="begin"/>
      </w:r>
      <w:r>
        <w:rPr>
          <w:rFonts w:ascii="Times New Roman" w:hAnsi="Times New Roman" w:eastAsia="Times New Roman"/>
          <w:color w:val="000000"/>
          <w:kern w:val="0"/>
          <w:sz w:val="24"/>
          <w:szCs w:val="20"/>
        </w:rPr>
        <w:instrText xml:space="preserve">HYPERLINK "mailto:503647543@qq.com"</w:instrText>
      </w:r>
      <w:r>
        <w:rPr>
          <w:rFonts w:ascii="Times New Roman" w:hAnsi="Times New Roman" w:eastAsia="Times New Roman"/>
          <w:color w:val="000000"/>
          <w:kern w:val="0"/>
          <w:sz w:val="24"/>
          <w:szCs w:val="20"/>
        </w:rPr>
        <w:fldChar w:fldCharType="separate"/>
      </w:r>
      <w:r>
        <w:rPr>
          <w:rFonts w:ascii="Times New Roman" w:hAnsi="Times New Roman" w:eastAsia="Times New Roman"/>
          <w:color w:val="0563C1"/>
          <w:kern w:val="0"/>
          <w:sz w:val="24"/>
          <w:szCs w:val="20"/>
          <w:u w:val="single"/>
        </w:rPr>
        <w:t>503647543@qq.com</w:t>
      </w:r>
      <w:r>
        <w:rPr>
          <w:rFonts w:ascii="Times New Roman" w:hAnsi="Times New Roman" w:eastAsia="Times New Roman"/>
          <w:color w:val="0563C1"/>
          <w:kern w:val="0"/>
          <w:sz w:val="24"/>
          <w:szCs w:val="20"/>
          <w:u w:val="single"/>
        </w:rPr>
        <w:fldChar w:fldCharType="end"/>
      </w:r>
    </w:p>
    <w:p>
      <w:pPr>
        <w:widowControl/>
        <w:autoSpaceDN w:val="0"/>
        <w:spacing w:line="360" w:lineRule="auto"/>
        <w:textAlignment w:val="baseline"/>
        <w:rPr>
          <w:rFonts w:ascii="Times New Roman" w:hAnsi="Times New Roman"/>
          <w:color w:val="0563C1"/>
          <w:kern w:val="0"/>
          <w:sz w:val="24"/>
          <w:szCs w:val="20"/>
          <w:u w:val="single"/>
        </w:rPr>
      </w:pPr>
    </w:p>
    <w:p>
      <w:pPr>
        <w:widowControl/>
        <w:autoSpaceDN w:val="0"/>
        <w:spacing w:line="360" w:lineRule="auto"/>
        <w:textAlignment w:val="baseline"/>
        <w:rPr>
          <w:rFonts w:ascii="Times New Roman" w:hAnsi="Times New Roman"/>
          <w:color w:val="0563C1"/>
          <w:kern w:val="0"/>
          <w:sz w:val="24"/>
          <w:szCs w:val="20"/>
          <w:u w:val="single"/>
        </w:rPr>
      </w:pPr>
    </w:p>
    <w:p>
      <w:pPr>
        <w:widowControl/>
        <w:autoSpaceDN w:val="0"/>
        <w:spacing w:line="360" w:lineRule="auto"/>
        <w:textAlignment w:val="baseline"/>
        <w:rPr>
          <w:rFonts w:ascii="Times New Roman" w:hAnsi="Times New Roman"/>
          <w:color w:val="0563C1"/>
          <w:kern w:val="0"/>
          <w:sz w:val="24"/>
          <w:szCs w:val="20"/>
          <w:u w:val="single"/>
        </w:rPr>
      </w:pPr>
    </w:p>
    <w:p>
      <w:pPr>
        <w:widowControl/>
        <w:autoSpaceDN w:val="0"/>
        <w:spacing w:line="360" w:lineRule="auto"/>
        <w:textAlignment w:val="baseline"/>
        <w:rPr>
          <w:rFonts w:ascii="Times New Roman" w:hAnsi="Times New Roman"/>
          <w:color w:val="0563C1"/>
          <w:kern w:val="0"/>
          <w:sz w:val="24"/>
          <w:szCs w:val="20"/>
          <w:u w:val="single"/>
        </w:rPr>
      </w:pPr>
    </w:p>
    <w:p>
      <w:pPr>
        <w:widowControl/>
        <w:autoSpaceDN w:val="0"/>
        <w:spacing w:line="360" w:lineRule="auto"/>
        <w:textAlignment w:val="baseline"/>
        <w:rPr>
          <w:rFonts w:ascii="Times New Roman" w:hAnsi="Times New Roman"/>
          <w:color w:val="0563C1"/>
          <w:kern w:val="0"/>
          <w:sz w:val="24"/>
          <w:szCs w:val="20"/>
          <w:u w:val="single"/>
        </w:rPr>
      </w:pPr>
    </w:p>
    <w:p>
      <w:pPr>
        <w:widowControl/>
        <w:autoSpaceDN w:val="0"/>
        <w:spacing w:line="360" w:lineRule="auto"/>
        <w:textAlignment w:val="baseline"/>
        <w:rPr>
          <w:rFonts w:ascii="Times New Roman" w:hAnsi="Times New Roman"/>
          <w:color w:val="0563C1"/>
          <w:kern w:val="0"/>
          <w:sz w:val="24"/>
          <w:szCs w:val="20"/>
          <w:u w:val="single"/>
        </w:rPr>
      </w:pPr>
    </w:p>
    <w:p>
      <w:pPr>
        <w:widowControl/>
        <w:autoSpaceDN w:val="0"/>
        <w:spacing w:line="360" w:lineRule="auto"/>
        <w:textAlignment w:val="baseline"/>
        <w:rPr>
          <w:rFonts w:ascii="Times New Roman" w:hAnsi="Times New Roman"/>
          <w:color w:val="0563C1"/>
          <w:kern w:val="0"/>
          <w:sz w:val="24"/>
          <w:szCs w:val="20"/>
          <w:u w:val="single"/>
        </w:rPr>
      </w:pPr>
    </w:p>
    <w:p>
      <w:pPr>
        <w:widowControl/>
        <w:autoSpaceDN w:val="0"/>
        <w:spacing w:line="360" w:lineRule="auto"/>
        <w:textAlignment w:val="baseline"/>
        <w:rPr>
          <w:rFonts w:ascii="Times New Roman" w:hAnsi="Times New Roman"/>
          <w:color w:val="0563C1"/>
          <w:kern w:val="0"/>
          <w:sz w:val="24"/>
          <w:szCs w:val="20"/>
          <w:u w:val="single"/>
        </w:rPr>
      </w:pPr>
    </w:p>
    <w:p>
      <w:pPr>
        <w:widowControl/>
        <w:autoSpaceDN w:val="0"/>
        <w:spacing w:line="360" w:lineRule="auto"/>
        <w:textAlignment w:val="baseline"/>
        <w:rPr>
          <w:rFonts w:ascii="Times New Roman" w:hAnsi="Times New Roman"/>
          <w:color w:val="0563C1"/>
          <w:kern w:val="0"/>
          <w:sz w:val="24"/>
          <w:szCs w:val="20"/>
          <w:u w:val="single"/>
        </w:rPr>
      </w:pPr>
    </w:p>
    <w:p>
      <w:pPr>
        <w:widowControl/>
        <w:autoSpaceDN w:val="0"/>
        <w:spacing w:line="360" w:lineRule="auto"/>
        <w:textAlignment w:val="baseline"/>
        <w:rPr>
          <w:rFonts w:ascii="Times New Roman" w:hAnsi="Times New Roman"/>
          <w:color w:val="0563C1"/>
          <w:kern w:val="0"/>
          <w:sz w:val="24"/>
          <w:szCs w:val="20"/>
          <w:u w:val="single"/>
        </w:rPr>
      </w:pPr>
    </w:p>
    <w:p>
      <w:pPr>
        <w:widowControl/>
        <w:autoSpaceDN w:val="0"/>
        <w:spacing w:line="360" w:lineRule="auto"/>
        <w:textAlignment w:val="baseline"/>
        <w:rPr>
          <w:rFonts w:ascii="Times New Roman" w:hAnsi="Times New Roman"/>
          <w:color w:val="0563C1"/>
          <w:kern w:val="0"/>
          <w:sz w:val="24"/>
          <w:szCs w:val="20"/>
          <w:u w:val="single"/>
        </w:rPr>
      </w:pPr>
    </w:p>
    <w:p>
      <w:pPr>
        <w:widowControl/>
        <w:autoSpaceDN w:val="0"/>
        <w:spacing w:line="360" w:lineRule="auto"/>
        <w:textAlignment w:val="baseline"/>
        <w:rPr>
          <w:rFonts w:ascii="Times New Roman" w:hAnsi="Times New Roman"/>
          <w:color w:val="0563C1"/>
          <w:kern w:val="0"/>
          <w:sz w:val="24"/>
          <w:szCs w:val="20"/>
          <w:u w:val="single"/>
        </w:rPr>
      </w:pPr>
    </w:p>
    <w:p>
      <w:pPr>
        <w:widowControl/>
        <w:autoSpaceDN w:val="0"/>
        <w:spacing w:line="360" w:lineRule="auto"/>
        <w:textAlignment w:val="baseline"/>
        <w:rPr>
          <w:rFonts w:ascii="Times New Roman" w:hAnsi="Times New Roman"/>
          <w:color w:val="0563C1"/>
          <w:kern w:val="0"/>
          <w:sz w:val="24"/>
          <w:szCs w:val="20"/>
          <w:u w:val="single"/>
        </w:rPr>
      </w:pPr>
    </w:p>
    <w:p>
      <w:pPr>
        <w:widowControl/>
        <w:autoSpaceDN w:val="0"/>
        <w:spacing w:line="360" w:lineRule="auto"/>
        <w:textAlignment w:val="baseline"/>
        <w:rPr>
          <w:rFonts w:ascii="Times New Roman" w:hAnsi="Times New Roman"/>
          <w:color w:val="0563C1"/>
          <w:kern w:val="0"/>
          <w:sz w:val="24"/>
          <w:szCs w:val="20"/>
          <w:u w:val="single"/>
        </w:rPr>
      </w:pPr>
    </w:p>
    <w:p>
      <w:pPr>
        <w:widowControl/>
        <w:autoSpaceDN w:val="0"/>
        <w:spacing w:line="360" w:lineRule="auto"/>
        <w:textAlignment w:val="baseline"/>
        <w:rPr>
          <w:rFonts w:hint="eastAsia" w:ascii="Times New Roman" w:hAnsi="Times New Roman"/>
          <w:kern w:val="0"/>
          <w:sz w:val="24"/>
          <w:szCs w:val="20"/>
        </w:rPr>
      </w:pPr>
    </w:p>
    <w:p>
      <w:pPr>
        <w:widowControl/>
        <w:autoSpaceDN w:val="0"/>
        <w:spacing w:line="360" w:lineRule="auto"/>
        <w:textAlignment w:val="baseline"/>
        <w:rPr>
          <w:rFonts w:ascii="Times New Roman" w:hAnsi="Times New Roman" w:eastAsia="Times New Roman"/>
          <w:b/>
          <w:bCs/>
          <w:kern w:val="3"/>
          <w:sz w:val="32"/>
          <w:szCs w:val="44"/>
        </w:rPr>
      </w:pPr>
      <w:bookmarkStart w:id="0" w:name="_Hlk140848970"/>
      <w:r>
        <w:rPr>
          <w:rFonts w:hint="eastAsia" w:ascii="Times New Roman" w:hAnsi="Times New Roman" w:eastAsia="Times New Roman"/>
          <w:b/>
          <w:bCs/>
          <w:kern w:val="3"/>
          <w:sz w:val="32"/>
          <w:szCs w:val="44"/>
        </w:rPr>
        <w:t>A</w:t>
      </w:r>
      <w:r>
        <w:rPr>
          <w:rFonts w:ascii="Times New Roman" w:hAnsi="Times New Roman" w:eastAsia="Times New Roman"/>
          <w:b/>
          <w:bCs/>
          <w:kern w:val="3"/>
          <w:sz w:val="32"/>
          <w:szCs w:val="44"/>
        </w:rPr>
        <w:t xml:space="preserve">ppendix </w:t>
      </w:r>
    </w:p>
    <w:p>
      <w:pPr>
        <w:widowControl/>
        <w:autoSpaceDN w:val="0"/>
        <w:spacing w:line="360" w:lineRule="auto"/>
        <w:ind w:firstLine="480" w:firstLineChars="200"/>
        <w:textAlignment w:val="baseline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The CLDS 2018 data is used here.</w:t>
      </w:r>
      <w:r>
        <w:rPr>
          <w:rFonts w:ascii="Times New Roman" w:hAnsi="Times New Roman" w:eastAsia="Times New Roman"/>
          <w:kern w:val="0"/>
          <w:sz w:val="24"/>
          <w:szCs w:val="20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 xml:space="preserve">Table A1 presents the definitions and descriptive statistics of the variables (Same as selected variables in </w:t>
      </w:r>
      <w:r>
        <w:rPr>
          <w:rFonts w:ascii="Times New Roman" w:hAnsi="Times New Roman"/>
          <w:i/>
          <w:iCs/>
          <w:kern w:val="0"/>
          <w:sz w:val="24"/>
          <w:szCs w:val="24"/>
        </w:rPr>
        <w:t>Variables and data sources</w:t>
      </w:r>
      <w:r>
        <w:rPr>
          <w:rFonts w:ascii="Times New Roman" w:hAnsi="Times New Roman"/>
          <w:kern w:val="0"/>
          <w:sz w:val="24"/>
          <w:szCs w:val="24"/>
        </w:rPr>
        <w:t>).</w:t>
      </w:r>
    </w:p>
    <w:p>
      <w:pPr>
        <w:widowControl/>
        <w:autoSpaceDN w:val="0"/>
        <w:spacing w:line="360" w:lineRule="auto"/>
        <w:textAlignment w:val="baseline"/>
        <w:rPr>
          <w:rFonts w:ascii="Times New Roman" w:hAnsi="Times New Roman"/>
          <w:kern w:val="0"/>
          <w:sz w:val="20"/>
          <w:szCs w:val="20"/>
        </w:rPr>
      </w:pPr>
      <w:r>
        <w:rPr>
          <w:rFonts w:hint="eastAsia" w:ascii="Times New Roman" w:hAnsi="宋体" w:eastAsia="宋体"/>
          <w:kern w:val="0"/>
          <w:sz w:val="20"/>
          <w:szCs w:val="20"/>
        </w:rPr>
        <w:t>T</w:t>
      </w:r>
      <w:r>
        <w:rPr>
          <w:rFonts w:ascii="Times New Roman" w:hAnsi="宋体" w:eastAsia="宋体"/>
          <w:kern w:val="0"/>
          <w:sz w:val="20"/>
          <w:szCs w:val="20"/>
        </w:rPr>
        <w:t xml:space="preserve">able </w:t>
      </w:r>
      <w:r>
        <w:rPr>
          <w:rFonts w:ascii="Times New Roman" w:hAnsi="Times New Roman" w:eastAsia="宋体"/>
          <w:kern w:val="0"/>
          <w:sz w:val="20"/>
          <w:szCs w:val="20"/>
        </w:rPr>
        <w:t xml:space="preserve">A1               </w:t>
      </w:r>
      <w:r>
        <w:rPr>
          <w:rFonts w:ascii="Times New Roman" w:hAnsi="宋体" w:eastAsia="宋体"/>
          <w:kern w:val="0"/>
          <w:sz w:val="20"/>
          <w:szCs w:val="20"/>
        </w:rPr>
        <w:t>Definition of variables and descriptive statistics (CLDS 2018)</w:t>
      </w:r>
    </w:p>
    <w:tbl>
      <w:tblPr>
        <w:tblStyle w:val="2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1094"/>
        <w:gridCol w:w="3015"/>
        <w:gridCol w:w="1007"/>
        <w:gridCol w:w="32"/>
        <w:gridCol w:w="1103"/>
        <w:gridCol w:w="10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  <w:jc w:val="center"/>
        </w:trPr>
        <w:tc>
          <w:tcPr>
            <w:tcW w:w="690" w:type="pct"/>
            <w:tcBorders>
              <w:top w:val="single" w:color="auto" w:sz="12" w:space="0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642" w:type="pct"/>
            <w:tcBorders>
              <w:top w:val="single" w:color="auto" w:sz="12" w:space="0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1769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Definition</w:t>
            </w:r>
          </w:p>
        </w:tc>
        <w:tc>
          <w:tcPr>
            <w:tcW w:w="610" w:type="pct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Mean</w:t>
            </w:r>
          </w:p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(All sample, n=4643)</w:t>
            </w:r>
          </w:p>
        </w:tc>
        <w:tc>
          <w:tcPr>
            <w:tcW w:w="647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Mean (Treatment group, n=409)</w:t>
            </w:r>
          </w:p>
        </w:tc>
        <w:tc>
          <w:tcPr>
            <w:tcW w:w="643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ind w:left="210" w:leftChars="100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Mean (Control group, n=4234)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  <w:jc w:val="center"/>
        </w:trPr>
        <w:tc>
          <w:tcPr>
            <w:tcW w:w="690" w:type="pct"/>
            <w:vMerge w:val="restart"/>
            <w:tcBorders>
              <w:top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Covariates</w:t>
            </w:r>
          </w:p>
        </w:tc>
        <w:tc>
          <w:tcPr>
            <w:tcW w:w="642" w:type="pct"/>
            <w:tcBorders>
              <w:top w:val="single" w:color="auto" w:sz="4" w:space="0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176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The age of household head</w:t>
            </w:r>
          </w:p>
        </w:tc>
        <w:tc>
          <w:tcPr>
            <w:tcW w:w="5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49.859</w:t>
            </w:r>
          </w:p>
        </w:tc>
        <w:tc>
          <w:tcPr>
            <w:tcW w:w="666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53.787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49.479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  <w:jc w:val="center"/>
        </w:trPr>
        <w:tc>
          <w:tcPr>
            <w:tcW w:w="690" w:type="pct"/>
            <w:vMerge w:val="continue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</w:p>
        </w:tc>
        <w:tc>
          <w:tcPr>
            <w:tcW w:w="642" w:type="pct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M</w:t>
            </w:r>
            <w:r>
              <w:rPr>
                <w:rFonts w:hint="eastAsia" w:ascii="Times New Roman" w:hAnsi="Times New Roman" w:eastAsia="Times New Roman"/>
                <w:kern w:val="0"/>
                <w:sz w:val="18"/>
                <w:szCs w:val="18"/>
              </w:rPr>
              <w:t>arriage</w:t>
            </w:r>
          </w:p>
        </w:tc>
        <w:tc>
          <w:tcPr>
            <w:tcW w:w="1769" w:type="pct"/>
            <w:tcBorders>
              <w:left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Marital status of household head (1=married, 0=unmarried)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868</w:t>
            </w:r>
          </w:p>
        </w:tc>
        <w:tc>
          <w:tcPr>
            <w:tcW w:w="666" w:type="pct"/>
            <w:gridSpan w:val="2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.</w:t>
            </w: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775</w:t>
            </w:r>
          </w:p>
        </w:tc>
        <w:tc>
          <w:tcPr>
            <w:tcW w:w="643" w:type="pct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  <w:jc w:val="center"/>
        </w:trPr>
        <w:tc>
          <w:tcPr>
            <w:tcW w:w="690" w:type="pct"/>
            <w:vMerge w:val="continue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</w:p>
        </w:tc>
        <w:tc>
          <w:tcPr>
            <w:tcW w:w="642" w:type="pct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Educ</w:t>
            </w:r>
          </w:p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769" w:type="pct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The highest educational attainment of household head</w:t>
            </w:r>
            <w:r>
              <w:rPr>
                <w:rFonts w:ascii="宋体" w:hAnsi="宋体" w:eastAsia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(1= high school or above, 0=below high school)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0.173</w:t>
            </w:r>
          </w:p>
        </w:tc>
        <w:tc>
          <w:tcPr>
            <w:tcW w:w="666" w:type="pct"/>
            <w:gridSpan w:val="2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0.078</w:t>
            </w:r>
          </w:p>
        </w:tc>
        <w:tc>
          <w:tcPr>
            <w:tcW w:w="643" w:type="pct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0.183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  <w:jc w:val="center"/>
        </w:trPr>
        <w:tc>
          <w:tcPr>
            <w:tcW w:w="690" w:type="pct"/>
            <w:vMerge w:val="continue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</w:p>
        </w:tc>
        <w:tc>
          <w:tcPr>
            <w:tcW w:w="642" w:type="pct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F</w:t>
            </w:r>
            <w:r>
              <w:rPr>
                <w:rFonts w:hint="eastAsia" w:ascii="Times New Roman" w:hAnsi="Times New Roman" w:eastAsia="Times New Roman"/>
                <w:kern w:val="0"/>
                <w:sz w:val="18"/>
                <w:szCs w:val="18"/>
              </w:rPr>
              <w:t>_size</w:t>
            </w:r>
          </w:p>
        </w:tc>
        <w:tc>
          <w:tcPr>
            <w:tcW w:w="1769" w:type="pct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Number of family members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1.820</w:t>
            </w:r>
          </w:p>
        </w:tc>
        <w:tc>
          <w:tcPr>
            <w:tcW w:w="666" w:type="pct"/>
            <w:gridSpan w:val="2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1.848</w:t>
            </w:r>
          </w:p>
        </w:tc>
        <w:tc>
          <w:tcPr>
            <w:tcW w:w="643" w:type="pct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1.817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  <w:jc w:val="center"/>
        </w:trPr>
        <w:tc>
          <w:tcPr>
            <w:tcW w:w="690" w:type="pct"/>
            <w:vMerge w:val="continue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</w:p>
        </w:tc>
        <w:tc>
          <w:tcPr>
            <w:tcW w:w="642" w:type="pct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Tap_water</w:t>
            </w:r>
          </w:p>
        </w:tc>
        <w:tc>
          <w:tcPr>
            <w:tcW w:w="1769" w:type="pct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Tap-water accessed at home</w:t>
            </w:r>
          </w:p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1=yes, 0=no)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0.880</w:t>
            </w:r>
          </w:p>
        </w:tc>
        <w:tc>
          <w:tcPr>
            <w:tcW w:w="666" w:type="pct"/>
            <w:gridSpan w:val="2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0.828</w:t>
            </w:r>
          </w:p>
        </w:tc>
        <w:tc>
          <w:tcPr>
            <w:tcW w:w="643" w:type="pct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0.885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  <w:jc w:val="center"/>
        </w:trPr>
        <w:tc>
          <w:tcPr>
            <w:tcW w:w="690" w:type="pct"/>
            <w:vMerge w:val="continue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</w:p>
        </w:tc>
        <w:tc>
          <w:tcPr>
            <w:tcW w:w="642" w:type="pct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U</w:t>
            </w:r>
            <w:r>
              <w:rPr>
                <w:rFonts w:hint="eastAsia" w:ascii="Times New Roman" w:hAnsi="Times New Roman" w:eastAsia="Times New Roman"/>
                <w:kern w:val="0"/>
                <w:sz w:val="18"/>
                <w:szCs w:val="18"/>
              </w:rPr>
              <w:t>npol</w:t>
            </w:r>
          </w:p>
        </w:tc>
        <w:tc>
          <w:tcPr>
            <w:tcW w:w="1769" w:type="pct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The drinking water source is not contaminated</w:t>
            </w:r>
          </w:p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1=yes, 0=no)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0.290</w:t>
            </w:r>
          </w:p>
        </w:tc>
        <w:tc>
          <w:tcPr>
            <w:tcW w:w="666" w:type="pct"/>
            <w:gridSpan w:val="2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0.213</w:t>
            </w:r>
          </w:p>
        </w:tc>
        <w:tc>
          <w:tcPr>
            <w:tcW w:w="643" w:type="pct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0.354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  <w:jc w:val="center"/>
        </w:trPr>
        <w:tc>
          <w:tcPr>
            <w:tcW w:w="690" w:type="pct"/>
            <w:vMerge w:val="continue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</w:p>
        </w:tc>
        <w:tc>
          <w:tcPr>
            <w:tcW w:w="642" w:type="pct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Natgas</w:t>
            </w:r>
          </w:p>
        </w:tc>
        <w:tc>
          <w:tcPr>
            <w:tcW w:w="1769" w:type="pct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Natural gas accessed at home</w:t>
            </w:r>
          </w:p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1=yes, 0=no)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0.892</w:t>
            </w:r>
          </w:p>
        </w:tc>
        <w:tc>
          <w:tcPr>
            <w:tcW w:w="666" w:type="pct"/>
            <w:gridSpan w:val="2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0.807</w:t>
            </w:r>
          </w:p>
        </w:tc>
        <w:tc>
          <w:tcPr>
            <w:tcW w:w="643" w:type="pct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0.948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  <w:jc w:val="center"/>
        </w:trPr>
        <w:tc>
          <w:tcPr>
            <w:tcW w:w="690" w:type="pct"/>
            <w:vMerge w:val="continue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</w:p>
        </w:tc>
        <w:tc>
          <w:tcPr>
            <w:tcW w:w="642" w:type="pct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I</w:t>
            </w:r>
            <w:r>
              <w:rPr>
                <w:rFonts w:hint="eastAsia" w:ascii="Times New Roman" w:hAnsi="Times New Roman" w:eastAsia="Times New Roman"/>
                <w:kern w:val="0"/>
                <w:sz w:val="18"/>
                <w:szCs w:val="18"/>
              </w:rPr>
              <w:t>ntter</w:t>
            </w:r>
          </w:p>
        </w:tc>
        <w:tc>
          <w:tcPr>
            <w:tcW w:w="1769" w:type="pct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Frequent power interruptions</w:t>
            </w:r>
          </w:p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1=yes, 0=no)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0.033</w:t>
            </w:r>
          </w:p>
        </w:tc>
        <w:tc>
          <w:tcPr>
            <w:tcW w:w="666" w:type="pct"/>
            <w:gridSpan w:val="2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0.044</w:t>
            </w:r>
          </w:p>
        </w:tc>
        <w:tc>
          <w:tcPr>
            <w:tcW w:w="643" w:type="pct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0.032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  <w:jc w:val="center"/>
        </w:trPr>
        <w:tc>
          <w:tcPr>
            <w:tcW w:w="690" w:type="pct"/>
            <w:vMerge w:val="continue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</w:p>
        </w:tc>
        <w:tc>
          <w:tcPr>
            <w:tcW w:w="642" w:type="pct"/>
            <w:tcBorders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P</w:t>
            </w:r>
            <w:r>
              <w:rPr>
                <w:rFonts w:hint="eastAsia" w:ascii="Times New Roman" w:hAnsi="Times New Roman" w:eastAsia="Times New Roman"/>
                <w:kern w:val="0"/>
                <w:sz w:val="18"/>
                <w:szCs w:val="18"/>
              </w:rPr>
              <w:t>_elec</w:t>
            </w:r>
          </w:p>
        </w:tc>
        <w:tc>
          <w:tcPr>
            <w:tcW w:w="1769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Productive electricity accessed at home</w:t>
            </w:r>
          </w:p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1=yes, 0=no)</w:t>
            </w:r>
          </w:p>
        </w:tc>
        <w:tc>
          <w:tcPr>
            <w:tcW w:w="59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0.034</w:t>
            </w:r>
          </w:p>
        </w:tc>
        <w:tc>
          <w:tcPr>
            <w:tcW w:w="666" w:type="pct"/>
            <w:gridSpan w:val="2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0.031</w:t>
            </w:r>
          </w:p>
        </w:tc>
        <w:tc>
          <w:tcPr>
            <w:tcW w:w="64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0.035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  <w:jc w:val="center"/>
        </w:trPr>
        <w:tc>
          <w:tcPr>
            <w:tcW w:w="690" w:type="pct"/>
            <w:vMerge w:val="continue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</w:p>
        </w:tc>
        <w:tc>
          <w:tcPr>
            <w:tcW w:w="642" w:type="pct"/>
            <w:tcBorders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Internet </w:t>
            </w:r>
          </w:p>
        </w:tc>
        <w:tc>
          <w:tcPr>
            <w:tcW w:w="1769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18"/>
                <w:szCs w:val="18"/>
              </w:rPr>
              <w:t>I</w:t>
            </w: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nternet accessed at home</w:t>
            </w:r>
          </w:p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1=yes, 0=no)</w:t>
            </w:r>
          </w:p>
        </w:tc>
        <w:tc>
          <w:tcPr>
            <w:tcW w:w="59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0.702</w:t>
            </w:r>
          </w:p>
        </w:tc>
        <w:tc>
          <w:tcPr>
            <w:tcW w:w="666" w:type="pct"/>
            <w:gridSpan w:val="2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0.501</w:t>
            </w:r>
          </w:p>
        </w:tc>
        <w:tc>
          <w:tcPr>
            <w:tcW w:w="64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0.721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  <w:jc w:val="center"/>
        </w:trPr>
        <w:tc>
          <w:tcPr>
            <w:tcW w:w="690" w:type="pct"/>
            <w:vMerge w:val="continue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</w:p>
        </w:tc>
        <w:tc>
          <w:tcPr>
            <w:tcW w:w="642" w:type="pct"/>
            <w:tcBorders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Phone</w:t>
            </w:r>
          </w:p>
        </w:tc>
        <w:tc>
          <w:tcPr>
            <w:tcW w:w="1769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Phone accessed at home</w:t>
            </w:r>
          </w:p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1=yes, 0=no)</w:t>
            </w:r>
          </w:p>
        </w:tc>
        <w:tc>
          <w:tcPr>
            <w:tcW w:w="59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0.990</w:t>
            </w:r>
          </w:p>
        </w:tc>
        <w:tc>
          <w:tcPr>
            <w:tcW w:w="666" w:type="pct"/>
            <w:gridSpan w:val="2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0.977</w:t>
            </w:r>
          </w:p>
        </w:tc>
        <w:tc>
          <w:tcPr>
            <w:tcW w:w="64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0.992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  <w:jc w:val="center"/>
        </w:trPr>
        <w:tc>
          <w:tcPr>
            <w:tcW w:w="690" w:type="pct"/>
            <w:vMerge w:val="continue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</w:p>
        </w:tc>
        <w:tc>
          <w:tcPr>
            <w:tcW w:w="642" w:type="pct"/>
            <w:tcBorders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Car</w:t>
            </w:r>
          </w:p>
        </w:tc>
        <w:tc>
          <w:tcPr>
            <w:tcW w:w="1769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The household own a car</w:t>
            </w:r>
          </w:p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1=yes, 0=no)</w:t>
            </w:r>
          </w:p>
        </w:tc>
        <w:tc>
          <w:tcPr>
            <w:tcW w:w="59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0.241</w:t>
            </w:r>
          </w:p>
        </w:tc>
        <w:tc>
          <w:tcPr>
            <w:tcW w:w="666" w:type="pct"/>
            <w:gridSpan w:val="2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0.078</w:t>
            </w:r>
          </w:p>
        </w:tc>
        <w:tc>
          <w:tcPr>
            <w:tcW w:w="64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0.257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  <w:jc w:val="center"/>
        </w:trPr>
        <w:tc>
          <w:tcPr>
            <w:tcW w:w="690" w:type="pct"/>
            <w:vMerge w:val="continue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</w:p>
        </w:tc>
        <w:tc>
          <w:tcPr>
            <w:tcW w:w="642" w:type="pct"/>
            <w:tcBorders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Tractors</w:t>
            </w:r>
          </w:p>
        </w:tc>
        <w:tc>
          <w:tcPr>
            <w:tcW w:w="1769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The household own a tractor</w:t>
            </w:r>
          </w:p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1=yes, 0=no)</w:t>
            </w:r>
          </w:p>
        </w:tc>
        <w:tc>
          <w:tcPr>
            <w:tcW w:w="59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0.154</w:t>
            </w:r>
          </w:p>
        </w:tc>
        <w:tc>
          <w:tcPr>
            <w:tcW w:w="666" w:type="pct"/>
            <w:gridSpan w:val="2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0.139</w:t>
            </w:r>
          </w:p>
        </w:tc>
        <w:tc>
          <w:tcPr>
            <w:tcW w:w="64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0.156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  <w:jc w:val="center"/>
        </w:trPr>
        <w:tc>
          <w:tcPr>
            <w:tcW w:w="690" w:type="pct"/>
            <w:vMerge w:val="continue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</w:p>
        </w:tc>
        <w:tc>
          <w:tcPr>
            <w:tcW w:w="642" w:type="pct"/>
            <w:tcBorders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Implements</w:t>
            </w:r>
          </w:p>
        </w:tc>
        <w:tc>
          <w:tcPr>
            <w:tcW w:w="1769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The household own large-scale agricultural implements</w:t>
            </w:r>
          </w:p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1=yes, 0=no)</w:t>
            </w:r>
          </w:p>
        </w:tc>
        <w:tc>
          <w:tcPr>
            <w:tcW w:w="59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0.025</w:t>
            </w:r>
          </w:p>
        </w:tc>
        <w:tc>
          <w:tcPr>
            <w:tcW w:w="666" w:type="pct"/>
            <w:gridSpan w:val="2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0.025</w:t>
            </w:r>
          </w:p>
        </w:tc>
        <w:tc>
          <w:tcPr>
            <w:tcW w:w="64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  <w:jc w:val="center"/>
        </w:trPr>
        <w:tc>
          <w:tcPr>
            <w:tcW w:w="690" w:type="pct"/>
            <w:vMerge w:val="continue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</w:p>
        </w:tc>
        <w:tc>
          <w:tcPr>
            <w:tcW w:w="642" w:type="pct"/>
            <w:tcBorders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Livestock</w:t>
            </w:r>
          </w:p>
        </w:tc>
        <w:tc>
          <w:tcPr>
            <w:tcW w:w="1769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The household own</w:t>
            </w:r>
            <w:r>
              <w:rPr>
                <w:rFonts w:ascii="宋体" w:hAnsi="宋体" w:eastAsia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livestock for production</w:t>
            </w:r>
          </w:p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1=yes, 0=no)</w:t>
            </w:r>
          </w:p>
        </w:tc>
        <w:tc>
          <w:tcPr>
            <w:tcW w:w="59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0.081</w:t>
            </w:r>
          </w:p>
        </w:tc>
        <w:tc>
          <w:tcPr>
            <w:tcW w:w="666" w:type="pct"/>
            <w:gridSpan w:val="2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0.134</w:t>
            </w:r>
          </w:p>
        </w:tc>
        <w:tc>
          <w:tcPr>
            <w:tcW w:w="64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0.075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  <w:jc w:val="center"/>
        </w:trPr>
        <w:tc>
          <w:tcPr>
            <w:tcW w:w="690" w:type="pct"/>
            <w:vMerge w:val="continue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</w:p>
        </w:tc>
        <w:tc>
          <w:tcPr>
            <w:tcW w:w="642" w:type="pct"/>
            <w:tcBorders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Debt</w:t>
            </w:r>
          </w:p>
        </w:tc>
        <w:tc>
          <w:tcPr>
            <w:tcW w:w="1769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The household is in debt</w:t>
            </w:r>
          </w:p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1=yes, 0=no)</w:t>
            </w:r>
          </w:p>
        </w:tc>
        <w:tc>
          <w:tcPr>
            <w:tcW w:w="59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0.326</w:t>
            </w:r>
          </w:p>
        </w:tc>
        <w:tc>
          <w:tcPr>
            <w:tcW w:w="666" w:type="pct"/>
            <w:gridSpan w:val="2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0.419</w:t>
            </w:r>
          </w:p>
        </w:tc>
        <w:tc>
          <w:tcPr>
            <w:tcW w:w="64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0.317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  <w:jc w:val="center"/>
        </w:trPr>
        <w:tc>
          <w:tcPr>
            <w:tcW w:w="690" w:type="pct"/>
            <w:vMerge w:val="continue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</w:p>
        </w:tc>
        <w:tc>
          <w:tcPr>
            <w:tcW w:w="642" w:type="pct"/>
            <w:tcBorders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A_cost</w:t>
            </w:r>
          </w:p>
        </w:tc>
        <w:tc>
          <w:tcPr>
            <w:tcW w:w="1769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18"/>
                <w:szCs w:val="18"/>
              </w:rPr>
              <w:t>C</w:t>
            </w: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ost of the farm</w:t>
            </w:r>
          </w:p>
        </w:tc>
        <w:tc>
          <w:tcPr>
            <w:tcW w:w="59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11659.970</w:t>
            </w:r>
          </w:p>
        </w:tc>
        <w:tc>
          <w:tcPr>
            <w:tcW w:w="666" w:type="pct"/>
            <w:gridSpan w:val="2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5245.813</w:t>
            </w:r>
          </w:p>
        </w:tc>
        <w:tc>
          <w:tcPr>
            <w:tcW w:w="64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12393.641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  <w:jc w:val="center"/>
        </w:trPr>
        <w:tc>
          <w:tcPr>
            <w:tcW w:w="690" w:type="pct"/>
            <w:vMerge w:val="continue"/>
            <w:tcBorders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</w:p>
        </w:tc>
        <w:tc>
          <w:tcPr>
            <w:tcW w:w="642" w:type="pct"/>
            <w:tcBorders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A</w:t>
            </w:r>
            <w:r>
              <w:rPr>
                <w:rFonts w:hint="eastAsia" w:ascii="Times New Roman" w:hAnsi="Times New Roman" w:eastAsia="Times New Roman"/>
                <w:kern w:val="0"/>
                <w:sz w:val="18"/>
                <w:szCs w:val="18"/>
              </w:rPr>
              <w:t>_sub</w:t>
            </w:r>
          </w:p>
        </w:tc>
        <w:tc>
          <w:tcPr>
            <w:tcW w:w="1769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Access to agricultural subsidies</w:t>
            </w:r>
          </w:p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1=yes, 0=no)</w:t>
            </w:r>
          </w:p>
        </w:tc>
        <w:tc>
          <w:tcPr>
            <w:tcW w:w="59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0.590</w:t>
            </w:r>
          </w:p>
        </w:tc>
        <w:tc>
          <w:tcPr>
            <w:tcW w:w="666" w:type="pct"/>
            <w:gridSpan w:val="2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0.694</w:t>
            </w:r>
          </w:p>
        </w:tc>
        <w:tc>
          <w:tcPr>
            <w:tcW w:w="64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  <w:jc w:val="center"/>
        </w:trPr>
        <w:tc>
          <w:tcPr>
            <w:tcW w:w="690" w:type="pct"/>
            <w:vMerge w:val="restart"/>
            <w:tcBorders>
              <w:top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Outcome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variables describing income</w:t>
            </w:r>
          </w:p>
        </w:tc>
        <w:tc>
          <w:tcPr>
            <w:tcW w:w="642" w:type="pct"/>
            <w:tcBorders>
              <w:top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In</w:t>
            </w:r>
          </w:p>
        </w:tc>
        <w:tc>
          <w:tcPr>
            <w:tcW w:w="1769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Total income</w:t>
            </w:r>
          </w:p>
        </w:tc>
        <w:tc>
          <w:tcPr>
            <w:tcW w:w="591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52619.020</w:t>
            </w:r>
          </w:p>
        </w:tc>
        <w:tc>
          <w:tcPr>
            <w:tcW w:w="666" w:type="pct"/>
            <w:gridSpan w:val="2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24229.944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55361.371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  <w:jc w:val="center"/>
        </w:trPr>
        <w:tc>
          <w:tcPr>
            <w:tcW w:w="690" w:type="pct"/>
            <w:vMerge w:val="continue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</w:p>
        </w:tc>
        <w:tc>
          <w:tcPr>
            <w:tcW w:w="642" w:type="pct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In1</w:t>
            </w:r>
          </w:p>
        </w:tc>
        <w:tc>
          <w:tcPr>
            <w:tcW w:w="1769" w:type="pct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Gross income from agriculture, forestry, animal husbandry and fishery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10846.692</w:t>
            </w:r>
          </w:p>
        </w:tc>
        <w:tc>
          <w:tcPr>
            <w:tcW w:w="666" w:type="pct"/>
            <w:gridSpan w:val="2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7718.455</w:t>
            </w:r>
          </w:p>
        </w:tc>
        <w:tc>
          <w:tcPr>
            <w:tcW w:w="643" w:type="pct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11148.877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50" w:hRule="atLeast"/>
          <w:jc w:val="center"/>
        </w:trPr>
        <w:tc>
          <w:tcPr>
            <w:tcW w:w="690" w:type="pct"/>
            <w:vMerge w:val="continue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</w:p>
        </w:tc>
        <w:tc>
          <w:tcPr>
            <w:tcW w:w="642" w:type="pct"/>
            <w:tcBorders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In2 </w:t>
            </w:r>
          </w:p>
        </w:tc>
        <w:tc>
          <w:tcPr>
            <w:tcW w:w="1769" w:type="pct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Wage income</w:t>
            </w:r>
          </w:p>
        </w:tc>
        <w:tc>
          <w:tcPr>
            <w:tcW w:w="591" w:type="pct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27842.200</w:t>
            </w:r>
          </w:p>
        </w:tc>
        <w:tc>
          <w:tcPr>
            <w:tcW w:w="666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12149.303</w:t>
            </w:r>
          </w:p>
        </w:tc>
        <w:tc>
          <w:tcPr>
            <w:tcW w:w="643" w:type="pct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29358.121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  <w:jc w:val="center"/>
        </w:trPr>
        <w:tc>
          <w:tcPr>
            <w:tcW w:w="690" w:type="pct"/>
            <w:vMerge w:val="continue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</w:p>
        </w:tc>
        <w:tc>
          <w:tcPr>
            <w:tcW w:w="642" w:type="pct"/>
            <w:tcBorders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In3</w:t>
            </w:r>
          </w:p>
        </w:tc>
        <w:tc>
          <w:tcPr>
            <w:tcW w:w="1769" w:type="pct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Operating income</w:t>
            </w:r>
          </w:p>
        </w:tc>
        <w:tc>
          <w:tcPr>
            <w:tcW w:w="591" w:type="pct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8890.917</w:t>
            </w:r>
          </w:p>
        </w:tc>
        <w:tc>
          <w:tcPr>
            <w:tcW w:w="666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1210.024</w:t>
            </w:r>
          </w:p>
        </w:tc>
        <w:tc>
          <w:tcPr>
            <w:tcW w:w="643" w:type="pct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6932.884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  <w:jc w:val="center"/>
        </w:trPr>
        <w:tc>
          <w:tcPr>
            <w:tcW w:w="690" w:type="pct"/>
            <w:vMerge w:val="continue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</w:p>
        </w:tc>
        <w:tc>
          <w:tcPr>
            <w:tcW w:w="642" w:type="pct"/>
            <w:tcBorders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In4</w:t>
            </w:r>
          </w:p>
        </w:tc>
        <w:tc>
          <w:tcPr>
            <w:tcW w:w="1769" w:type="pct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Property income</w:t>
            </w:r>
          </w:p>
        </w:tc>
        <w:tc>
          <w:tcPr>
            <w:tcW w:w="591" w:type="pct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1050.333</w:t>
            </w:r>
          </w:p>
        </w:tc>
        <w:tc>
          <w:tcPr>
            <w:tcW w:w="666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235.207</w:t>
            </w:r>
          </w:p>
        </w:tc>
        <w:tc>
          <w:tcPr>
            <w:tcW w:w="643" w:type="pct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1129.073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  <w:jc w:val="center"/>
        </w:trPr>
        <w:tc>
          <w:tcPr>
            <w:tcW w:w="690" w:type="pct"/>
            <w:vMerge w:val="restart"/>
            <w:tcBorders>
              <w:top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Outcome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variables describing consumption</w:t>
            </w:r>
          </w:p>
        </w:tc>
        <w:tc>
          <w:tcPr>
            <w:tcW w:w="642" w:type="pct"/>
            <w:tcBorders>
              <w:top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kern w:val="0"/>
                <w:sz w:val="18"/>
                <w:szCs w:val="18"/>
              </w:rPr>
              <w:t>Ex</w:t>
            </w:r>
          </w:p>
        </w:tc>
        <w:tc>
          <w:tcPr>
            <w:tcW w:w="1769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Total consumption expenditure</w:t>
            </w:r>
          </w:p>
        </w:tc>
        <w:tc>
          <w:tcPr>
            <w:tcW w:w="591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43314.580</w:t>
            </w:r>
          </w:p>
        </w:tc>
        <w:tc>
          <w:tcPr>
            <w:tcW w:w="666" w:type="pct"/>
            <w:gridSpan w:val="2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33279.808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44283.932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  <w:jc w:val="center"/>
        </w:trPr>
        <w:tc>
          <w:tcPr>
            <w:tcW w:w="690" w:type="pct"/>
            <w:vMerge w:val="continue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642" w:type="pct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Ex1</w:t>
            </w:r>
          </w:p>
        </w:tc>
        <w:tc>
          <w:tcPr>
            <w:tcW w:w="1769" w:type="pct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Food expenditure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11719.281</w:t>
            </w:r>
          </w:p>
        </w:tc>
        <w:tc>
          <w:tcPr>
            <w:tcW w:w="666" w:type="pct"/>
            <w:gridSpan w:val="2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6405.966</w:t>
            </w:r>
          </w:p>
        </w:tc>
        <w:tc>
          <w:tcPr>
            <w:tcW w:w="643" w:type="pct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12232.544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  <w:jc w:val="center"/>
        </w:trPr>
        <w:tc>
          <w:tcPr>
            <w:tcW w:w="690" w:type="pct"/>
            <w:vMerge w:val="continue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642" w:type="pct"/>
            <w:tcBorders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Ex2</w:t>
            </w:r>
          </w:p>
        </w:tc>
        <w:tc>
          <w:tcPr>
            <w:tcW w:w="1769" w:type="pct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Healthcare expenditure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6727.254</w:t>
            </w:r>
          </w:p>
        </w:tc>
        <w:tc>
          <w:tcPr>
            <w:tcW w:w="666" w:type="pct"/>
            <w:gridSpan w:val="2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8831.907</w:t>
            </w:r>
          </w:p>
        </w:tc>
        <w:tc>
          <w:tcPr>
            <w:tcW w:w="643" w:type="pct"/>
            <w:tcBorders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6523.947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  <w:jc w:val="center"/>
        </w:trPr>
        <w:tc>
          <w:tcPr>
            <w:tcW w:w="690" w:type="pct"/>
            <w:vMerge w:val="continue"/>
            <w:tcBorders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642" w:type="pct"/>
            <w:tcBorders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Ex3</w:t>
            </w:r>
          </w:p>
        </w:tc>
        <w:tc>
          <w:tcPr>
            <w:tcW w:w="1769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Education expenditure</w:t>
            </w:r>
          </w:p>
        </w:tc>
        <w:tc>
          <w:tcPr>
            <w:tcW w:w="59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5480.979</w:t>
            </w:r>
          </w:p>
        </w:tc>
        <w:tc>
          <w:tcPr>
            <w:tcW w:w="666" w:type="pct"/>
            <w:gridSpan w:val="2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3881.443</w:t>
            </w:r>
          </w:p>
        </w:tc>
        <w:tc>
          <w:tcPr>
            <w:tcW w:w="64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5635.493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  <w:jc w:val="center"/>
        </w:trPr>
        <w:tc>
          <w:tcPr>
            <w:tcW w:w="690" w:type="pct"/>
            <w:tcBorders>
              <w:top w:val="single" w:color="auto" w:sz="4" w:space="0"/>
              <w:bottom w:val="single" w:color="auto" w:sz="12" w:space="0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Treatment variable</w:t>
            </w:r>
          </w:p>
        </w:tc>
        <w:tc>
          <w:tcPr>
            <w:tcW w:w="642" w:type="pct"/>
            <w:tcBorders>
              <w:top w:val="single" w:color="auto" w:sz="4" w:space="0"/>
              <w:bottom w:val="single" w:color="auto" w:sz="12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Treat</w:t>
            </w:r>
          </w:p>
        </w:tc>
        <w:tc>
          <w:tcPr>
            <w:tcW w:w="3668" w:type="pct"/>
            <w:gridSpan w:val="5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kern w:val="0"/>
                <w:sz w:val="18"/>
                <w:szCs w:val="18"/>
              </w:rPr>
              <w:t>Accept transfer payments or not (1=yes, 0=no)</w:t>
            </w:r>
          </w:p>
        </w:tc>
      </w:tr>
      <w:bookmarkEnd w:id="0"/>
    </w:tbl>
    <w:p>
      <w:pPr>
        <w:widowControl/>
        <w:autoSpaceDN w:val="0"/>
        <w:spacing w:line="360" w:lineRule="auto"/>
        <w:textAlignment w:val="baseline"/>
        <w:rPr>
          <w:rFonts w:ascii="Times New Roman" w:hAnsi="Times New Roman"/>
          <w:kern w:val="0"/>
          <w:sz w:val="24"/>
          <w:szCs w:val="24"/>
        </w:rPr>
      </w:pPr>
    </w:p>
    <w:p>
      <w:pPr>
        <w:widowControl/>
        <w:autoSpaceDN w:val="0"/>
        <w:spacing w:line="360" w:lineRule="auto"/>
        <w:ind w:firstLine="480" w:firstLineChars="200"/>
        <w:textAlignment w:val="baseline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The graphical balance diagnostic test of the model and comparison of propensity scores between treatment and control groups are presented in the Figure A1-A2. It ensures that the</w:t>
      </w:r>
      <w:r>
        <w:rPr>
          <w:rFonts w:hint="eastAsia"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control group individuals are comprehensive for the analysis.</w:t>
      </w:r>
    </w:p>
    <w:p>
      <w:pPr>
        <w:widowControl/>
        <w:autoSpaceDN w:val="0"/>
        <w:spacing w:line="360" w:lineRule="auto"/>
        <w:jc w:val="center"/>
        <w:textAlignment w:val="baseline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/>
        </w:rPr>
        <w:drawing>
          <wp:inline distT="0" distB="0" distL="114300" distR="114300">
            <wp:extent cx="5273675" cy="3828415"/>
            <wp:effectExtent l="0" t="0" r="952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2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autoSpaceDN w:val="0"/>
        <w:spacing w:line="360" w:lineRule="auto"/>
        <w:jc w:val="center"/>
        <w:textAlignment w:val="baseline"/>
        <w:rPr>
          <w:rFonts w:ascii="Times New Roman" w:hAnsi="Times New Roman" w:eastAsia="宋体"/>
          <w:kern w:val="0"/>
          <w:sz w:val="20"/>
          <w:szCs w:val="15"/>
        </w:rPr>
      </w:pPr>
      <w:r>
        <w:rPr>
          <w:rFonts w:hint="eastAsia" w:ascii="Times New Roman" w:hAnsi="Times New Roman" w:eastAsia="Times New Roman"/>
          <w:kern w:val="0"/>
          <w:sz w:val="20"/>
          <w:szCs w:val="15"/>
        </w:rPr>
        <w:t xml:space="preserve">Fig. </w:t>
      </w:r>
      <w:r>
        <w:rPr>
          <w:rFonts w:ascii="Times New Roman" w:hAnsi="Times New Roman" w:eastAsia="Times New Roman"/>
          <w:kern w:val="0"/>
          <w:sz w:val="20"/>
          <w:szCs w:val="15"/>
        </w:rPr>
        <w:t xml:space="preserve">A1: </w:t>
      </w:r>
      <w:r>
        <w:rPr>
          <w:rFonts w:hint="eastAsia" w:ascii="Times New Roman" w:hAnsi="Times New Roman" w:eastAsia="Times New Roman"/>
          <w:kern w:val="0"/>
          <w:sz w:val="20"/>
          <w:szCs w:val="15"/>
        </w:rPr>
        <w:t>Graphical balance diagnostic test</w:t>
      </w:r>
      <w:r>
        <w:rPr>
          <w:rFonts w:ascii="Times New Roman" w:hAnsi="Times New Roman" w:eastAsia="Times New Roman"/>
          <w:kern w:val="0"/>
          <w:sz w:val="20"/>
          <w:szCs w:val="15"/>
        </w:rPr>
        <w:t xml:space="preserve"> (CLDS 2018)</w:t>
      </w:r>
    </w:p>
    <w:p>
      <w:pPr>
        <w:widowControl/>
        <w:autoSpaceDN w:val="0"/>
        <w:spacing w:line="360" w:lineRule="auto"/>
        <w:jc w:val="center"/>
        <w:textAlignment w:val="baseline"/>
        <w:rPr>
          <w:rFonts w:ascii="Times New Roman" w:hAnsi="Times New Roman"/>
          <w:kern w:val="0"/>
          <w:sz w:val="24"/>
          <w:szCs w:val="24"/>
        </w:rPr>
      </w:pPr>
    </w:p>
    <w:p>
      <w:pPr>
        <w:widowControl/>
        <w:autoSpaceDN w:val="0"/>
        <w:spacing w:line="360" w:lineRule="auto"/>
        <w:ind w:firstLine="480" w:firstLineChars="200"/>
        <w:textAlignment w:val="baseline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/>
        </w:rPr>
        <w:drawing>
          <wp:inline distT="0" distB="0" distL="114300" distR="114300">
            <wp:extent cx="5035550" cy="3651885"/>
            <wp:effectExtent l="0" t="0" r="635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35550" cy="365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autoSpaceDN w:val="0"/>
        <w:spacing w:line="360" w:lineRule="auto"/>
        <w:jc w:val="center"/>
        <w:textAlignment w:val="baseline"/>
        <w:rPr>
          <w:rFonts w:ascii="Times New Roman" w:hAnsi="Times New Roman" w:eastAsia="宋体"/>
          <w:kern w:val="0"/>
          <w:szCs w:val="21"/>
        </w:rPr>
      </w:pPr>
      <w:r>
        <w:rPr>
          <w:rFonts w:ascii="Times New Roman" w:hAnsi="Times New Roman" w:eastAsia="宋体"/>
          <w:kern w:val="0"/>
          <w:szCs w:val="21"/>
        </w:rPr>
        <w:t>Fig.A2: Comparison of propensity score between treatment group and control group (CLDS 2018)</w:t>
      </w:r>
    </w:p>
    <w:p>
      <w:pPr>
        <w:widowControl/>
        <w:autoSpaceDN w:val="0"/>
        <w:spacing w:line="360" w:lineRule="auto"/>
        <w:textAlignment w:val="baseline"/>
        <w:rPr>
          <w:rFonts w:ascii="Times New Roman" w:hAnsi="Times New Roman"/>
          <w:kern w:val="0"/>
          <w:sz w:val="24"/>
          <w:szCs w:val="24"/>
        </w:rPr>
      </w:pPr>
    </w:p>
    <w:p>
      <w:pPr>
        <w:widowControl/>
        <w:autoSpaceDN w:val="0"/>
        <w:spacing w:line="360" w:lineRule="auto"/>
        <w:textAlignment w:val="baseline"/>
        <w:rPr>
          <w:rFonts w:ascii="Times New Roman" w:hAnsi="Times New Roman"/>
          <w:kern w:val="0"/>
          <w:sz w:val="24"/>
          <w:szCs w:val="24"/>
        </w:rPr>
      </w:pPr>
      <w:bookmarkStart w:id="1" w:name="_Hlk140850053"/>
      <w:r>
        <w:rPr>
          <w:rFonts w:ascii="Times New Roman" w:hAnsi="Times New Roman"/>
          <w:kern w:val="0"/>
          <w:sz w:val="24"/>
          <w:szCs w:val="24"/>
        </w:rPr>
        <w:t>The results of Radius and Kernel methods are shown in Table A2-A3. It can be found that different methods give similar results, which support the conclusions of this paper.</w:t>
      </w:r>
    </w:p>
    <w:p>
      <w:pPr>
        <w:widowControl/>
        <w:autoSpaceDN w:val="0"/>
        <w:spacing w:line="360" w:lineRule="auto"/>
        <w:textAlignment w:val="baseline"/>
        <w:rPr>
          <w:rFonts w:ascii="Times New Roman" w:hAnsi="Times New Roman"/>
          <w:kern w:val="0"/>
          <w:sz w:val="20"/>
          <w:szCs w:val="20"/>
        </w:rPr>
      </w:pPr>
      <w:r>
        <w:rPr>
          <w:rFonts w:ascii="Times New Roman" w:hAnsi="Times New Roman"/>
          <w:kern w:val="0"/>
          <w:sz w:val="20"/>
          <w:szCs w:val="20"/>
        </w:rPr>
        <w:t xml:space="preserve">Table A2                       </w:t>
      </w:r>
      <w:bookmarkStart w:id="2" w:name="_Hlk140657574"/>
      <w:r>
        <w:rPr>
          <w:rFonts w:ascii="Times New Roman" w:hAnsi="Times New Roman"/>
          <w:kern w:val="0"/>
          <w:sz w:val="20"/>
          <w:szCs w:val="20"/>
        </w:rPr>
        <w:t xml:space="preserve"> Results of </w:t>
      </w:r>
      <w:bookmarkStart w:id="3" w:name="_Hlk140849360"/>
      <w:r>
        <w:rPr>
          <w:rFonts w:ascii="Times New Roman" w:hAnsi="Times New Roman"/>
          <w:kern w:val="0"/>
          <w:sz w:val="20"/>
          <w:szCs w:val="20"/>
        </w:rPr>
        <w:t>Radius matching</w:t>
      </w:r>
      <w:bookmarkEnd w:id="2"/>
      <w:bookmarkEnd w:id="3"/>
    </w:p>
    <w:tbl>
      <w:tblPr>
        <w:tblStyle w:val="2"/>
        <w:tblW w:w="5000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8"/>
        <w:gridCol w:w="1524"/>
        <w:gridCol w:w="1439"/>
        <w:gridCol w:w="1767"/>
        <w:gridCol w:w="1104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7" w:hRule="atLeast"/>
        </w:trPr>
        <w:tc>
          <w:tcPr>
            <w:tcW w:w="1577" w:type="pct"/>
            <w:tcBorders>
              <w:top w:val="single" w:color="auto" w:sz="12" w:space="0"/>
              <w:bottom w:val="single" w:color="auto" w:sz="8" w:space="0"/>
            </w:tcBorders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Variables and definitions</w:t>
            </w:r>
          </w:p>
        </w:tc>
        <w:tc>
          <w:tcPr>
            <w:tcW w:w="894" w:type="pct"/>
            <w:tcBorders>
              <w:top w:val="single" w:color="auto" w:sz="12" w:space="0"/>
              <w:bottom w:val="single" w:color="auto" w:sz="8" w:space="0"/>
            </w:tcBorders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Mean (</w:t>
            </w:r>
            <w:r>
              <w:rPr>
                <w:rFonts w:hint="eastAsia" w:ascii="Times New Roman" w:hAnsi="Times New Roman" w:eastAsia="宋体"/>
                <w:kern w:val="0"/>
                <w:szCs w:val="21"/>
              </w:rPr>
              <w:t>Treatment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 xml:space="preserve"> group)</w:t>
            </w:r>
          </w:p>
        </w:tc>
        <w:tc>
          <w:tcPr>
            <w:tcW w:w="844" w:type="pct"/>
            <w:tcBorders>
              <w:top w:val="single" w:color="auto" w:sz="12" w:space="0"/>
              <w:bottom w:val="single" w:color="auto" w:sz="8" w:space="0"/>
            </w:tcBorders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Mean</w:t>
            </w:r>
          </w:p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(Control Group)</w:t>
            </w:r>
          </w:p>
        </w:tc>
        <w:tc>
          <w:tcPr>
            <w:tcW w:w="1037" w:type="pct"/>
            <w:tcBorders>
              <w:top w:val="single" w:color="auto" w:sz="12" w:space="0"/>
              <w:bottom w:val="single" w:color="auto" w:sz="8" w:space="0"/>
            </w:tcBorders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Average treatment effect on the treated (ATT)</w:t>
            </w:r>
          </w:p>
        </w:tc>
        <w:tc>
          <w:tcPr>
            <w:tcW w:w="648" w:type="pct"/>
            <w:tcBorders>
              <w:top w:val="single" w:color="auto" w:sz="12" w:space="0"/>
              <w:bottom w:val="single" w:color="auto" w:sz="8" w:space="0"/>
            </w:tcBorders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Standard error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76" w:hRule="atLeast"/>
        </w:trPr>
        <w:tc>
          <w:tcPr>
            <w:tcW w:w="1577" w:type="pct"/>
            <w:tcBorders>
              <w:top w:val="single" w:color="auto" w:sz="8" w:space="0"/>
            </w:tcBorders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In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eastAsia="Times New Roman"/>
                <w:kern w:val="0"/>
                <w:szCs w:val="21"/>
              </w:rPr>
              <w:t>Total income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)</w:t>
            </w:r>
          </w:p>
        </w:tc>
        <w:tc>
          <w:tcPr>
            <w:tcW w:w="894" w:type="pct"/>
            <w:tcBorders>
              <w:top w:val="single" w:color="auto" w:sz="8" w:space="0"/>
            </w:tcBorders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 xml:space="preserve">22077.482 </w:t>
            </w:r>
          </w:p>
        </w:tc>
        <w:tc>
          <w:tcPr>
            <w:tcW w:w="844" w:type="pct"/>
            <w:tcBorders>
              <w:top w:val="single" w:color="auto" w:sz="8" w:space="0"/>
            </w:tcBorders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37150.413</w:t>
            </w:r>
          </w:p>
        </w:tc>
        <w:tc>
          <w:tcPr>
            <w:tcW w:w="1037" w:type="pct"/>
            <w:tcBorders>
              <w:top w:val="single" w:color="auto" w:sz="8" w:space="0"/>
            </w:tcBorders>
            <w:noWrap w:val="0"/>
            <w:vAlign w:val="center"/>
          </w:tcPr>
          <w:p>
            <w:pPr>
              <w:widowControl/>
              <w:autoSpaceDN w:val="0"/>
              <w:spacing w:line="360" w:lineRule="auto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-15072.931***</w:t>
            </w:r>
          </w:p>
        </w:tc>
        <w:tc>
          <w:tcPr>
            <w:tcW w:w="648" w:type="pct"/>
            <w:tcBorders>
              <w:top w:val="single" w:color="auto" w:sz="8" w:space="0"/>
            </w:tcBorders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4232.669</w:t>
            </w:r>
            <w:r>
              <w:rPr>
                <w:rFonts w:hint="eastAsia" w:ascii="Times New Roman" w:hAnsi="Times New Roman" w:eastAsia="宋体"/>
                <w:kern w:val="0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76" w:hRule="atLeast"/>
        </w:trPr>
        <w:tc>
          <w:tcPr>
            <w:tcW w:w="1577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In1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(</w:t>
            </w:r>
            <w:r>
              <w:rPr>
                <w:rFonts w:ascii="Times New Roman" w:hAnsi="Times New Roman" w:eastAsia="Times New Roman"/>
                <w:kern w:val="0"/>
                <w:szCs w:val="21"/>
              </w:rPr>
              <w:t>Gross income from agriculture, forestry, animal husbandry and fishery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)</w:t>
            </w:r>
          </w:p>
        </w:tc>
        <w:tc>
          <w:tcPr>
            <w:tcW w:w="89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10622.897</w:t>
            </w:r>
          </w:p>
        </w:tc>
        <w:tc>
          <w:tcPr>
            <w:tcW w:w="84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14594.021</w:t>
            </w:r>
            <w:r>
              <w:rPr>
                <w:rFonts w:hint="eastAsia" w:ascii="Times New Roman" w:hAnsi="Times New Roman" w:eastAsia="宋体"/>
                <w:kern w:val="0"/>
                <w:szCs w:val="21"/>
              </w:rPr>
              <w:t xml:space="preserve"> </w:t>
            </w:r>
          </w:p>
        </w:tc>
        <w:tc>
          <w:tcPr>
            <w:tcW w:w="1037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-3971.124</w:t>
            </w:r>
          </w:p>
        </w:tc>
        <w:tc>
          <w:tcPr>
            <w:tcW w:w="648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2541.255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76" w:hRule="atLeast"/>
        </w:trPr>
        <w:tc>
          <w:tcPr>
            <w:tcW w:w="1577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In2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 xml:space="preserve"> (Wage income)</w:t>
            </w:r>
          </w:p>
        </w:tc>
        <w:tc>
          <w:tcPr>
            <w:tcW w:w="89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 xml:space="preserve"> 9884.477</w:t>
            </w:r>
          </w:p>
        </w:tc>
        <w:tc>
          <w:tcPr>
            <w:tcW w:w="84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17761.361</w:t>
            </w:r>
          </w:p>
        </w:tc>
        <w:tc>
          <w:tcPr>
            <w:tcW w:w="1037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-7876.884***</w:t>
            </w:r>
          </w:p>
        </w:tc>
        <w:tc>
          <w:tcPr>
            <w:tcW w:w="648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2952.618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76" w:hRule="atLeast"/>
        </w:trPr>
        <w:tc>
          <w:tcPr>
            <w:tcW w:w="1577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In3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(Operating income)</w:t>
            </w:r>
          </w:p>
        </w:tc>
        <w:tc>
          <w:tcPr>
            <w:tcW w:w="89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1144.327</w:t>
            </w:r>
          </w:p>
        </w:tc>
        <w:tc>
          <w:tcPr>
            <w:tcW w:w="84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2977.458</w:t>
            </w:r>
          </w:p>
        </w:tc>
        <w:tc>
          <w:tcPr>
            <w:tcW w:w="1037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-1833.131</w:t>
            </w:r>
          </w:p>
        </w:tc>
        <w:tc>
          <w:tcPr>
            <w:tcW w:w="648" w:type="pct"/>
            <w:noWrap w:val="0"/>
            <w:vAlign w:val="center"/>
          </w:tcPr>
          <w:p>
            <w:pPr>
              <w:widowControl/>
              <w:tabs>
                <w:tab w:val="left" w:pos="456"/>
              </w:tabs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1411.659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76" w:hRule="atLeast"/>
        </w:trPr>
        <w:tc>
          <w:tcPr>
            <w:tcW w:w="1577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In4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(Property income)</w:t>
            </w:r>
          </w:p>
        </w:tc>
        <w:tc>
          <w:tcPr>
            <w:tcW w:w="89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348.451</w:t>
            </w:r>
          </w:p>
        </w:tc>
        <w:tc>
          <w:tcPr>
            <w:tcW w:w="84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445.775</w:t>
            </w:r>
          </w:p>
        </w:tc>
        <w:tc>
          <w:tcPr>
            <w:tcW w:w="1037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-97.324</w:t>
            </w:r>
          </w:p>
        </w:tc>
        <w:tc>
          <w:tcPr>
            <w:tcW w:w="648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538.362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76" w:hRule="atLeast"/>
        </w:trPr>
        <w:tc>
          <w:tcPr>
            <w:tcW w:w="1577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Ex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(Total consumption expenditure)</w:t>
            </w:r>
          </w:p>
        </w:tc>
        <w:tc>
          <w:tcPr>
            <w:tcW w:w="89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28509.407</w:t>
            </w:r>
          </w:p>
        </w:tc>
        <w:tc>
          <w:tcPr>
            <w:tcW w:w="84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38817.802</w:t>
            </w:r>
          </w:p>
        </w:tc>
        <w:tc>
          <w:tcPr>
            <w:tcW w:w="1037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-10308.395</w:t>
            </w:r>
          </w:p>
        </w:tc>
        <w:tc>
          <w:tcPr>
            <w:tcW w:w="648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8314.315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76" w:hRule="atLeast"/>
        </w:trPr>
        <w:tc>
          <w:tcPr>
            <w:tcW w:w="1577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Ex1</w:t>
            </w:r>
            <w:r>
              <w:rPr>
                <w:rFonts w:ascii="Times New Roman" w:hAnsi="Times New Roman"/>
                <w:kern w:val="0"/>
                <w:szCs w:val="21"/>
              </w:rPr>
              <w:t>(Food expenditure)</w:t>
            </w:r>
          </w:p>
        </w:tc>
        <w:tc>
          <w:tcPr>
            <w:tcW w:w="89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 xml:space="preserve"> 7689.619</w:t>
            </w:r>
          </w:p>
        </w:tc>
        <w:tc>
          <w:tcPr>
            <w:tcW w:w="84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11412.189</w:t>
            </w:r>
          </w:p>
        </w:tc>
        <w:tc>
          <w:tcPr>
            <w:tcW w:w="1037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-3722.570***</w:t>
            </w:r>
          </w:p>
        </w:tc>
        <w:tc>
          <w:tcPr>
            <w:tcW w:w="648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1561.954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76" w:hRule="atLeast"/>
        </w:trPr>
        <w:tc>
          <w:tcPr>
            <w:tcW w:w="1577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Ex2</w:t>
            </w:r>
            <w:r>
              <w:rPr>
                <w:rFonts w:ascii="Times New Roman" w:hAnsi="Times New Roman"/>
                <w:kern w:val="0"/>
                <w:szCs w:val="21"/>
              </w:rPr>
              <w:t>(Healthcare expenditure)</w:t>
            </w:r>
          </w:p>
        </w:tc>
        <w:tc>
          <w:tcPr>
            <w:tcW w:w="89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 xml:space="preserve">7793.335 </w:t>
            </w:r>
          </w:p>
        </w:tc>
        <w:tc>
          <w:tcPr>
            <w:tcW w:w="84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6788.876</w:t>
            </w:r>
          </w:p>
        </w:tc>
        <w:tc>
          <w:tcPr>
            <w:tcW w:w="1037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1004.459*</w:t>
            </w:r>
          </w:p>
        </w:tc>
        <w:tc>
          <w:tcPr>
            <w:tcW w:w="648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552.518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76" w:hRule="atLeast"/>
        </w:trPr>
        <w:tc>
          <w:tcPr>
            <w:tcW w:w="1577" w:type="pct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Ex</w:t>
            </w:r>
            <w:r>
              <w:rPr>
                <w:rFonts w:ascii="Times New Roman" w:hAnsi="Times New Roman"/>
                <w:kern w:val="0"/>
                <w:szCs w:val="21"/>
              </w:rPr>
              <w:t>3(Education expenditure)</w:t>
            </w:r>
          </w:p>
        </w:tc>
        <w:tc>
          <w:tcPr>
            <w:tcW w:w="894" w:type="pct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4548.521</w:t>
            </w:r>
          </w:p>
        </w:tc>
        <w:tc>
          <w:tcPr>
            <w:tcW w:w="844" w:type="pct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4906.250</w:t>
            </w:r>
          </w:p>
        </w:tc>
        <w:tc>
          <w:tcPr>
            <w:tcW w:w="1037" w:type="pct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-357.729</w:t>
            </w:r>
          </w:p>
        </w:tc>
        <w:tc>
          <w:tcPr>
            <w:tcW w:w="648" w:type="pct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1129.380</w:t>
            </w:r>
          </w:p>
        </w:tc>
      </w:tr>
    </w:tbl>
    <w:p>
      <w:pPr>
        <w:widowControl/>
        <w:autoSpaceDN w:val="0"/>
        <w:spacing w:line="360" w:lineRule="auto"/>
        <w:ind w:firstLine="480" w:firstLineChars="200"/>
        <w:textAlignment w:val="baseline"/>
        <w:rPr>
          <w:rFonts w:ascii="Times New Roman" w:hAnsi="Times New Roman"/>
          <w:kern w:val="0"/>
          <w:sz w:val="24"/>
          <w:szCs w:val="24"/>
        </w:rPr>
      </w:pPr>
    </w:p>
    <w:p>
      <w:pPr>
        <w:widowControl/>
        <w:autoSpaceDN w:val="0"/>
        <w:spacing w:line="360" w:lineRule="auto"/>
        <w:textAlignment w:val="baseline"/>
        <w:rPr>
          <w:rFonts w:ascii="Times New Roman" w:hAnsi="Times New Roman"/>
          <w:kern w:val="0"/>
          <w:sz w:val="20"/>
          <w:szCs w:val="20"/>
        </w:rPr>
      </w:pPr>
      <w:r>
        <w:rPr>
          <w:rFonts w:ascii="Times New Roman" w:hAnsi="Times New Roman"/>
          <w:kern w:val="0"/>
          <w:sz w:val="20"/>
          <w:szCs w:val="20"/>
        </w:rPr>
        <w:t xml:space="preserve">Table A3                           Results of </w:t>
      </w:r>
      <w:bookmarkStart w:id="4" w:name="_Hlk140849368"/>
      <w:r>
        <w:rPr>
          <w:rFonts w:hint="eastAsia" w:ascii="Times New Roman" w:hAnsi="Times New Roman"/>
          <w:kern w:val="0"/>
          <w:sz w:val="20"/>
          <w:szCs w:val="20"/>
        </w:rPr>
        <w:t>K</w:t>
      </w:r>
      <w:r>
        <w:rPr>
          <w:rFonts w:ascii="Times New Roman" w:hAnsi="Times New Roman"/>
          <w:kern w:val="0"/>
          <w:sz w:val="20"/>
          <w:szCs w:val="20"/>
        </w:rPr>
        <w:t>ernel matching</w:t>
      </w:r>
      <w:bookmarkEnd w:id="4"/>
    </w:p>
    <w:tbl>
      <w:tblPr>
        <w:tblStyle w:val="2"/>
        <w:tblW w:w="5000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5"/>
        <w:gridCol w:w="1524"/>
        <w:gridCol w:w="1439"/>
        <w:gridCol w:w="1439"/>
        <w:gridCol w:w="1435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7" w:hRule="atLeast"/>
        </w:trPr>
        <w:tc>
          <w:tcPr>
            <w:tcW w:w="1575" w:type="pct"/>
            <w:tcBorders>
              <w:top w:val="single" w:color="auto" w:sz="12" w:space="0"/>
              <w:bottom w:val="single" w:color="auto" w:sz="8" w:space="0"/>
            </w:tcBorders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Variables and definitions</w:t>
            </w:r>
          </w:p>
        </w:tc>
        <w:tc>
          <w:tcPr>
            <w:tcW w:w="894" w:type="pct"/>
            <w:tcBorders>
              <w:top w:val="single" w:color="auto" w:sz="12" w:space="0"/>
              <w:bottom w:val="single" w:color="auto" w:sz="8" w:space="0"/>
            </w:tcBorders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Mean (</w:t>
            </w:r>
            <w:r>
              <w:rPr>
                <w:rFonts w:hint="eastAsia" w:ascii="Times New Roman" w:hAnsi="Times New Roman" w:eastAsia="宋体"/>
                <w:kern w:val="0"/>
                <w:szCs w:val="21"/>
              </w:rPr>
              <w:t>Treatment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 xml:space="preserve"> group)</w:t>
            </w:r>
          </w:p>
        </w:tc>
        <w:tc>
          <w:tcPr>
            <w:tcW w:w="844" w:type="pct"/>
            <w:tcBorders>
              <w:top w:val="single" w:color="auto" w:sz="12" w:space="0"/>
              <w:bottom w:val="single" w:color="auto" w:sz="8" w:space="0"/>
            </w:tcBorders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Mean</w:t>
            </w:r>
          </w:p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(Control Group)</w:t>
            </w:r>
          </w:p>
        </w:tc>
        <w:tc>
          <w:tcPr>
            <w:tcW w:w="844" w:type="pct"/>
            <w:tcBorders>
              <w:top w:val="single" w:color="auto" w:sz="12" w:space="0"/>
              <w:bottom w:val="single" w:color="auto" w:sz="8" w:space="0"/>
            </w:tcBorders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Average treatment effect on the treated (ATT)</w:t>
            </w:r>
          </w:p>
        </w:tc>
        <w:tc>
          <w:tcPr>
            <w:tcW w:w="842" w:type="pct"/>
            <w:tcBorders>
              <w:top w:val="single" w:color="auto" w:sz="12" w:space="0"/>
              <w:bottom w:val="single" w:color="auto" w:sz="8" w:space="0"/>
            </w:tcBorders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Standard error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76" w:hRule="atLeast"/>
        </w:trPr>
        <w:tc>
          <w:tcPr>
            <w:tcW w:w="1575" w:type="pct"/>
            <w:tcBorders>
              <w:top w:val="single" w:color="auto" w:sz="8" w:space="0"/>
            </w:tcBorders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In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 xml:space="preserve"> (</w:t>
            </w:r>
            <w:r>
              <w:rPr>
                <w:rFonts w:ascii="Times New Roman" w:hAnsi="Times New Roman" w:eastAsia="Times New Roman"/>
                <w:kern w:val="0"/>
                <w:szCs w:val="21"/>
              </w:rPr>
              <w:t>Total income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)</w:t>
            </w:r>
          </w:p>
        </w:tc>
        <w:tc>
          <w:tcPr>
            <w:tcW w:w="894" w:type="pct"/>
            <w:tcBorders>
              <w:top w:val="single" w:color="auto" w:sz="8" w:space="0"/>
            </w:tcBorders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 xml:space="preserve">22077.482 </w:t>
            </w:r>
          </w:p>
        </w:tc>
        <w:tc>
          <w:tcPr>
            <w:tcW w:w="844" w:type="pct"/>
            <w:tcBorders>
              <w:top w:val="single" w:color="auto" w:sz="8" w:space="0"/>
            </w:tcBorders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30534.335</w:t>
            </w:r>
          </w:p>
        </w:tc>
        <w:tc>
          <w:tcPr>
            <w:tcW w:w="844" w:type="pct"/>
            <w:tcBorders>
              <w:top w:val="single" w:color="auto" w:sz="8" w:space="0"/>
            </w:tcBorders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-8456.853*</w:t>
            </w:r>
          </w:p>
        </w:tc>
        <w:tc>
          <w:tcPr>
            <w:tcW w:w="842" w:type="pct"/>
            <w:tcBorders>
              <w:top w:val="single" w:color="auto" w:sz="8" w:space="0"/>
            </w:tcBorders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4582.481</w:t>
            </w:r>
            <w:r>
              <w:rPr>
                <w:rFonts w:hint="eastAsia" w:ascii="Times New Roman" w:hAnsi="Times New Roman" w:eastAsia="宋体"/>
                <w:kern w:val="0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76" w:hRule="atLeast"/>
        </w:trPr>
        <w:tc>
          <w:tcPr>
            <w:tcW w:w="1575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In1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(</w:t>
            </w:r>
            <w:r>
              <w:rPr>
                <w:rFonts w:ascii="Times New Roman" w:hAnsi="Times New Roman" w:eastAsia="Times New Roman"/>
                <w:kern w:val="0"/>
                <w:szCs w:val="21"/>
              </w:rPr>
              <w:t>Gross income from agriculture, forestry, animal husbandry and fishery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)</w:t>
            </w:r>
          </w:p>
        </w:tc>
        <w:tc>
          <w:tcPr>
            <w:tcW w:w="89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10622.897</w:t>
            </w:r>
          </w:p>
        </w:tc>
        <w:tc>
          <w:tcPr>
            <w:tcW w:w="84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11962.233</w:t>
            </w:r>
            <w:r>
              <w:rPr>
                <w:rFonts w:hint="eastAsia" w:ascii="Times New Roman" w:hAnsi="Times New Roman" w:eastAsia="宋体"/>
                <w:kern w:val="0"/>
                <w:szCs w:val="21"/>
              </w:rPr>
              <w:t xml:space="preserve"> </w:t>
            </w:r>
          </w:p>
        </w:tc>
        <w:tc>
          <w:tcPr>
            <w:tcW w:w="84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-1339.337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1589.216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76" w:hRule="atLeast"/>
        </w:trPr>
        <w:tc>
          <w:tcPr>
            <w:tcW w:w="1575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In2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 xml:space="preserve"> (Wage income)</w:t>
            </w:r>
          </w:p>
        </w:tc>
        <w:tc>
          <w:tcPr>
            <w:tcW w:w="89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 xml:space="preserve"> 9884.477</w:t>
            </w:r>
          </w:p>
        </w:tc>
        <w:tc>
          <w:tcPr>
            <w:tcW w:w="84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14872.307</w:t>
            </w:r>
          </w:p>
        </w:tc>
        <w:tc>
          <w:tcPr>
            <w:tcW w:w="84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-4987.830***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1830.677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76" w:hRule="atLeast"/>
        </w:trPr>
        <w:tc>
          <w:tcPr>
            <w:tcW w:w="1575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In3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(Operating income)</w:t>
            </w:r>
          </w:p>
        </w:tc>
        <w:tc>
          <w:tcPr>
            <w:tcW w:w="89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1144.327</w:t>
            </w:r>
          </w:p>
        </w:tc>
        <w:tc>
          <w:tcPr>
            <w:tcW w:w="84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2118.713</w:t>
            </w:r>
          </w:p>
        </w:tc>
        <w:tc>
          <w:tcPr>
            <w:tcW w:w="84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-974.385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widowControl/>
              <w:tabs>
                <w:tab w:val="left" w:pos="456"/>
              </w:tabs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997.494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76" w:hRule="atLeast"/>
        </w:trPr>
        <w:tc>
          <w:tcPr>
            <w:tcW w:w="1575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In4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(Property income)</w:t>
            </w:r>
          </w:p>
        </w:tc>
        <w:tc>
          <w:tcPr>
            <w:tcW w:w="89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348.451</w:t>
            </w:r>
          </w:p>
        </w:tc>
        <w:tc>
          <w:tcPr>
            <w:tcW w:w="84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290.413</w:t>
            </w:r>
          </w:p>
        </w:tc>
        <w:tc>
          <w:tcPr>
            <w:tcW w:w="84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58.037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289.100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76" w:hRule="atLeast"/>
        </w:trPr>
        <w:tc>
          <w:tcPr>
            <w:tcW w:w="1575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Ex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(Total consumption expenditure)</w:t>
            </w:r>
          </w:p>
        </w:tc>
        <w:tc>
          <w:tcPr>
            <w:tcW w:w="89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28509.407</w:t>
            </w:r>
          </w:p>
        </w:tc>
        <w:tc>
          <w:tcPr>
            <w:tcW w:w="84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33849.669</w:t>
            </w:r>
          </w:p>
        </w:tc>
        <w:tc>
          <w:tcPr>
            <w:tcW w:w="84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-5340.261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3618.902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76" w:hRule="atLeast"/>
        </w:trPr>
        <w:tc>
          <w:tcPr>
            <w:tcW w:w="1575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Ex1</w:t>
            </w:r>
            <w:r>
              <w:rPr>
                <w:rFonts w:ascii="Times New Roman" w:hAnsi="Times New Roman"/>
                <w:kern w:val="0"/>
                <w:szCs w:val="21"/>
              </w:rPr>
              <w:t>(Food expenditure)</w:t>
            </w:r>
          </w:p>
        </w:tc>
        <w:tc>
          <w:tcPr>
            <w:tcW w:w="89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 xml:space="preserve"> 7689.619</w:t>
            </w:r>
          </w:p>
        </w:tc>
        <w:tc>
          <w:tcPr>
            <w:tcW w:w="84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10067.623</w:t>
            </w:r>
          </w:p>
        </w:tc>
        <w:tc>
          <w:tcPr>
            <w:tcW w:w="84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-2378.005*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1249.089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76" w:hRule="atLeast"/>
        </w:trPr>
        <w:tc>
          <w:tcPr>
            <w:tcW w:w="1575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Ex2</w:t>
            </w:r>
            <w:r>
              <w:rPr>
                <w:rFonts w:ascii="Times New Roman" w:hAnsi="Times New Roman"/>
                <w:kern w:val="0"/>
                <w:szCs w:val="21"/>
              </w:rPr>
              <w:t>(Healthcare expenditure)</w:t>
            </w:r>
          </w:p>
        </w:tc>
        <w:tc>
          <w:tcPr>
            <w:tcW w:w="89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 xml:space="preserve">7793.335 </w:t>
            </w:r>
          </w:p>
        </w:tc>
        <w:tc>
          <w:tcPr>
            <w:tcW w:w="84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6506.953</w:t>
            </w:r>
          </w:p>
        </w:tc>
        <w:tc>
          <w:tcPr>
            <w:tcW w:w="844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 xml:space="preserve"> 1286.382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>*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699.204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76" w:hRule="atLeast"/>
        </w:trPr>
        <w:tc>
          <w:tcPr>
            <w:tcW w:w="1575" w:type="pct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Ex</w:t>
            </w:r>
            <w:r>
              <w:rPr>
                <w:rFonts w:ascii="Times New Roman" w:hAnsi="Times New Roman"/>
                <w:kern w:val="0"/>
                <w:szCs w:val="21"/>
              </w:rPr>
              <w:t>3(Education expenditure)</w:t>
            </w:r>
          </w:p>
        </w:tc>
        <w:tc>
          <w:tcPr>
            <w:tcW w:w="894" w:type="pct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>4548.521</w:t>
            </w:r>
          </w:p>
        </w:tc>
        <w:tc>
          <w:tcPr>
            <w:tcW w:w="844" w:type="pct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4183.427</w:t>
            </w:r>
          </w:p>
        </w:tc>
        <w:tc>
          <w:tcPr>
            <w:tcW w:w="844" w:type="pct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kern w:val="0"/>
                <w:szCs w:val="21"/>
              </w:rPr>
              <w:t>365.093</w:t>
            </w:r>
          </w:p>
        </w:tc>
        <w:tc>
          <w:tcPr>
            <w:tcW w:w="842" w:type="pct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widowControl/>
              <w:autoSpaceDN w:val="0"/>
              <w:spacing w:line="360" w:lineRule="auto"/>
              <w:jc w:val="center"/>
              <w:textAlignment w:val="baseline"/>
              <w:rPr>
                <w:rFonts w:ascii="Times New Roman" w:hAnsi="Times New Roman" w:eastAsia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宋体"/>
                <w:kern w:val="0"/>
                <w:szCs w:val="21"/>
              </w:rPr>
              <w:t xml:space="preserve"> 928.579</w:t>
            </w:r>
          </w:p>
        </w:tc>
      </w:tr>
      <w:bookmarkEnd w:id="1"/>
    </w:tbl>
    <w:p>
      <w:pPr>
        <w:widowControl/>
        <w:autoSpaceDN w:val="0"/>
        <w:spacing w:line="360" w:lineRule="auto"/>
        <w:jc w:val="center"/>
        <w:textAlignment w:val="baseline"/>
        <w:rPr>
          <w:rFonts w:ascii="Times New Roman" w:hAnsi="Times New Roman" w:eastAsia="Times New Roman"/>
          <w:kern w:val="0"/>
          <w:sz w:val="24"/>
          <w:szCs w:val="2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15"/>
    <w:rsid w:val="00C8229A"/>
    <w:rsid w:val="00E44115"/>
    <w:rsid w:val="189A2440"/>
    <w:rsid w:val="629D71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Style w:val="2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table" w:styleId="3">
    <w:name w:val="Table Grid"/>
    <w:basedOn w:val="2"/>
    <w:qFormat/>
    <w:uiPriority w:val="39"/>
    <w:rPr>
      <w:rFonts w:ascii="等线" w:hAnsi="等线" w:eastAsia="等线" w:cs="Times New Roman"/>
      <w:kern w:val="2"/>
      <w:sz w:val="21"/>
      <w:szCs w:val="22"/>
    </w:r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774</Words>
  <Characters>4418</Characters>
  <Lines>36</Lines>
  <Paragraphs>10</Paragraphs>
  <TotalTime>0</TotalTime>
  <ScaleCrop>false</ScaleCrop>
  <LinksUpToDate>false</LinksUpToDate>
  <CharactersWithSpaces>5182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2023-11-22T12:05:00Z</dcterms:created>
  <dc:creator>言 缪</dc:creator>
  <cp:lastModifiedBy>缪毛毛</cp:lastModifiedBy>
  <dcterms:modified xsi:type="dcterms:W3CDTF">2023-11-22T12:45:31Z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A09F25919B5E448198955ED148EEC497_13</vt:lpwstr>
  </property>
</Properties>
</file>