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312" w:beforeLines="100" w:after="312" w:afterLines="100" w:line="480" w:lineRule="auto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0" w:name="_GoBack"/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 xml:space="preserve">The Prevalence and Risk Factors of Conduct Disorder among </w:t>
      </w:r>
      <w:bookmarkStart w:id="0" w:name="OLE_LINK80"/>
      <w:r>
        <w:rPr>
          <w:rFonts w:hint="eastAsia" w:ascii="Times New Roman" w:hAnsi="Times New Roman" w:cs="Times New Roman"/>
          <w:b/>
          <w:color w:val="auto"/>
          <w:sz w:val="24"/>
          <w:szCs w:val="24"/>
          <w:lang w:eastAsia="zh-CN"/>
        </w:rPr>
        <w:t>Juvenile Delinquents</w:t>
      </w:r>
      <w:bookmarkEnd w:id="0"/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 xml:space="preserve"> in China</w:t>
      </w:r>
    </w:p>
    <w:p>
      <w:pPr>
        <w:spacing w:line="48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Qinhong Xie</w:t>
      </w:r>
      <w:r>
        <w:rPr>
          <w:rFonts w:ascii="Times New Roman" w:hAnsi="Times New Roman"/>
          <w:b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color w:val="auto"/>
          <w:sz w:val="24"/>
          <w:szCs w:val="24"/>
        </w:rPr>
        <w:t>, Taiyong Bi</w:t>
      </w:r>
      <w:r>
        <w:rPr>
          <w:rFonts w:ascii="Times New Roman" w:hAnsi="Times New Roman"/>
          <w:b/>
          <w:color w:val="auto"/>
          <w:sz w:val="24"/>
          <w:szCs w:val="24"/>
          <w:vertAlign w:val="superscript"/>
        </w:rPr>
        <w:t>1</w:t>
      </w:r>
      <w:r>
        <w:rPr>
          <w:rFonts w:hint="eastAsia" w:ascii="Times New Roman" w:hAnsi="Times New Roman"/>
          <w:b/>
          <w:color w:val="auto"/>
          <w:sz w:val="24"/>
          <w:szCs w:val="24"/>
        </w:rPr>
        <w:t>, Wei Luo</w:t>
      </w:r>
      <w:r>
        <w:rPr>
          <w:rFonts w:hint="eastAsia" w:ascii="Times New Roman" w:hAnsi="Times New Roman"/>
          <w:b/>
          <w:color w:val="auto"/>
          <w:sz w:val="24"/>
          <w:szCs w:val="24"/>
          <w:vertAlign w:val="superscript"/>
        </w:rPr>
        <w:t>2</w:t>
      </w:r>
      <w:r>
        <w:rPr>
          <w:rFonts w:ascii="Times New Roman" w:hAnsi="Times New Roman"/>
          <w:b/>
          <w:color w:val="auto"/>
          <w:sz w:val="24"/>
          <w:szCs w:val="24"/>
        </w:rPr>
        <w:t>, X</w:t>
      </w:r>
      <w:r>
        <w:rPr>
          <w:rFonts w:hint="eastAsia" w:ascii="Times New Roman" w:hAnsi="Times New Roman"/>
          <w:b/>
          <w:color w:val="auto"/>
          <w:sz w:val="24"/>
          <w:szCs w:val="24"/>
        </w:rPr>
        <w:t>ue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L</w:t>
      </w:r>
      <w:r>
        <w:rPr>
          <w:rFonts w:hint="eastAsia" w:ascii="Times New Roman" w:hAnsi="Times New Roman"/>
          <w:b/>
          <w:color w:val="auto"/>
          <w:sz w:val="24"/>
          <w:szCs w:val="24"/>
        </w:rPr>
        <w:t>i</w:t>
      </w:r>
      <w:r>
        <w:rPr>
          <w:rFonts w:ascii="Times New Roman" w:hAnsi="Times New Roman"/>
          <w:b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color w:val="auto"/>
          <w:sz w:val="24"/>
          <w:szCs w:val="24"/>
        </w:rPr>
        <w:t>, Bo Yang</w:t>
      </w:r>
      <w:r>
        <w:rPr>
          <w:rFonts w:hint="eastAsia" w:ascii="Times New Roman" w:hAnsi="Times New Roman"/>
          <w:b/>
          <w:color w:val="auto"/>
          <w:sz w:val="24"/>
          <w:szCs w:val="24"/>
          <w:vertAlign w:val="superscript"/>
        </w:rPr>
        <w:t>3</w:t>
      </w:r>
      <w:r>
        <w:rPr>
          <w:rFonts w:ascii="Times New Roman" w:hAnsi="Times New Roman"/>
          <w:b/>
          <w:color w:val="auto"/>
          <w:sz w:val="24"/>
          <w:szCs w:val="24"/>
        </w:rPr>
        <w:t>, Hui Kou</w:t>
      </w:r>
      <w:r>
        <w:rPr>
          <w:rFonts w:ascii="Times New Roman" w:hAnsi="Times New Roman"/>
          <w:b/>
          <w:color w:val="auto"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color w:val="auto"/>
          <w:sz w:val="24"/>
          <w:szCs w:val="24"/>
        </w:rPr>
        <w:t>*</w:t>
      </w: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pacing w:line="480" w:lineRule="auto"/>
        <w:ind w:left="60" w:right="60" w:firstLine="360" w:firstLineChars="150"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</w:rPr>
        <w:t>Table S2</w:t>
      </w:r>
      <w:r>
        <w:rPr>
          <w:rFonts w:hint="eastAsia" w:ascii="Times New Roman" w:hAnsi="Times New Roman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Comparison of risk factors between CD and </w:t>
      </w:r>
      <w:r>
        <w:rPr>
          <w:rFonts w:hint="eastAsia" w:ascii="Times New Roman" w:hAnsi="Times New Roman" w:cs="Times New Roman"/>
          <w:color w:val="auto"/>
          <w:kern w:val="0"/>
          <w:sz w:val="24"/>
          <w:szCs w:val="24"/>
          <w:lang w:eastAsia="zh-CN"/>
        </w:rPr>
        <w:t>typically developed</w:t>
      </w:r>
      <w:r>
        <w:rPr>
          <w:rFonts w:ascii="Times New Roman" w:hAnsi="Times New Roman" w:cs="Times New Roman"/>
          <w:color w:val="auto"/>
          <w:kern w:val="0"/>
          <w:sz w:val="24"/>
          <w:szCs w:val="24"/>
        </w:rPr>
        <w:t xml:space="preserve"> adolescents</w:t>
      </w:r>
    </w:p>
    <w:tbl>
      <w:tblPr>
        <w:tblStyle w:val="14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5"/>
        <w:gridCol w:w="2271"/>
        <w:gridCol w:w="272"/>
        <w:gridCol w:w="2305"/>
        <w:gridCol w:w="1979"/>
        <w:gridCol w:w="1006"/>
        <w:gridCol w:w="1009"/>
        <w:gridCol w:w="947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tcBorders>
              <w:top w:val="single" w:color="auto" w:sz="12" w:space="0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1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CD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(n=320)</w:t>
            </w:r>
          </w:p>
        </w:tc>
        <w:tc>
          <w:tcPr>
            <w:tcW w:w="96" w:type="pct"/>
            <w:tcBorders>
              <w:top w:val="single" w:color="auto" w:sz="12" w:space="0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lang w:val="en-US" w:eastAsia="zh-CN"/>
              </w:rPr>
              <w:t>TDA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(n=297)</w:t>
            </w:r>
          </w:p>
        </w:tc>
        <w:tc>
          <w:tcPr>
            <w:tcW w:w="698" w:type="pct"/>
            <w:vMerge w:val="restart"/>
            <w:tcBorders>
              <w:top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Odds Ratio /</w:t>
            </w:r>
            <w:r>
              <w:rPr>
                <w:rFonts w:ascii="Times New Roman" w:hAnsi="Times New Roman" w:eastAsia="宋体" w:cs="Times New Roman"/>
                <w:i/>
                <w:color w:val="auto"/>
                <w:kern w:val="0"/>
                <w:sz w:val="24"/>
                <w:szCs w:val="24"/>
              </w:rPr>
              <w:t xml:space="preserve"> t </w:t>
            </w:r>
          </w:p>
        </w:tc>
        <w:tc>
          <w:tcPr>
            <w:tcW w:w="711" w:type="pct"/>
            <w:gridSpan w:val="2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95% CI</w:t>
            </w:r>
          </w:p>
        </w:tc>
        <w:tc>
          <w:tcPr>
            <w:tcW w:w="335" w:type="pct"/>
            <w:tcBorders>
              <w:top w:val="single" w:color="auto" w:sz="12" w:space="0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lef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1" w:type="pct"/>
            <w:tcBorders>
              <w:top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uto"/>
                <w:kern w:val="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/>
                <w:i/>
                <w:color w:val="auto"/>
                <w:kern w:val="0"/>
                <w:sz w:val="24"/>
                <w:szCs w:val="24"/>
              </w:rPr>
              <w:t>SD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）/ n(%)</w:t>
            </w:r>
          </w:p>
        </w:tc>
        <w:tc>
          <w:tcPr>
            <w:tcW w:w="96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M（SD）/ n(%)</w:t>
            </w:r>
          </w:p>
        </w:tc>
        <w:tc>
          <w:tcPr>
            <w:tcW w:w="698" w:type="pct"/>
            <w:vMerge w:val="continue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upper </w:t>
            </w:r>
          </w:p>
        </w:tc>
        <w:tc>
          <w:tcPr>
            <w:tcW w:w="355" w:type="pct"/>
            <w:tcBorders>
              <w:top w:val="single" w:color="auto" w:sz="12" w:space="0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lower</w:t>
            </w:r>
          </w:p>
        </w:tc>
        <w:tc>
          <w:tcPr>
            <w:tcW w:w="335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  <w:t>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8" w:type="pct"/>
            <w:gridSpan w:val="2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ociodemographic factors</w:t>
            </w:r>
          </w:p>
        </w:tc>
        <w:tc>
          <w:tcPr>
            <w:tcW w:w="96" w:type="pct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98" w:type="pct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5" w:type="pct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5" w:type="pct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5" w:type="pct"/>
            <w:tcBorders>
              <w:top w:val="single" w:color="auto" w:sz="12" w:space="0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 drug or prison history of father</w:t>
            </w:r>
          </w:p>
        </w:tc>
        <w:tc>
          <w:tcPr>
            <w:tcW w:w="801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36(11.25)</w:t>
            </w:r>
          </w:p>
        </w:tc>
        <w:tc>
          <w:tcPr>
            <w:tcW w:w="96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3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15(5.05)</w:t>
            </w:r>
          </w:p>
        </w:tc>
        <w:tc>
          <w:tcPr>
            <w:tcW w:w="69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bookmarkStart w:id="1" w:name="_Hlk132020333"/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2.38</w:t>
            </w:r>
            <w:bookmarkEnd w:id="1"/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**</w:t>
            </w:r>
          </w:p>
        </w:tc>
        <w:tc>
          <w:tcPr>
            <w:tcW w:w="355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1.28</w:t>
            </w:r>
          </w:p>
        </w:tc>
        <w:tc>
          <w:tcPr>
            <w:tcW w:w="355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4.45</w:t>
            </w:r>
          </w:p>
        </w:tc>
        <w:tc>
          <w:tcPr>
            <w:tcW w:w="335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0.11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 drug or prison history of mother</w:t>
            </w:r>
          </w:p>
        </w:tc>
        <w:tc>
          <w:tcPr>
            <w:tcW w:w="801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9(2.81)</w:t>
            </w:r>
          </w:p>
        </w:tc>
        <w:tc>
          <w:tcPr>
            <w:tcW w:w="96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3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4(1.35)</w:t>
            </w:r>
          </w:p>
        </w:tc>
        <w:tc>
          <w:tcPr>
            <w:tcW w:w="698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2.12</w:t>
            </w:r>
          </w:p>
        </w:tc>
        <w:tc>
          <w:tcPr>
            <w:tcW w:w="355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0.65</w:t>
            </w:r>
          </w:p>
        </w:tc>
        <w:tc>
          <w:tcPr>
            <w:tcW w:w="355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6.96</w:t>
            </w:r>
          </w:p>
        </w:tc>
        <w:tc>
          <w:tcPr>
            <w:tcW w:w="335" w:type="pct"/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0.05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 low educational level of father</w:t>
            </w:r>
          </w:p>
        </w:tc>
        <w:tc>
          <w:tcPr>
            <w:tcW w:w="801" w:type="pct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170(53.13)</w:t>
            </w:r>
          </w:p>
        </w:tc>
        <w:tc>
          <w:tcPr>
            <w:tcW w:w="96" w:type="pct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3" w:type="pct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87(29.29)</w:t>
            </w:r>
          </w:p>
        </w:tc>
        <w:tc>
          <w:tcPr>
            <w:tcW w:w="698" w:type="pct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2.74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***</w:t>
            </w:r>
          </w:p>
        </w:tc>
        <w:tc>
          <w:tcPr>
            <w:tcW w:w="355" w:type="pct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1.96</w:t>
            </w:r>
          </w:p>
        </w:tc>
        <w:tc>
          <w:tcPr>
            <w:tcW w:w="355" w:type="pct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3.82</w:t>
            </w:r>
          </w:p>
        </w:tc>
        <w:tc>
          <w:tcPr>
            <w:tcW w:w="335" w:type="pct"/>
            <w:tcBorders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0.24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 low educational level of mother</w:t>
            </w:r>
          </w:p>
        </w:tc>
        <w:tc>
          <w:tcPr>
            <w:tcW w:w="801" w:type="pct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198(61.88)</w:t>
            </w:r>
          </w:p>
        </w:tc>
        <w:tc>
          <w:tcPr>
            <w:tcW w:w="96" w:type="pct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154(51.85)</w:t>
            </w:r>
          </w:p>
        </w:tc>
        <w:tc>
          <w:tcPr>
            <w:tcW w:w="698" w:type="pct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1.51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*</w:t>
            </w:r>
          </w:p>
        </w:tc>
        <w:tc>
          <w:tcPr>
            <w:tcW w:w="355" w:type="pct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1.09</w:t>
            </w:r>
          </w:p>
        </w:tc>
        <w:tc>
          <w:tcPr>
            <w:tcW w:w="355" w:type="pct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2.08</w:t>
            </w:r>
          </w:p>
        </w:tc>
        <w:tc>
          <w:tcPr>
            <w:tcW w:w="335" w:type="pct"/>
            <w:tcBorders>
              <w:top w:val="nil"/>
              <w:bottom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0.10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Parental divorce</w:t>
            </w:r>
          </w:p>
        </w:tc>
        <w:tc>
          <w:tcPr>
            <w:tcW w:w="801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99(30.94)</w:t>
            </w:r>
          </w:p>
        </w:tc>
        <w:tc>
          <w:tcPr>
            <w:tcW w:w="96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13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54(18.18)</w:t>
            </w:r>
          </w:p>
        </w:tc>
        <w:tc>
          <w:tcPr>
            <w:tcW w:w="698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bookmarkStart w:id="2" w:name="_Hlk132020448"/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2.02</w:t>
            </w:r>
            <w:bookmarkEnd w:id="2"/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***</w:t>
            </w:r>
          </w:p>
        </w:tc>
        <w:tc>
          <w:tcPr>
            <w:tcW w:w="355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1.38</w:t>
            </w:r>
          </w:p>
        </w:tc>
        <w:tc>
          <w:tcPr>
            <w:tcW w:w="355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2.94</w:t>
            </w:r>
          </w:p>
        </w:tc>
        <w:tc>
          <w:tcPr>
            <w:tcW w:w="335" w:type="pct"/>
            <w:tcBorders>
              <w:top w:val="nil"/>
            </w:tcBorders>
          </w:tcPr>
          <w:p>
            <w:pPr>
              <w:autoSpaceDE w:val="0"/>
              <w:autoSpaceDN w:val="0"/>
              <w:adjustRightInd w:val="0"/>
              <w:spacing w:line="480" w:lineRule="auto"/>
              <w:ind w:right="6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Parenting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factors</w:t>
            </w:r>
          </w:p>
        </w:tc>
        <w:tc>
          <w:tcPr>
            <w:tcW w:w="801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6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98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5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Childhood trauma</w:t>
            </w:r>
          </w:p>
        </w:tc>
        <w:tc>
          <w:tcPr>
            <w:tcW w:w="801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50.39(14.99)</w:t>
            </w:r>
          </w:p>
        </w:tc>
        <w:tc>
          <w:tcPr>
            <w:tcW w:w="96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47.05(12.77)</w:t>
            </w:r>
          </w:p>
        </w:tc>
        <w:tc>
          <w:tcPr>
            <w:tcW w:w="698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3" w:name="_Hlk132020954"/>
            <w:r>
              <w:rPr>
                <w:rFonts w:ascii="Times New Roman" w:hAnsi="Times New Roman" w:cs="Times New Roman"/>
                <w:color w:val="auto"/>
              </w:rPr>
              <w:t>2.97</w:t>
            </w:r>
            <w:bookmarkEnd w:id="3"/>
            <w:r>
              <w:rPr>
                <w:rFonts w:hint="eastAsia" w:ascii="Times New Roman" w:hAnsi="Times New Roman" w:cs="Times New Roman"/>
                <w:color w:val="auto"/>
              </w:rPr>
              <w:t>**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1.14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5.53</w:t>
            </w:r>
          </w:p>
        </w:tc>
        <w:tc>
          <w:tcPr>
            <w:tcW w:w="33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4" w:name="_Hlk132021030"/>
            <w:r>
              <w:rPr>
                <w:rFonts w:ascii="Times New Roman" w:hAnsi="Times New Roman" w:cs="Times New Roman"/>
                <w:color w:val="auto"/>
              </w:rPr>
              <w:t>0.24</w:t>
            </w:r>
            <w:bookmarkEnd w:id="4"/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Parental monitoring </w:t>
            </w:r>
          </w:p>
        </w:tc>
        <w:tc>
          <w:tcPr>
            <w:tcW w:w="801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25.89(7.34)</w:t>
            </w:r>
          </w:p>
        </w:tc>
        <w:tc>
          <w:tcPr>
            <w:tcW w:w="96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33.37(8.40)</w:t>
            </w:r>
          </w:p>
        </w:tc>
        <w:tc>
          <w:tcPr>
            <w:tcW w:w="698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5" w:name="_Hlk132021213"/>
            <w:r>
              <w:rPr>
                <w:rFonts w:ascii="Times New Roman" w:hAnsi="Times New Roman" w:cs="Times New Roman"/>
                <w:color w:val="auto"/>
              </w:rPr>
              <w:t>-11.80</w:t>
            </w:r>
            <w:bookmarkEnd w:id="5"/>
            <w:r>
              <w:rPr>
                <w:rFonts w:hint="eastAsia" w:ascii="Times New Roman" w:hAnsi="Times New Roman" w:cs="Times New Roman"/>
                <w:color w:val="auto"/>
              </w:rPr>
              <w:t>***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-8.73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-6.23</w:t>
            </w:r>
          </w:p>
        </w:tc>
        <w:tc>
          <w:tcPr>
            <w:tcW w:w="33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0.95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Emotional warmth of father </w:t>
            </w:r>
          </w:p>
        </w:tc>
        <w:tc>
          <w:tcPr>
            <w:tcW w:w="801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15.65(5.34)</w:t>
            </w:r>
          </w:p>
        </w:tc>
        <w:tc>
          <w:tcPr>
            <w:tcW w:w="96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17.17(4.42)</w:t>
            </w:r>
          </w:p>
        </w:tc>
        <w:tc>
          <w:tcPr>
            <w:tcW w:w="698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6" w:name="_Hlk132021236"/>
            <w:r>
              <w:rPr>
                <w:rFonts w:ascii="Times New Roman" w:hAnsi="Times New Roman" w:cs="Times New Roman"/>
                <w:color w:val="auto"/>
              </w:rPr>
              <w:t>-3.84</w:t>
            </w:r>
            <w:bookmarkEnd w:id="6"/>
            <w:r>
              <w:rPr>
                <w:rFonts w:hint="eastAsia" w:ascii="Times New Roman" w:hAnsi="Times New Roman" w:cs="Times New Roman"/>
                <w:color w:val="auto"/>
              </w:rPr>
              <w:t>***</w:t>
            </w:r>
          </w:p>
        </w:tc>
        <w:tc>
          <w:tcPr>
            <w:tcW w:w="355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-2.29</w:t>
            </w:r>
          </w:p>
        </w:tc>
        <w:tc>
          <w:tcPr>
            <w:tcW w:w="355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-0.75</w:t>
            </w:r>
          </w:p>
        </w:tc>
        <w:tc>
          <w:tcPr>
            <w:tcW w:w="335" w:type="pct"/>
            <w:tcBorders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0.31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Emotional warmth of mother</w:t>
            </w:r>
          </w:p>
        </w:tc>
        <w:tc>
          <w:tcPr>
            <w:tcW w:w="801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15.81(6.98)</w:t>
            </w:r>
          </w:p>
        </w:tc>
        <w:tc>
          <w:tcPr>
            <w:tcW w:w="96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17.62(4.39)</w:t>
            </w:r>
          </w:p>
        </w:tc>
        <w:tc>
          <w:tcPr>
            <w:tcW w:w="698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7" w:name="_Hlk132021273"/>
            <w:r>
              <w:rPr>
                <w:rFonts w:ascii="Times New Roman" w:hAnsi="Times New Roman" w:cs="Times New Roman"/>
                <w:color w:val="auto"/>
              </w:rPr>
              <w:t>-3.83</w:t>
            </w:r>
            <w:bookmarkEnd w:id="7"/>
            <w:r>
              <w:rPr>
                <w:rFonts w:hint="eastAsia" w:ascii="Times New Roman" w:hAnsi="Times New Roman" w:cs="Times New Roman"/>
                <w:color w:val="auto"/>
              </w:rPr>
              <w:t>***</w:t>
            </w:r>
          </w:p>
        </w:tc>
        <w:tc>
          <w:tcPr>
            <w:tcW w:w="355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-2.73</w:t>
            </w:r>
          </w:p>
        </w:tc>
        <w:tc>
          <w:tcPr>
            <w:tcW w:w="355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-0.9</w:t>
            </w:r>
          </w:p>
        </w:tc>
        <w:tc>
          <w:tcPr>
            <w:tcW w:w="335" w:type="pct"/>
            <w:tcBorders>
              <w:top w:val="nil"/>
              <w:bottom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0.31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8" w:type="pct"/>
            <w:gridSpan w:val="2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 xml:space="preserve">Social environment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</w:rPr>
              <w:t>factors</w:t>
            </w:r>
          </w:p>
        </w:tc>
        <w:tc>
          <w:tcPr>
            <w:tcW w:w="96" w:type="pct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98" w:type="pct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5" w:type="pct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5" w:type="pct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5" w:type="pct"/>
            <w:tcBorders>
              <w:top w:val="nil"/>
            </w:tcBorders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Deviant peer affiliation</w:t>
            </w:r>
          </w:p>
        </w:tc>
        <w:tc>
          <w:tcPr>
            <w:tcW w:w="801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28.5(6.00)</w:t>
            </w:r>
          </w:p>
        </w:tc>
        <w:tc>
          <w:tcPr>
            <w:tcW w:w="96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18.79(4.71)</w:t>
            </w:r>
          </w:p>
        </w:tc>
        <w:tc>
          <w:tcPr>
            <w:tcW w:w="698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22.36</w:t>
            </w:r>
            <w:r>
              <w:rPr>
                <w:rFonts w:hint="eastAsia" w:ascii="Times New Roman" w:hAnsi="Times New Roman" w:cs="Times New Roman"/>
                <w:color w:val="auto"/>
              </w:rPr>
              <w:t>***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8.91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10.61</w:t>
            </w:r>
          </w:p>
        </w:tc>
        <w:tc>
          <w:tcPr>
            <w:tcW w:w="33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1.80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Personal characteristics</w:t>
            </w:r>
          </w:p>
        </w:tc>
        <w:tc>
          <w:tcPr>
            <w:tcW w:w="801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6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98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Callous-unemotional</w:t>
            </w:r>
          </w:p>
        </w:tc>
        <w:tc>
          <w:tcPr>
            <w:tcW w:w="801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28.9(8.14)</w:t>
            </w:r>
          </w:p>
        </w:tc>
        <w:tc>
          <w:tcPr>
            <w:tcW w:w="96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27.46(6.31)</w:t>
            </w:r>
          </w:p>
        </w:tc>
        <w:tc>
          <w:tcPr>
            <w:tcW w:w="698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2.58</w:t>
            </w:r>
            <w:r>
              <w:rPr>
                <w:rFonts w:hint="eastAsia" w:ascii="Times New Roman" w:hAnsi="Times New Roman" w:cs="Times New Roman"/>
                <w:color w:val="auto"/>
              </w:rPr>
              <w:t>**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0.38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2.67</w:t>
            </w:r>
          </w:p>
        </w:tc>
        <w:tc>
          <w:tcPr>
            <w:tcW w:w="33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0.21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Self-control</w:t>
            </w:r>
          </w:p>
        </w:tc>
        <w:tc>
          <w:tcPr>
            <w:tcW w:w="801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57.94(11.16)</w:t>
            </w:r>
          </w:p>
        </w:tc>
        <w:tc>
          <w:tcPr>
            <w:tcW w:w="96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62.50(11.19)</w:t>
            </w:r>
          </w:p>
        </w:tc>
        <w:tc>
          <w:tcPr>
            <w:tcW w:w="698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8" w:name="_Hlk132021309"/>
            <w:r>
              <w:rPr>
                <w:rFonts w:ascii="Times New Roman" w:hAnsi="Times New Roman" w:cs="Times New Roman"/>
                <w:color w:val="auto"/>
              </w:rPr>
              <w:t>-5.07</w:t>
            </w:r>
            <w:bookmarkEnd w:id="8"/>
            <w:r>
              <w:rPr>
                <w:rFonts w:hint="eastAsia" w:ascii="Times New Roman" w:hAnsi="Times New Roman" w:cs="Times New Roman"/>
                <w:color w:val="auto"/>
              </w:rPr>
              <w:t>***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-6.33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-2.83</w:t>
            </w:r>
          </w:p>
        </w:tc>
        <w:tc>
          <w:tcPr>
            <w:tcW w:w="33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0.41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7" w:type="pct"/>
          </w:tcPr>
          <w:p>
            <w:pPr>
              <w:pStyle w:val="34"/>
              <w:spacing w:before="0" w:beforeAutospacing="0" w:after="0" w:afterAutospacing="0"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Moral disengagement</w:t>
            </w:r>
          </w:p>
        </w:tc>
        <w:tc>
          <w:tcPr>
            <w:tcW w:w="801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79.99(17.02)</w:t>
            </w:r>
          </w:p>
        </w:tc>
        <w:tc>
          <w:tcPr>
            <w:tcW w:w="96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13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69.88(15.53)</w:t>
            </w:r>
          </w:p>
        </w:tc>
        <w:tc>
          <w:tcPr>
            <w:tcW w:w="698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7.69</w:t>
            </w:r>
            <w:r>
              <w:rPr>
                <w:rFonts w:hint="eastAsia" w:ascii="Times New Roman" w:hAnsi="Times New Roman" w:cs="Times New Roman"/>
                <w:color w:val="auto"/>
              </w:rPr>
              <w:t>***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7.52</w:t>
            </w:r>
          </w:p>
        </w:tc>
        <w:tc>
          <w:tcPr>
            <w:tcW w:w="35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12.69</w:t>
            </w:r>
          </w:p>
        </w:tc>
        <w:tc>
          <w:tcPr>
            <w:tcW w:w="335" w:type="pct"/>
          </w:tcPr>
          <w:p>
            <w:pPr>
              <w:pStyle w:val="34"/>
              <w:spacing w:before="0" w:beforeAutospacing="0" w:after="0" w:afterAutospacing="0"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0.62</w:t>
            </w:r>
          </w:p>
        </w:tc>
      </w:tr>
    </w:tbl>
    <w:p>
      <w:pPr>
        <w:pStyle w:val="34"/>
        <w:spacing w:before="0" w:beforeAutospacing="0" w:after="0" w:afterAutospacing="0" w:line="480" w:lineRule="auto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Times New Roman"/>
          <w:color w:val="auto"/>
        </w:rPr>
        <w:t>CD=</w:t>
      </w:r>
      <w:bookmarkStart w:id="9" w:name="_Hlk132020172"/>
      <w:r>
        <w:rPr>
          <w:rFonts w:ascii="Times New Roman" w:hAnsi="Times New Roman" w:cs="Times New Roman"/>
          <w:color w:val="auto"/>
        </w:rPr>
        <w:t>Juvenile delinquents With CD</w:t>
      </w:r>
      <w:bookmarkEnd w:id="9"/>
      <w:r>
        <w:rPr>
          <w:rFonts w:hint="eastAsia" w:ascii="Times New Roman" w:hAnsi="Times New Roman" w:cs="Times New Roman"/>
          <w:color w:val="auto"/>
        </w:rPr>
        <w:t xml:space="preserve">;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TDA</w:t>
      </w:r>
      <w:r>
        <w:rPr>
          <w:rFonts w:hint="eastAsia" w:ascii="Times New Roman" w:hAnsi="Times New Roman" w:cs="Times New Roman"/>
          <w:color w:val="auto"/>
        </w:rPr>
        <w:t>=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lang w:eastAsia="zh-CN"/>
        </w:rPr>
        <w:t>ypically developed</w:t>
      </w:r>
      <w:r>
        <w:rPr>
          <w:rFonts w:ascii="Times New Roman" w:hAnsi="Times New Roman" w:cs="Times New Roman"/>
          <w:color w:val="auto"/>
        </w:rPr>
        <w:t xml:space="preserve"> adolescents</w:t>
      </w:r>
    </w:p>
    <w:p>
      <w:pPr>
        <w:pStyle w:val="34"/>
        <w:spacing w:before="0" w:beforeAutospacing="0" w:after="0" w:afterAutospacing="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Continuous variables were analyzed with t tests and their degrees of freedom and categorical variables with odds ratios and their 95% confidence intervals (CIs). </w:t>
      </w:r>
    </w:p>
    <w:p>
      <w:pPr>
        <w:pStyle w:val="34"/>
        <w:spacing w:before="0" w:beforeAutospacing="0" w:after="0" w:afterAutospacing="0"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*p&lt;0.05. **p&lt;0.01. ***p&lt;0.001.</w:t>
      </w:r>
    </w:p>
    <w:p>
      <w:pPr>
        <w:widowControl/>
        <w:jc w:val="center"/>
        <w:rPr>
          <w:rFonts w:ascii="Times New Roman" w:hAnsi="Times New Roman" w:cs="Times New Roman"/>
          <w:color w:val="auto"/>
          <w:kern w:val="0"/>
          <w:sz w:val="24"/>
          <w:szCs w:val="24"/>
        </w:rPr>
      </w:pPr>
    </w:p>
    <w:bookmarkEnd w:id="10"/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gUiUxMLUwMDC0tjCyUdpeDU4uLM/DyQAtNaANBybxcsAAAA"/>
    <w:docVar w:name="commondata" w:val="eyJoZGlkIjoiMThiOTk2ZWE2ZDc0MWQ5ODRkZjUyOGM3ZGFjOTMyZWE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-Annotated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a0tvaw65z50yexwvlvrfxe0frdrvffz5zz&quot;&gt;Untitled&lt;record-ids&gt;&lt;item&gt;46&lt;/item&gt;&lt;item&gt;51&lt;/item&gt;&lt;item&gt;52&lt;/item&gt;&lt;item&gt;53&lt;/item&gt;&lt;item&gt;67&lt;/item&gt;&lt;item&gt;69&lt;/item&gt;&lt;item&gt;87&lt;/item&gt;&lt;item&gt;94&lt;/item&gt;&lt;item&gt;95&lt;/item&gt;&lt;item&gt;100&lt;/item&gt;&lt;item&gt;101&lt;/item&gt;&lt;item&gt;102&lt;/item&gt;&lt;item&gt;104&lt;/item&gt;&lt;item&gt;117&lt;/item&gt;&lt;item&gt;120&lt;/item&gt;&lt;item&gt;152&lt;/item&gt;&lt;item&gt;153&lt;/item&gt;&lt;item&gt;155&lt;/item&gt;&lt;item&gt;158&lt;/item&gt;&lt;item&gt;159&lt;/item&gt;&lt;item&gt;160&lt;/item&gt;&lt;item&gt;161&lt;/item&gt;&lt;item&gt;162&lt;/item&gt;&lt;item&gt;165&lt;/item&gt;&lt;item&gt;166&lt;/item&gt;&lt;item&gt;169&lt;/item&gt;&lt;item&gt;172&lt;/item&gt;&lt;item&gt;175&lt;/item&gt;&lt;item&gt;176&lt;/item&gt;&lt;item&gt;180&lt;/item&gt;&lt;item&gt;181&lt;/item&gt;&lt;item&gt;189&lt;/item&gt;&lt;item&gt;190&lt;/item&gt;&lt;item&gt;191&lt;/item&gt;&lt;item&gt;193&lt;/item&gt;&lt;item&gt;195&lt;/item&gt;&lt;item&gt;198&lt;/item&gt;&lt;item&gt;201&lt;/item&gt;&lt;item&gt;202&lt;/item&gt;&lt;item&gt;203&lt;/item&gt;&lt;item&gt;206&lt;/item&gt;&lt;item&gt;207&lt;/item&gt;&lt;item&gt;211&lt;/item&gt;&lt;item&gt;212&lt;/item&gt;&lt;item&gt;213&lt;/item&gt;&lt;item&gt;214&lt;/item&gt;&lt;item&gt;215&lt;/item&gt;&lt;item&gt;216&lt;/item&gt;&lt;item&gt;218&lt;/item&gt;&lt;item&gt;219&lt;/item&gt;&lt;item&gt;220&lt;/item&gt;&lt;item&gt;222&lt;/item&gt;&lt;item&gt;223&lt;/item&gt;&lt;item&gt;224&lt;/item&gt;&lt;item&gt;225&lt;/item&gt;&lt;item&gt;226&lt;/item&gt;&lt;item&gt;227&lt;/item&gt;&lt;item&gt;228&lt;/item&gt;&lt;item&gt;229&lt;/item&gt;&lt;item&gt;231&lt;/item&gt;&lt;/record-ids&gt;&lt;/item&gt;&lt;/Libraries&gt;"/>
    <w:docVar w:name="KSO_WPS_MARK_KEY" w:val="62efba71-c2dc-4e9a-bd03-835b248a0c97"/>
  </w:docVars>
  <w:rsids>
    <w:rsidRoot w:val="00A358D9"/>
    <w:rsid w:val="000063BF"/>
    <w:rsid w:val="0003096B"/>
    <w:rsid w:val="00042015"/>
    <w:rsid w:val="00065CEE"/>
    <w:rsid w:val="000858C7"/>
    <w:rsid w:val="000871A0"/>
    <w:rsid w:val="000E3AB7"/>
    <w:rsid w:val="0010442A"/>
    <w:rsid w:val="00105CD8"/>
    <w:rsid w:val="00107982"/>
    <w:rsid w:val="00162FFE"/>
    <w:rsid w:val="00186121"/>
    <w:rsid w:val="001A35D5"/>
    <w:rsid w:val="001F337E"/>
    <w:rsid w:val="001F6753"/>
    <w:rsid w:val="00210D98"/>
    <w:rsid w:val="00217239"/>
    <w:rsid w:val="00220270"/>
    <w:rsid w:val="002261DE"/>
    <w:rsid w:val="00237EF0"/>
    <w:rsid w:val="00257EDB"/>
    <w:rsid w:val="00284AD6"/>
    <w:rsid w:val="002A0C4C"/>
    <w:rsid w:val="002D02F4"/>
    <w:rsid w:val="002E41D0"/>
    <w:rsid w:val="003142BD"/>
    <w:rsid w:val="00324994"/>
    <w:rsid w:val="0035269E"/>
    <w:rsid w:val="003624E5"/>
    <w:rsid w:val="0036574E"/>
    <w:rsid w:val="00385270"/>
    <w:rsid w:val="003C4257"/>
    <w:rsid w:val="003C4CF9"/>
    <w:rsid w:val="003E0576"/>
    <w:rsid w:val="003E0B7F"/>
    <w:rsid w:val="0040793B"/>
    <w:rsid w:val="00415030"/>
    <w:rsid w:val="00452D82"/>
    <w:rsid w:val="004B19C1"/>
    <w:rsid w:val="004B2E68"/>
    <w:rsid w:val="004B67FD"/>
    <w:rsid w:val="004C128C"/>
    <w:rsid w:val="0052669E"/>
    <w:rsid w:val="005343C5"/>
    <w:rsid w:val="0054693D"/>
    <w:rsid w:val="00572BB1"/>
    <w:rsid w:val="005809DC"/>
    <w:rsid w:val="005C171F"/>
    <w:rsid w:val="005E5477"/>
    <w:rsid w:val="005E6358"/>
    <w:rsid w:val="00601894"/>
    <w:rsid w:val="00605EF1"/>
    <w:rsid w:val="00610346"/>
    <w:rsid w:val="00656CA0"/>
    <w:rsid w:val="00657C1B"/>
    <w:rsid w:val="006B05AB"/>
    <w:rsid w:val="006C7188"/>
    <w:rsid w:val="00704F5A"/>
    <w:rsid w:val="00765798"/>
    <w:rsid w:val="00770694"/>
    <w:rsid w:val="007779F2"/>
    <w:rsid w:val="00796C60"/>
    <w:rsid w:val="0079768B"/>
    <w:rsid w:val="007B2A90"/>
    <w:rsid w:val="007B78C0"/>
    <w:rsid w:val="007C345F"/>
    <w:rsid w:val="007E0DF8"/>
    <w:rsid w:val="008235C5"/>
    <w:rsid w:val="008336FA"/>
    <w:rsid w:val="008672A6"/>
    <w:rsid w:val="00876862"/>
    <w:rsid w:val="00876D5F"/>
    <w:rsid w:val="0089767E"/>
    <w:rsid w:val="008B0478"/>
    <w:rsid w:val="00926458"/>
    <w:rsid w:val="009315C0"/>
    <w:rsid w:val="00932F25"/>
    <w:rsid w:val="00943D28"/>
    <w:rsid w:val="00944F2F"/>
    <w:rsid w:val="0095198A"/>
    <w:rsid w:val="009541AE"/>
    <w:rsid w:val="00986666"/>
    <w:rsid w:val="009A1B6B"/>
    <w:rsid w:val="009C234D"/>
    <w:rsid w:val="009C5D6C"/>
    <w:rsid w:val="009D2F23"/>
    <w:rsid w:val="009E2724"/>
    <w:rsid w:val="009F2AC6"/>
    <w:rsid w:val="009F4C56"/>
    <w:rsid w:val="00A010E2"/>
    <w:rsid w:val="00A0396F"/>
    <w:rsid w:val="00A358D9"/>
    <w:rsid w:val="00A559DA"/>
    <w:rsid w:val="00AC30A7"/>
    <w:rsid w:val="00AC43F0"/>
    <w:rsid w:val="00AC45C6"/>
    <w:rsid w:val="00AC4A31"/>
    <w:rsid w:val="00AF545C"/>
    <w:rsid w:val="00B063C9"/>
    <w:rsid w:val="00B3311A"/>
    <w:rsid w:val="00B3507B"/>
    <w:rsid w:val="00B4247B"/>
    <w:rsid w:val="00B963CA"/>
    <w:rsid w:val="00BA1324"/>
    <w:rsid w:val="00BB38D0"/>
    <w:rsid w:val="00BC6D30"/>
    <w:rsid w:val="00C0130D"/>
    <w:rsid w:val="00C157B6"/>
    <w:rsid w:val="00C17697"/>
    <w:rsid w:val="00C4279B"/>
    <w:rsid w:val="00C71F38"/>
    <w:rsid w:val="00D54694"/>
    <w:rsid w:val="00D66F29"/>
    <w:rsid w:val="00D81FF3"/>
    <w:rsid w:val="00D91C67"/>
    <w:rsid w:val="00DA5691"/>
    <w:rsid w:val="00DB6B0D"/>
    <w:rsid w:val="00DC64A9"/>
    <w:rsid w:val="00DD4AB7"/>
    <w:rsid w:val="00DE09BE"/>
    <w:rsid w:val="00DF77F8"/>
    <w:rsid w:val="00E25317"/>
    <w:rsid w:val="00E458F2"/>
    <w:rsid w:val="00E87B5D"/>
    <w:rsid w:val="00E90DA2"/>
    <w:rsid w:val="00E97E33"/>
    <w:rsid w:val="00ED2454"/>
    <w:rsid w:val="00EE13A6"/>
    <w:rsid w:val="00F04727"/>
    <w:rsid w:val="00F051BE"/>
    <w:rsid w:val="00F13FD4"/>
    <w:rsid w:val="00F27CC5"/>
    <w:rsid w:val="00F41A93"/>
    <w:rsid w:val="00F53D40"/>
    <w:rsid w:val="00F56F40"/>
    <w:rsid w:val="00F97D82"/>
    <w:rsid w:val="00FB3528"/>
    <w:rsid w:val="00FE113B"/>
    <w:rsid w:val="2ABF4465"/>
    <w:rsid w:val="3EE67811"/>
    <w:rsid w:val="4083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200" w:firstLineChars="200"/>
    </w:pPr>
    <w:rPr>
      <w:rFonts w:ascii="Times New Roman" w:hAnsi="Times New Roman" w:eastAsia="宋体"/>
      <w:sz w:val="24"/>
    </w:rPr>
  </w:style>
  <w:style w:type="paragraph" w:styleId="5">
    <w:name w:val="annotation text"/>
    <w:basedOn w:val="1"/>
    <w:link w:val="23"/>
    <w:unhideWhenUsed/>
    <w:qFormat/>
    <w:uiPriority w:val="99"/>
    <w:pPr>
      <w:jc w:val="left"/>
    </w:pPr>
  </w:style>
  <w:style w:type="paragraph" w:styleId="6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2"/>
    <w:unhideWhenUsed/>
    <w:qFormat/>
    <w:uiPriority w:val="99"/>
    <w:pPr>
      <w:snapToGrid w:val="0"/>
      <w:spacing w:line="280" w:lineRule="exact"/>
      <w:ind w:left="181" w:hanging="181"/>
      <w:jc w:val="left"/>
    </w:pPr>
    <w:rPr>
      <w:rFonts w:ascii="Times New Roman" w:hAnsi="Times New Roman" w:eastAsia="宋体" w:cs="Arial"/>
      <w:color w:val="292929"/>
      <w:sz w:val="18"/>
      <w:szCs w:val="18"/>
    </w:r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宋体" w:hAnsi="宋体" w:eastAsia="宋体"/>
      <w:kern w:val="0"/>
      <w:sz w:val="24"/>
    </w:rPr>
  </w:style>
  <w:style w:type="paragraph" w:styleId="11">
    <w:name w:val="Title"/>
    <w:basedOn w:val="1"/>
    <w:link w:val="40"/>
    <w:qFormat/>
    <w:uiPriority w:val="0"/>
    <w:pPr>
      <w:spacing w:before="480" w:after="480" w:line="420" w:lineRule="atLeast"/>
      <w:jc w:val="center"/>
      <w:outlineLvl w:val="0"/>
    </w:pPr>
    <w:rPr>
      <w:rFonts w:ascii="Times New Roman" w:hAnsi="Times New Roman" w:eastAsia="隶书" w:cs="Arial"/>
      <w:bCs/>
      <w:sz w:val="48"/>
      <w:szCs w:val="48"/>
    </w:rPr>
  </w:style>
  <w:style w:type="paragraph" w:styleId="12">
    <w:name w:val="annotation subject"/>
    <w:basedOn w:val="5"/>
    <w:next w:val="5"/>
    <w:link w:val="24"/>
    <w:semiHidden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0"/>
    <w:rPr>
      <w:b/>
      <w:bCs/>
    </w:rPr>
  </w:style>
  <w:style w:type="character" w:styleId="17">
    <w:name w:val="Hyperlink"/>
    <w:basedOn w:val="15"/>
    <w:unhideWhenUsed/>
    <w:qFormat/>
    <w:uiPriority w:val="99"/>
    <w:rPr>
      <w:color w:val="0000FF"/>
      <w:u w:val="single"/>
    </w:rPr>
  </w:style>
  <w:style w:type="character" w:styleId="18">
    <w:name w:val="annotation reference"/>
    <w:basedOn w:val="15"/>
    <w:unhideWhenUsed/>
    <w:qFormat/>
    <w:uiPriority w:val="99"/>
    <w:rPr>
      <w:sz w:val="21"/>
      <w:szCs w:val="21"/>
    </w:rPr>
  </w:style>
  <w:style w:type="character" w:styleId="19">
    <w:name w:val="footnote reference"/>
    <w:unhideWhenUsed/>
    <w:qFormat/>
    <w:uiPriority w:val="99"/>
    <w:rPr>
      <w:vertAlign w:val="superscript"/>
    </w:rPr>
  </w:style>
  <w:style w:type="character" w:customStyle="1" w:styleId="20">
    <w:name w:val="标题 1 Char"/>
    <w:basedOn w:val="15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1">
    <w:name w:val="标题 5 Char"/>
    <w:basedOn w:val="15"/>
    <w:link w:val="3"/>
    <w:uiPriority w:val="0"/>
    <w:rPr>
      <w:b/>
      <w:bCs/>
      <w:sz w:val="28"/>
      <w:szCs w:val="28"/>
    </w:rPr>
  </w:style>
  <w:style w:type="character" w:customStyle="1" w:styleId="22">
    <w:name w:val="脚注文本 Char"/>
    <w:basedOn w:val="15"/>
    <w:link w:val="9"/>
    <w:qFormat/>
    <w:uiPriority w:val="99"/>
    <w:rPr>
      <w:rFonts w:ascii="Times New Roman" w:hAnsi="Times New Roman" w:eastAsia="宋体" w:cs="Arial"/>
      <w:color w:val="292929"/>
      <w:sz w:val="18"/>
      <w:szCs w:val="18"/>
    </w:rPr>
  </w:style>
  <w:style w:type="character" w:customStyle="1" w:styleId="23">
    <w:name w:val="批注文字 Char"/>
    <w:basedOn w:val="15"/>
    <w:link w:val="5"/>
    <w:qFormat/>
    <w:uiPriority w:val="99"/>
  </w:style>
  <w:style w:type="character" w:customStyle="1" w:styleId="24">
    <w:name w:val="批注主题 Char"/>
    <w:basedOn w:val="23"/>
    <w:link w:val="12"/>
    <w:semiHidden/>
    <w:qFormat/>
    <w:uiPriority w:val="99"/>
    <w:rPr>
      <w:b/>
      <w:bCs/>
    </w:rPr>
  </w:style>
  <w:style w:type="character" w:customStyle="1" w:styleId="25">
    <w:name w:val="批注框文本 Char"/>
    <w:basedOn w:val="15"/>
    <w:link w:val="6"/>
    <w:semiHidden/>
    <w:qFormat/>
    <w:uiPriority w:val="99"/>
    <w:rPr>
      <w:sz w:val="18"/>
      <w:szCs w:val="18"/>
    </w:rPr>
  </w:style>
  <w:style w:type="character" w:customStyle="1" w:styleId="26">
    <w:name w:val="transsent"/>
    <w:basedOn w:val="15"/>
    <w:qFormat/>
    <w:uiPriority w:val="0"/>
  </w:style>
  <w:style w:type="character" w:customStyle="1" w:styleId="27">
    <w:name w:val="页眉 Char"/>
    <w:basedOn w:val="15"/>
    <w:link w:val="8"/>
    <w:qFormat/>
    <w:uiPriority w:val="99"/>
    <w:rPr>
      <w:sz w:val="18"/>
      <w:szCs w:val="18"/>
    </w:rPr>
  </w:style>
  <w:style w:type="character" w:customStyle="1" w:styleId="28">
    <w:name w:val="页脚 Char"/>
    <w:basedOn w:val="15"/>
    <w:link w:val="7"/>
    <w:qFormat/>
    <w:uiPriority w:val="99"/>
    <w:rPr>
      <w:sz w:val="18"/>
      <w:szCs w:val="18"/>
    </w:rPr>
  </w:style>
  <w:style w:type="character" w:customStyle="1" w:styleId="29">
    <w:name w:val="tgt"/>
    <w:basedOn w:val="15"/>
    <w:qFormat/>
    <w:uiPriority w:val="0"/>
  </w:style>
  <w:style w:type="paragraph" w:styleId="30">
    <w:name w:val="List Paragraph"/>
    <w:basedOn w:val="1"/>
    <w:qFormat/>
    <w:uiPriority w:val="34"/>
    <w:pPr>
      <w:ind w:firstLine="420"/>
    </w:pPr>
    <w:rPr>
      <w:rFonts w:ascii="Times New Roman" w:hAnsi="Times New Roman" w:eastAsia="宋体"/>
      <w:sz w:val="24"/>
    </w:rPr>
  </w:style>
  <w:style w:type="paragraph" w:customStyle="1" w:styleId="31">
    <w:name w:val="Default"/>
    <w:qFormat/>
    <w:uiPriority w:val="0"/>
    <w:pPr>
      <w:widowControl w:val="0"/>
      <w:autoSpaceDE w:val="0"/>
      <w:autoSpaceDN w:val="0"/>
      <w:adjustRightInd w:val="0"/>
      <w:jc w:val="both"/>
    </w:pPr>
    <w:rPr>
      <w:rFonts w:ascii="宋体" w:hAnsi="等线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32">
    <w:name w:val="EndNote Bibliography"/>
    <w:basedOn w:val="1"/>
    <w:link w:val="33"/>
    <w:qFormat/>
    <w:uiPriority w:val="0"/>
    <w:pPr>
      <w:widowControl/>
      <w:jc w:val="left"/>
    </w:pPr>
    <w:rPr>
      <w:rFonts w:ascii="等线" w:hAnsi="等线" w:eastAsia="等线"/>
      <w:kern w:val="0"/>
      <w:sz w:val="20"/>
      <w:szCs w:val="20"/>
    </w:rPr>
  </w:style>
  <w:style w:type="character" w:customStyle="1" w:styleId="33">
    <w:name w:val="EndNote Bibliography Char"/>
    <w:link w:val="32"/>
    <w:qFormat/>
    <w:uiPriority w:val="0"/>
    <w:rPr>
      <w:rFonts w:ascii="等线" w:hAnsi="等线" w:eastAsia="等线"/>
      <w:kern w:val="0"/>
      <w:sz w:val="20"/>
      <w:szCs w:val="20"/>
    </w:rPr>
  </w:style>
  <w:style w:type="paragraph" w:customStyle="1" w:styleId="34">
    <w:name w:val="sr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35">
    <w:name w:val="tran"/>
    <w:basedOn w:val="15"/>
    <w:qFormat/>
    <w:uiPriority w:val="0"/>
  </w:style>
  <w:style w:type="character" w:customStyle="1" w:styleId="36">
    <w:name w:val="tgt1"/>
    <w:basedOn w:val="15"/>
    <w:qFormat/>
    <w:uiPriority w:val="0"/>
  </w:style>
  <w:style w:type="paragraph" w:customStyle="1" w:styleId="37">
    <w:name w:val="EndNote Bibliography Title"/>
    <w:basedOn w:val="1"/>
    <w:link w:val="38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38">
    <w:name w:val="EndNote Bibliography Title 字符"/>
    <w:basedOn w:val="15"/>
    <w:link w:val="37"/>
    <w:qFormat/>
    <w:uiPriority w:val="0"/>
    <w:rPr>
      <w:rFonts w:ascii="等线" w:hAnsi="等线" w:eastAsia="等线"/>
      <w:sz w:val="20"/>
    </w:rPr>
  </w:style>
  <w:style w:type="character" w:customStyle="1" w:styleId="39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0">
    <w:name w:val="标题 Char"/>
    <w:basedOn w:val="15"/>
    <w:link w:val="11"/>
    <w:qFormat/>
    <w:uiPriority w:val="0"/>
    <w:rPr>
      <w:rFonts w:ascii="Times New Roman" w:hAnsi="Times New Roman" w:eastAsia="隶书" w:cs="Arial"/>
      <w:bCs/>
      <w:sz w:val="48"/>
      <w:szCs w:val="48"/>
    </w:rPr>
  </w:style>
  <w:style w:type="paragraph" w:customStyle="1" w:styleId="4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2">
    <w:name w:val="skip"/>
    <w:basedOn w:val="15"/>
    <w:qFormat/>
    <w:uiPriority w:val="0"/>
  </w:style>
  <w:style w:type="character" w:customStyle="1" w:styleId="43">
    <w:name w:val="未处理的提及2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name"/>
    <w:basedOn w:val="15"/>
    <w:qFormat/>
    <w:uiPriority w:val="0"/>
  </w:style>
  <w:style w:type="character" w:customStyle="1" w:styleId="45">
    <w:name w:val="surname"/>
    <w:basedOn w:val="15"/>
    <w:qFormat/>
    <w:uiPriority w:val="0"/>
  </w:style>
  <w:style w:type="character" w:customStyle="1" w:styleId="46">
    <w:name w:val="given-names"/>
    <w:basedOn w:val="15"/>
    <w:qFormat/>
    <w:uiPriority w:val="0"/>
  </w:style>
  <w:style w:type="character" w:customStyle="1" w:styleId="47">
    <w:name w:val="source"/>
    <w:basedOn w:val="15"/>
    <w:qFormat/>
    <w:uiPriority w:val="0"/>
  </w:style>
  <w:style w:type="character" w:customStyle="1" w:styleId="48">
    <w:name w:val="publisher-name"/>
    <w:basedOn w:val="15"/>
    <w:qFormat/>
    <w:uiPriority w:val="0"/>
  </w:style>
  <w:style w:type="character" w:customStyle="1" w:styleId="49">
    <w:name w:val="year"/>
    <w:basedOn w:val="15"/>
    <w:qFormat/>
    <w:uiPriority w:val="0"/>
  </w:style>
  <w:style w:type="paragraph" w:customStyle="1" w:styleId="50">
    <w:name w:val="item_extradat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1">
    <w:name w:val="academic_society"/>
    <w:basedOn w:val="1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7DA4D-F081-43DE-BE3A-DBE129B8A5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229</Words>
  <Characters>1379</Characters>
  <Lines>10</Lines>
  <Paragraphs>2</Paragraphs>
  <TotalTime>1</TotalTime>
  <ScaleCrop>false</ScaleCrop>
  <LinksUpToDate>false</LinksUpToDate>
  <CharactersWithSpaces>1496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2023-04-10T04:16:00Z</dcterms:created>
  <dc:creator>谢 琴红</dc:creator>
  <cp:lastModifiedBy>bty</cp:lastModifiedBy>
  <dcterms:modified xsi:type="dcterms:W3CDTF">2024-01-30T08:41:59Z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CAE09A12BB5341C68C7D798EDB5D8972_12</vt:lpwstr>
  </property>
</Properties>
</file>