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33A0" w14:textId="77777777" w:rsidR="0021606E" w:rsidRPr="00FC59B9" w:rsidRDefault="0021606E" w:rsidP="0021606E">
      <w:pPr>
        <w:pStyle w:val="Articletitle"/>
      </w:pPr>
      <w:r w:rsidRPr="00FC59B9">
        <w:t>Recommendations for digital inclusion in the use of European digital public services</w:t>
      </w:r>
    </w:p>
    <w:p w14:paraId="6F31629B" w14:textId="77777777" w:rsidR="0021606E" w:rsidRPr="00FC59B9" w:rsidRDefault="0021606E" w:rsidP="0021606E">
      <w:pPr>
        <w:pStyle w:val="Authornames"/>
        <w:rPr>
          <w:lang w:val="es-ES"/>
        </w:rPr>
      </w:pPr>
      <w:r w:rsidRPr="00FC59B9">
        <w:rPr>
          <w:lang w:val="es-ES"/>
        </w:rPr>
        <w:t>Tamara Morte-</w:t>
      </w:r>
      <w:proofErr w:type="spellStart"/>
      <w:r w:rsidRPr="00FC59B9">
        <w:rPr>
          <w:lang w:val="es-ES"/>
        </w:rPr>
        <w:t>Nadal</w:t>
      </w:r>
      <w:r w:rsidRPr="00FC59B9">
        <w:rPr>
          <w:vertAlign w:val="superscript"/>
          <w:lang w:val="es-ES"/>
        </w:rPr>
        <w:t>a</w:t>
      </w:r>
      <w:proofErr w:type="spellEnd"/>
      <w:r w:rsidRPr="00FC59B9">
        <w:rPr>
          <w:lang w:val="es-ES"/>
        </w:rPr>
        <w:t xml:space="preserve"> and Miguel Ángel Esteban-</w:t>
      </w:r>
      <w:proofErr w:type="spellStart"/>
      <w:r w:rsidRPr="00FC59B9">
        <w:rPr>
          <w:lang w:val="es-ES"/>
        </w:rPr>
        <w:t>Navarro</w:t>
      </w:r>
      <w:r w:rsidRPr="00FC59B9">
        <w:rPr>
          <w:vertAlign w:val="superscript"/>
          <w:lang w:val="es-ES"/>
        </w:rPr>
        <w:t>b</w:t>
      </w:r>
      <w:proofErr w:type="spellEnd"/>
      <w:r w:rsidRPr="00FC59B9">
        <w:rPr>
          <w:vertAlign w:val="superscript"/>
          <w:lang w:val="es-ES"/>
        </w:rPr>
        <w:t>*</w:t>
      </w:r>
    </w:p>
    <w:p w14:paraId="54A0BA36" w14:textId="77777777" w:rsidR="0021606E" w:rsidRPr="00FC59B9" w:rsidRDefault="0021606E" w:rsidP="0021606E">
      <w:pPr>
        <w:pStyle w:val="Affiliation"/>
      </w:pPr>
      <w:r w:rsidRPr="00FC59B9">
        <w:rPr>
          <w:vertAlign w:val="superscript"/>
        </w:rPr>
        <w:t>a</w:t>
      </w:r>
      <w:r w:rsidRPr="00FC59B9">
        <w:t xml:space="preserve"> Research Group on Digital Communication and Information, University of Zaragoza, Spain; Universidad Internacional de La Rioja (UNIR), Spain.</w:t>
      </w:r>
    </w:p>
    <w:p w14:paraId="351484A8" w14:textId="77777777" w:rsidR="0021606E" w:rsidRPr="00FC59B9" w:rsidRDefault="0021606E" w:rsidP="0021606E">
      <w:pPr>
        <w:pStyle w:val="Affiliation"/>
      </w:pPr>
      <w:r w:rsidRPr="00FC59B9">
        <w:t xml:space="preserve"> </w:t>
      </w:r>
      <w:r w:rsidRPr="00FC59B9">
        <w:rPr>
          <w:vertAlign w:val="superscript"/>
        </w:rPr>
        <w:t xml:space="preserve">b </w:t>
      </w:r>
      <w:r w:rsidRPr="00FC59B9">
        <w:t xml:space="preserve">Research Group on Digital Communication and Information, Department of Journalism and Communication, </w:t>
      </w:r>
      <w:r w:rsidRPr="00FC59B9">
        <w:rPr>
          <w:lang w:val="en-US"/>
        </w:rPr>
        <w:t xml:space="preserve">Faculty of Arts; </w:t>
      </w:r>
      <w:r w:rsidRPr="00FC59B9">
        <w:t>IEDIS Institute, University of Zaragoza, Spain.</w:t>
      </w:r>
    </w:p>
    <w:p w14:paraId="6F31EF1B" w14:textId="77777777" w:rsidR="0021606E" w:rsidRPr="00FC59B9" w:rsidRDefault="0021606E" w:rsidP="0021606E">
      <w:pPr>
        <w:pStyle w:val="Correspondencedetails"/>
      </w:pPr>
      <w:hyperlink r:id="rId7" w:history="1">
        <w:r w:rsidRPr="00FC59B9">
          <w:rPr>
            <w:rStyle w:val="Hipervnculo"/>
          </w:rPr>
          <w:t>tamortenad@gmail.com</w:t>
        </w:r>
      </w:hyperlink>
    </w:p>
    <w:p w14:paraId="69AEC2FC" w14:textId="77777777" w:rsidR="0021606E" w:rsidRPr="00FC59B9" w:rsidRDefault="0021606E" w:rsidP="0021606E">
      <w:pPr>
        <w:pStyle w:val="Correspondencedetails"/>
      </w:pPr>
      <w:hyperlink r:id="rId8" w:history="1">
        <w:r w:rsidRPr="00FC59B9">
          <w:rPr>
            <w:rStyle w:val="Hipervnculo"/>
          </w:rPr>
          <w:t>mesteban@unizar.es</w:t>
        </w:r>
      </w:hyperlink>
      <w:r w:rsidRPr="00FC59B9">
        <w:t xml:space="preserve"> </w:t>
      </w:r>
    </w:p>
    <w:p w14:paraId="707B3834" w14:textId="77777777" w:rsidR="0021606E" w:rsidRPr="00FC59B9" w:rsidRDefault="0021606E" w:rsidP="0021606E">
      <w:pPr>
        <w:pStyle w:val="Correspondencedetails"/>
      </w:pPr>
      <w:r w:rsidRPr="00FC59B9">
        <w:t>* Corresponding author</w:t>
      </w:r>
    </w:p>
    <w:p w14:paraId="5FFA0140" w14:textId="12A849D7" w:rsidR="0021606E" w:rsidRDefault="0021606E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14:paraId="5D2587F5" w14:textId="77777777" w:rsidR="00FB356A" w:rsidRPr="0021606E" w:rsidRDefault="00FB356A" w:rsidP="00FB356A">
      <w:pPr>
        <w:spacing w:line="240" w:lineRule="auto"/>
        <w:rPr>
          <w:b/>
          <w:sz w:val="28"/>
        </w:rPr>
      </w:pPr>
    </w:p>
    <w:p w14:paraId="150ED489" w14:textId="77777777" w:rsidR="00FB356A" w:rsidRPr="00E5526C" w:rsidRDefault="00FB356A" w:rsidP="00FB356A">
      <w:pPr>
        <w:spacing w:line="240" w:lineRule="auto"/>
        <w:rPr>
          <w:b/>
          <w:sz w:val="28"/>
          <w:lang w:val="en-US"/>
        </w:rPr>
      </w:pPr>
      <w:r w:rsidRPr="00E5526C">
        <w:rPr>
          <w:b/>
          <w:sz w:val="28"/>
          <w:lang w:val="en-US"/>
        </w:rPr>
        <w:t>Annex A. Full reference list of studies included in the systematic review</w:t>
      </w:r>
    </w:p>
    <w:p w14:paraId="74FC4EE7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Abad-Alcalá, L., Llorente-Barroso, C., Sánchez-Valle, M.,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Viñarás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-Abad, M., &amp; Pretel-Jiménez, M. (2017).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Electronic government and online tasks: towards the autonomy and empowerment of senior citizens.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Profesional de la Información, 26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34–42. </w:t>
      </w:r>
      <w:r w:rsidRPr="00E5526C">
        <w:rPr>
          <w:rFonts w:ascii="Times New Roman" w:hAnsi="Times New Roman" w:cs="Times New Roman"/>
          <w:sz w:val="24"/>
          <w:szCs w:val="24"/>
        </w:rPr>
        <w:t>http://dx.doi.org/10.3145/epi.2017.ene.04</w:t>
      </w:r>
      <w:r w:rsidRPr="00E5526C"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6BEA88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Adamczyk, M.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Betlej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 (2021). Social determinants of digital exclusion in an ageing society. The case of Poland.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Entrepreneurship and Sustainability Issues,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8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(3), 122-135.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https://doi.org/10.9770/jesi.2021.8.3(7)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5D112B90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Style w:val="authors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Aleixo, C., Nunes, M.  &amp; Isaias, P.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Style w:val="Fecha1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(2012)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Style w:val="arttitl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Usability and Digital Inclusion: Standards and Guidelines</w:t>
      </w:r>
      <w:r w:rsidRPr="00E5526C">
        <w:rPr>
          <w:rStyle w:val="arttitl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.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Style w:val="serialtitl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International Journal of Public Administration,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Style w:val="volumeissu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35</w:t>
      </w:r>
      <w:r w:rsidRPr="00E5526C">
        <w:rPr>
          <w:rStyle w:val="volumeissu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(3),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Style w:val="pagerang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221-239. https://doi.org/10.1080/01900692.2011.646568 </w:t>
      </w:r>
    </w:p>
    <w:p w14:paraId="76C10A14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Muwil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A., Weerakkody, V., El-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haddadeh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 &amp; Dwivedi, Y. (2019). Balancing Digital-By-Default with Inclusion: A Study of the Factors Influencing E-Inclusion in the UK. (2019).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Information Systems Frontiers, 21,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635–659.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https://doi.org/10.1007/s10796-019-09914-0</w:t>
      </w:r>
    </w:p>
    <w:p w14:paraId="66AC8824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Andersen, K.N., Nielsen, J.A. &amp; Kim, S. (2019). Use, cost, and digital divide in online public health care: lessons from Denmark.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Transforming Government: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People, Process and Policy, 13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http://dx.doi.org/10.1108/TG-06-2018-0041</w:t>
      </w:r>
    </w:p>
    <w:p w14:paraId="03EFB60F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Androniceanu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Kinnunen, J. &amp; Georgescu, I. (2020). E-Government clusters in the EU based on the Gaussian Mixture Models.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Administratie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si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Management Public, 35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6-20.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http://dx.doi.org/10.24818/amp/2020.35-01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1E27FCEC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Ardiellli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E. (2020). Evaluation of eHealth Deployment at Primary Care in the EU Member States by Usage of Selected MCDM Methods. 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Review of Economic Perspectives, 20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(3), 337-359. </w:t>
      </w:r>
      <w:r w:rsidRPr="00E5526C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http://dx.doi.org/10.2478/revecp-2020-0016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</w:t>
      </w:r>
    </w:p>
    <w:p w14:paraId="7F1EA84C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r w:rsidRPr="00E5526C">
        <w:rPr>
          <w:color w:val="000000" w:themeColor="text1"/>
          <w:lang w:val="en-GB"/>
        </w:rPr>
        <w:t>Ariton-Gelan, C. (2015). Creating electronic identity - fundamental objective of e-government.</w:t>
      </w:r>
      <w:r w:rsidRPr="00E5526C">
        <w:rPr>
          <w:i/>
          <w:iCs/>
          <w:color w:val="000000" w:themeColor="text1"/>
          <w:lang w:val="en-GB"/>
        </w:rPr>
        <w:t xml:space="preserve"> Romanian Review of Social Sciences, </w:t>
      </w:r>
      <w:r w:rsidRPr="00E5526C">
        <w:rPr>
          <w:color w:val="000000" w:themeColor="text1"/>
          <w:lang w:val="en-GB"/>
        </w:rPr>
        <w:t xml:space="preserve">(8). </w:t>
      </w:r>
    </w:p>
    <w:p w14:paraId="562B5F26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GB" w:eastAsia="es-ES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Arsenijevic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Tummers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L. &amp; Bosma, N. (2020). Adherence to Electronic Health Tools Among Vulnerable Groups: Systematic Literature Review and Meta-Analysis. Journal of Medical Internet Research, 22(2).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https://doi.org/10.2196/11613</w:t>
      </w:r>
    </w:p>
    <w:p w14:paraId="58EE123D" w14:textId="77777777" w:rsidR="00FB356A" w:rsidRPr="0021606E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lastRenderedPageBreak/>
        <w:t>Bacache-Beauvallet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M.,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Bounie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D. &amp; François, A. (2011). Existe-t-il une fracture numérique dans l'usage de l'administration en ligne ? </w:t>
      </w:r>
      <w:proofErr w:type="spellStart"/>
      <w:r w:rsidRPr="00216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Revue</w:t>
      </w:r>
      <w:proofErr w:type="spellEnd"/>
      <w:r w:rsidRPr="00216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16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économique</w:t>
      </w:r>
      <w:proofErr w:type="spellEnd"/>
      <w:r w:rsidRPr="00216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160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62</w:t>
      </w:r>
      <w:r w:rsidRPr="00216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215-235. </w:t>
      </w:r>
      <w:r w:rsidRPr="0021606E">
        <w:rPr>
          <w:rFonts w:ascii="Times New Roman" w:hAnsi="Times New Roman" w:cs="Times New Roman"/>
          <w:sz w:val="24"/>
          <w:szCs w:val="24"/>
        </w:rPr>
        <w:t>https://doi.org/10.3917/reco.622.0215</w:t>
      </w:r>
    </w:p>
    <w:p w14:paraId="403E9B68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Barrera-Barrera, R., Rey-Moreno, M. &amp; Medina-Molina, C. (2019). Factores explicativos de la preferencia y uso de la administración electrónica en España.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Revista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de Administración Pública, 53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(2).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 xml:space="preserve"> https://doi.org/10.1590/0034-761220170391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CDCB82D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Berger, J.B., Hertzum, M. &amp; Schreiber, T. (2016). Does local government staff perceive digital communication with citizens as improved service?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Government Information Quarterly, 33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(2), 258-269. https://doi.org/10.1016/j.giq.2016.03.003.</w:t>
      </w:r>
    </w:p>
    <w:p w14:paraId="7A92768D" w14:textId="77777777" w:rsidR="00FB356A" w:rsidRPr="00E5526C" w:rsidRDefault="00FB356A" w:rsidP="00FB356A">
      <w:pPr>
        <w:pStyle w:val="c-bibliographic-informationcitation"/>
        <w:numPr>
          <w:ilvl w:val="0"/>
          <w:numId w:val="1"/>
        </w:numPr>
        <w:jc w:val="both"/>
        <w:rPr>
          <w:color w:val="000000" w:themeColor="text1"/>
          <w:lang w:val="en-GB"/>
        </w:rPr>
      </w:pPr>
      <w:proofErr w:type="spellStart"/>
      <w:r w:rsidRPr="00E5526C">
        <w:rPr>
          <w:color w:val="000000" w:themeColor="text1"/>
        </w:rPr>
        <w:t>Billon</w:t>
      </w:r>
      <w:proofErr w:type="spellEnd"/>
      <w:r w:rsidRPr="00E5526C">
        <w:rPr>
          <w:color w:val="000000" w:themeColor="text1"/>
        </w:rPr>
        <w:t>, M., Lera-</w:t>
      </w:r>
      <w:proofErr w:type="spellStart"/>
      <w:r w:rsidRPr="00E5526C">
        <w:rPr>
          <w:color w:val="000000" w:themeColor="text1"/>
        </w:rPr>
        <w:t>Lopez</w:t>
      </w:r>
      <w:proofErr w:type="spellEnd"/>
      <w:r w:rsidRPr="00E5526C">
        <w:rPr>
          <w:color w:val="000000" w:themeColor="text1"/>
        </w:rPr>
        <w:t xml:space="preserve">, F. &amp; Marco, R. (2016). </w:t>
      </w:r>
      <w:r w:rsidRPr="00E5526C">
        <w:rPr>
          <w:color w:val="000000" w:themeColor="text1"/>
          <w:lang w:val="en-GB"/>
        </w:rPr>
        <w:t xml:space="preserve">ICT use by households and firms in the EU: links and determinants from a multivariate perspective. </w:t>
      </w:r>
      <w:r w:rsidRPr="00E5526C">
        <w:rPr>
          <w:i/>
          <w:iCs/>
          <w:color w:val="000000" w:themeColor="text1"/>
          <w:lang w:val="en-GB"/>
        </w:rPr>
        <w:t>Review of World Economics, 152</w:t>
      </w:r>
      <w:r w:rsidRPr="00E5526C">
        <w:rPr>
          <w:color w:val="000000" w:themeColor="text1"/>
          <w:lang w:val="en-GB"/>
        </w:rPr>
        <w:t>, 629–654. https://doi.org/10.1007/s10290-016-0259-8</w:t>
      </w:r>
    </w:p>
    <w:p w14:paraId="5FDB081D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Boksova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Boksa, M., Horak, J., Pavlica, K., Strouhal, J.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Saroch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 (2021). E-Government Services and the Digital Divide: A Quantitative Analysis of the Digital Divide between the General Public and Internet Users. Journal of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Telecommunications and the Digital Economy, 9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(1), 27–49.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https://doi.org/10.18080/jtde.v9n1.301</w:t>
      </w:r>
    </w:p>
    <w:p w14:paraId="70D33B57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Borisov, D. &amp; Bărbulescu, G. (2012). A statistical outlook on the development of e-government and digital divide in Romania.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Management Research and Practice, 4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(3), 46-56.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https://ideas.repec.org/a/rom/mrpase/v4y2012i3p46-56.html</w:t>
      </w:r>
      <w:r w:rsidRPr="00E5526C"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72986DA4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beforeAutospacing="1" w:after="120" w:afterAutospacing="1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Botrić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V. &amp; Božić, L. (2021) The digital divide and E-government in European economies. Economic Research-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Ekonomska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Istraživanja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https://doi.org/10.1080/1331677X.2020.1863828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</w:t>
      </w:r>
    </w:p>
    <w:p w14:paraId="5CB3224A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proofErr w:type="spellStart"/>
      <w:r w:rsidRPr="00E5526C">
        <w:rPr>
          <w:color w:val="000000" w:themeColor="text1"/>
          <w:lang w:val="en-GB"/>
        </w:rPr>
        <w:t>Bugdol</w:t>
      </w:r>
      <w:proofErr w:type="spellEnd"/>
      <w:r w:rsidRPr="00E5526C">
        <w:rPr>
          <w:color w:val="000000" w:themeColor="text1"/>
          <w:lang w:val="en-GB"/>
        </w:rPr>
        <w:t xml:space="preserve"> M. &amp; Pokrzywa M. (2020). The Feeling of Fear among Local Government Administration Employees as a Result of the Introduction of E-Administration. </w:t>
      </w:r>
      <w:r w:rsidRPr="00E5526C">
        <w:rPr>
          <w:rStyle w:val="nfasis"/>
          <w:color w:val="000000" w:themeColor="text1"/>
          <w:lang w:val="en-GB"/>
        </w:rPr>
        <w:t>Administrative Sciences</w:t>
      </w:r>
      <w:r w:rsidRPr="00E5526C">
        <w:rPr>
          <w:color w:val="000000" w:themeColor="text1"/>
          <w:lang w:val="en-GB"/>
        </w:rPr>
        <w:t xml:space="preserve">, </w:t>
      </w:r>
      <w:r w:rsidRPr="00E5526C">
        <w:rPr>
          <w:i/>
          <w:iCs/>
          <w:color w:val="000000" w:themeColor="text1"/>
          <w:lang w:val="en-GB"/>
        </w:rPr>
        <w:t>10</w:t>
      </w:r>
      <w:r w:rsidRPr="00E5526C">
        <w:rPr>
          <w:color w:val="000000" w:themeColor="text1"/>
          <w:lang w:val="en-GB"/>
        </w:rPr>
        <w:t xml:space="preserve">(3). https://doi.org/10.3390/admsci10030067 </w:t>
      </w:r>
    </w:p>
    <w:p w14:paraId="5F375882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Camilleri, M.A. (2019). The online users’ perceptions toward electronic government services.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Journal of Information, Communication &amp; Ethics in Society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http://dx.doi.org/10.2139/ssrn.3476543</w:t>
      </w:r>
    </w:p>
    <w:p w14:paraId="694B5515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Chipeva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, P., Cruz-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Jesus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F., Oliveira, T.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Irani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Z. (2018).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Digital divide at individual level: Evidence for Eastern and Western European countries.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Government Information Quarterly, 35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(3). 460-479.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https://doi.org/10.1016/j.giq.2018.06.003</w:t>
      </w:r>
    </w:p>
    <w:p w14:paraId="0A0BE903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Choudrie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</w:t>
      </w:r>
      <w:proofErr w:type="spellStart"/>
      <w:proofErr w:type="gram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Ghinea,G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proofErr w:type="gram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Songonuga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V.N. (2013). Silver Surfers, E-government and the Digital Divide: An Exploratory Study of UK Local Authority Websites and Older Citizens.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Interacting with Computers, 25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(6), 417-442.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http://dx.doi.org/10.1093/iwc/iws020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05F6DE87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r w:rsidRPr="00E5526C">
        <w:rPr>
          <w:color w:val="000000" w:themeColor="text1"/>
          <w:lang w:val="en-GB"/>
        </w:rPr>
        <w:t xml:space="preserve">Christie H.L., Boots L.M.M., Tange H.J., Verhey F.R.J. &amp; de </w:t>
      </w:r>
      <w:proofErr w:type="spellStart"/>
      <w:r w:rsidRPr="00E5526C">
        <w:rPr>
          <w:color w:val="000000" w:themeColor="text1"/>
          <w:lang w:val="en-GB"/>
        </w:rPr>
        <w:t>Vugt</w:t>
      </w:r>
      <w:proofErr w:type="spellEnd"/>
      <w:r w:rsidRPr="00E5526C">
        <w:rPr>
          <w:color w:val="000000" w:themeColor="text1"/>
          <w:lang w:val="en-GB"/>
        </w:rPr>
        <w:t xml:space="preserve"> M.E. (2021). Implementations of Evidence-Based eHealth Interventions for Caregivers of People with Dementia in Municipality Contexts (</w:t>
      </w:r>
      <w:proofErr w:type="spellStart"/>
      <w:r w:rsidRPr="00E5526C">
        <w:rPr>
          <w:color w:val="000000" w:themeColor="text1"/>
          <w:lang w:val="en-GB"/>
        </w:rPr>
        <w:t>Myinlife</w:t>
      </w:r>
      <w:proofErr w:type="spellEnd"/>
      <w:r w:rsidRPr="00E5526C">
        <w:rPr>
          <w:color w:val="000000" w:themeColor="text1"/>
          <w:lang w:val="en-GB"/>
        </w:rPr>
        <w:t xml:space="preserve"> and Partner in Balance): Evaluation Study. JMIR Aging, 4(1). </w:t>
      </w:r>
      <w:r w:rsidRPr="00E5526C">
        <w:rPr>
          <w:lang w:val="en-GB"/>
        </w:rPr>
        <w:t>https://doi.org/10.2196/21629</w:t>
      </w:r>
      <w:r w:rsidRPr="00E5526C">
        <w:rPr>
          <w:color w:val="000000" w:themeColor="text1"/>
          <w:lang w:val="en-GB"/>
        </w:rPr>
        <w:t xml:space="preserve"> </w:t>
      </w:r>
    </w:p>
    <w:p w14:paraId="6AC38AA0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Filippi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Coscia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C., &amp; Cocina, G. G.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Digital Participatory Platforms for Urban Regeneration: A Survey of Italian Case Studies.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International Journal of E-Planning Research (IJEPR), 9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(3), 47-67. http://doi.org/10.4018/IJEPR.2020070103</w:t>
      </w:r>
    </w:p>
    <w:p w14:paraId="6AAA150F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Dečman, M. (2018). The Analysis of E-Government Services Adoption and Use in Slovenian Information Society between 2014 and 2017.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Central European Public Administration Review, 16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(2), 193-215.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https://doi.org/10.17573/cepar.2018.2.10</w:t>
      </w:r>
    </w:p>
    <w:p w14:paraId="19F6C0BC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Didraga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O. &amp; </w:t>
      </w: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Brandas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C. (2015). </w:t>
      </w:r>
      <w:r>
        <w:fldChar w:fldCharType="begin"/>
      </w:r>
      <w:r w:rsidRPr="0021606E">
        <w:rPr>
          <w:lang w:val="en-US"/>
        </w:rPr>
        <w:instrText>HYPERLINK "https://ideas.repec.org/a/aes/infoec/v19y2015i1p67-76.html"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Comparative Study on E-Government Indicators between Romania and the European Union</w:t>
      </w:r>
      <w:r>
        <w:fldChar w:fldCharType="end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. </w:t>
      </w:r>
      <w:r>
        <w:fldChar w:fldCharType="begin"/>
      </w:r>
      <w:r w:rsidRPr="0021606E">
        <w:rPr>
          <w:lang w:val="en-US"/>
        </w:rPr>
        <w:instrText>HYPERLINK "https://ideas.repec.org/s/aes/infoec.html"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Informatica Economica</w:t>
      </w:r>
      <w:r>
        <w:fldChar w:fldCharType="end"/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, Academy of Economic Studies - Bucharest, Romania, 19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(1), 67-76. </w:t>
      </w:r>
      <w:r w:rsidRPr="00E5526C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http://dx.doi.org/10.12948/issn14531305/19.1.2015.06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</w:t>
      </w:r>
    </w:p>
    <w:p w14:paraId="2A4CAF6F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Ebbers, W. E., Marloes G.M.J. &amp; van Deursen, A. J.A.M. (2016). Impact of the digital divide on e-government: Expanding from channel choice to channel usage.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Government Information Quarterly, 33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(4), 685-692.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https://doi.org/10.1016/j.giq.2016.08.007</w:t>
      </w:r>
    </w:p>
    <w:p w14:paraId="5AF30592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Ejdys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Ginevicius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Rozsa, Z.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Janoskova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K. (2019). The role of perceived risk and security level in building trust in e-government solutions.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Information Management, 22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(3). 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https://dx.doi.org/10.15240/tul/001/2019-3-014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829A07C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Esteban-Navarro, M.A., García-Madurga, M.A., Morte-Nadal, T. &amp; Nogales-Bocio, A.I.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Rural Digital Divide in the Face of the COVID-19 Pandemic in Europe—Recommendations from a Scoping Review.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Informatics, 7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(4), 54; https://doi.org/10.3390/informatics7040054</w:t>
      </w:r>
    </w:p>
    <w:p w14:paraId="2FFE84D9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Garín-Muñoz, T., López, R., Pérez-Amaral, T.,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Herguera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 &amp; Valarezo, A. (2017).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Models for individual adoption of eCommerce,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eBanking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eGovernment in Spain.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Telecommunications Policy, 43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(1), 100-111.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http://dx.doi.org/10.1016/j.telpol.2018.01.002</w:t>
      </w:r>
    </w:p>
    <w:p w14:paraId="523B3D77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Gerpott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T.J. &amp; Ahmadi, N. (2016). Use levels of electronic government services among German citizens: An empirical analysis of objective household and personal predictors. 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Transforming Government: People, Process and Policy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10 (4),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http://dx.doi.org/10.1108/TG-05-2016-0025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45B1E6C1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Hepburn, P.A. (2018). </w:t>
      </w:r>
      <w:r>
        <w:fldChar w:fldCharType="begin"/>
      </w:r>
      <w:r w:rsidRPr="0021606E">
        <w:rPr>
          <w:lang w:val="en-US"/>
        </w:rPr>
        <w:instrText>HYPERLINK "https://ideas.repec.org/a/igg/jepr00/v7y2018i3p36-49.html"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A New Governance Model for Delivering Digital Policy Agendas: A Case Study of Digital Inclusion Amongst Elderly People in the UK</w:t>
      </w:r>
      <w:r>
        <w:fldChar w:fldCharType="end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. </w:t>
      </w:r>
      <w:r>
        <w:fldChar w:fldCharType="begin"/>
      </w:r>
      <w:r w:rsidRPr="0021606E">
        <w:rPr>
          <w:lang w:val="en-US"/>
        </w:rPr>
        <w:instrText>HYPERLINK "https://ideas.repec.org/s/igg/jepr00.html"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International Journal of E-Planning Research (IJEPR)</w:t>
      </w:r>
      <w:r>
        <w:fldChar w:fldCharType="end"/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 xml:space="preserve">, IGI Global, 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7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(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3), 36-49. </w:t>
      </w:r>
    </w:p>
    <w:p w14:paraId="54EE62DD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Style w:val="Hipervnculo"/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Inkinen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Merisalo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Makkonen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 (2018).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Variations in the adoption and willingness to use e-services in three differentiated urban areas.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European Planning Studies, 26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(5).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https://doi.org/10.1080/09654313.2018.1448756</w:t>
      </w:r>
    </w:p>
    <w:p w14:paraId="58538F93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>
        <w:fldChar w:fldCharType="begin"/>
      </w:r>
      <w:r w:rsidRPr="0021606E">
        <w:rPr>
          <w:lang w:val="en-US"/>
        </w:rPr>
        <w:instrText>HYPERLINK "https://onlinelibrary-wiley-com.cuarzo.unizar.es:9443/action/doSearch?ContribAuthorRaw=John%2C+Peter"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John</w:t>
      </w:r>
      <w:r>
        <w:fldChar w:fldCharType="end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P. &amp; </w:t>
      </w:r>
      <w:r>
        <w:fldChar w:fldCharType="begin"/>
      </w:r>
      <w:r w:rsidRPr="0021606E">
        <w:rPr>
          <w:lang w:val="en-US"/>
        </w:rPr>
        <w:instrText>HYPERLINK "https://onlinelibrary-wiley-com.cuarzo.unizar.es:9443/action/doSearch?ContribAuthorRaw=Blume%2C+Toby"</w:instrText>
      </w:r>
      <w:r>
        <w:fldChar w:fldCharType="separate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Blume</w:t>
      </w:r>
      <w:r>
        <w:fldChar w:fldCharType="end"/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, T. (2017). Nudges That Promote Channel Shift: A Randomized Evaluation of Messages to Encourage Citizens to Renew Benefits Online. P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 xml:space="preserve">olicy and Internet, 9 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(2), 168-183. </w:t>
      </w:r>
      <w:r w:rsidRPr="00E5526C">
        <w:rPr>
          <w:rFonts w:ascii="Times New Roman" w:hAnsi="Times New Roman" w:cs="Times New Roman"/>
          <w:sz w:val="24"/>
          <w:szCs w:val="24"/>
          <w:lang w:val="en-GB" w:eastAsia="es-ES"/>
        </w:rPr>
        <w:t>https://doi.org/10.1002/poi3.148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</w:t>
      </w:r>
    </w:p>
    <w:p w14:paraId="18B7EBB2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Kalenda, S.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Kowaliková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I. (2020). The Digital Exclusion of Vulnerable Children: Challenge for Sustainability Issues in Czech Social Work Practice.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Sustainability, 12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(23).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https://doi.org/10.3390/su12239961</w:t>
      </w:r>
    </w:p>
    <w:p w14:paraId="62D9D7B7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Klich, A. (2021). Electronic Communication with Public Administration in the Time of COVID-19—Poland’s Experience.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International Journal of Environmental Research and Public Health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18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(2), 685;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https://doi.org/10.3390/ijerph18020685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5A356F54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Laenens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W., Van den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Broeck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Mariën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 (2018).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Channel Choice Determinants of (Digital) Government Communication: A Case Study of Spatial Planning in Flanders.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Media and Communication, 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https://doi.org/10.17645/mac.v6i4.1652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4EFCE047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Madsen, C. &amp; Kræmmergaard, P. (2016). Warm Experts in the age of Mandatory e‑Government: Interaction Among Danish Single Parents Regarding Online Application for Public Benefits.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Electronic Journal of e-Government, 14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(1). </w:t>
      </w:r>
      <w:r>
        <w:fldChar w:fldCharType="begin"/>
      </w:r>
      <w:r w:rsidRPr="0021606E">
        <w:rPr>
          <w:lang w:val="en-US"/>
        </w:rPr>
        <w:instrText>HYPERLINK "http://www.ejeg.com/issue/download.html?idArticle=447"</w:instrText>
      </w:r>
      <w:r>
        <w:fldChar w:fldCharType="separate"/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http://www.ejeg.com/issue/download.html?idArticle=447</w:t>
      </w:r>
      <w:r>
        <w:fldChar w:fldCharType="end"/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</w:t>
      </w:r>
    </w:p>
    <w:p w14:paraId="5634D9CF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216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Martzoukou, K., Fulton, C., Kostagiolas, P. &amp; Lavranos, C.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study of higher education students' self-perceived digital competences for learning and everyday life online participation.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Journal of Documentation, 76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(6), 1413-1458.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http://dx.doi.org/10.1108/JD-03-2020-0041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4494C81E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Mesa, A. &amp; Martínez-Monje, P. M. (2015).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Digital inclusion guidelines and promotion by the European Union.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Española de Ciencia Política, 38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115-134. </w:t>
      </w:r>
      <w:r w:rsidRPr="00E5526C">
        <w:rPr>
          <w:rFonts w:ascii="Times New Roman" w:hAnsi="Times New Roman" w:cs="Times New Roman"/>
          <w:sz w:val="24"/>
          <w:szCs w:val="24"/>
        </w:rPr>
        <w:t>https://recyt.fecyt.es/index.php/recp/article/view/37665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CE12A6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Mihai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Rentea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G.C, Gaba, D.,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Lazăr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Munch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(2016).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Connectivity and discontinuity in social work practice: Challenges and opportunities of the implementation of an e-social work system in Romania.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Journal of Comparative Research in Anthropology and Sociology, 7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(2), 21-38. 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https://www.ceeol.com/search/article-detail?id=552531</w:t>
      </w:r>
    </w:p>
    <w:p w14:paraId="6EAE256C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Mingo, I. &amp; Bracciale, R. (2018). The Matthew Effect in the Italian Digital Context: The Progressive Marginalisation of the “Poor”.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Social Indicators Research,135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(2), 629–659.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https://doi.org/10.1007/s11205-016-1511-2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29DE8623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Mulet, S. F. (2020). Disparities on the Internet Use among European Countries.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Sociología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y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Tecnociencia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, 10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(1), 117-135. </w:t>
      </w:r>
      <w:hyperlink r:id="rId9" w:history="1">
        <w:r w:rsidRPr="00E5526C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http://uvadoc.uva.es/handle/10324/44861</w:t>
        </w:r>
      </w:hyperlink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58CCC7C0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Niehaves, B. &amp; Plattfaut, R. (2014). Internet adoption by the elderly: employing IS technology acceptance theories for understanding the age-related digital divide.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European Journal of Information Systems, 23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(6), 708-726.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https://doi.org/10.1057/ejis.2013.19</w:t>
      </w:r>
    </w:p>
    <w:p w14:paraId="43180530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Pariso, P. &amp; Marino, A. (2020). From digital divide to e-government: re-engineering process and bureaucracy in public service delivery.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Electronic Government, an International Journal, 16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(3).  </w:t>
      </w:r>
      <w:hyperlink r:id="rId10" w:history="1">
        <w:r w:rsidRPr="00E5526C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https://dx.doi.org/10.1504/EG.2020.108495</w:t>
        </w:r>
      </w:hyperlink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0B8BE69F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Pérez-Amaral, T., Valarezo, A., López, R. &amp; Garín-Muñoz, T. (2021).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Digital divides across consumers of internet services in Spain using panel data 2007–2019. Narrowing or not?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Telecommunications Policy, 45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(2),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http://dx.doi.org/10.1016/j.telpol.2020.102093</w:t>
      </w:r>
      <w:r w:rsidRPr="00E5526C"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111B0F9F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Pérez-Morote, R., Pontones-Rosa, C. &amp; Núñez-Chicharro, M.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effects of e-government evaluation, trust and the digital divide in the levels of e-government use in European countries.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Technological Forecasting and Social Change, 154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https://doi.org/10.1016/j.techfore.2020.119973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56330088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Pethig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F., </w:t>
      </w: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Kroenung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J. &amp; </w:t>
      </w:r>
      <w:proofErr w:type="spellStart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Noeltner</w:t>
      </w:r>
      <w:proofErr w:type="spellEnd"/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M. (2021). A stigma power perspective on digital government service avoidance. 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 xml:space="preserve">Government Information Quarterly, 38 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>(2). https://doi.org/10.1016/j.giq.2020.101545.</w:t>
      </w:r>
    </w:p>
    <w:p w14:paraId="7DA83CF7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beforeAutospacing="1" w:after="120" w:afterAutospacing="1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Rodríguez Müller, A. P.,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Lerusse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Steen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 &amp; Van de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Walle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(2021).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Understanding channel choice in users' reporting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behavior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: Evidence from a smart mobility case.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Government Information Quarterly, 38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(1). https://doi.org/10.1016/j.giq.2020.101540.</w:t>
      </w:r>
    </w:p>
    <w:p w14:paraId="3A37CE96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before="120" w:beforeAutospacing="0" w:after="120" w:afterAutospacing="0" w:line="360" w:lineRule="auto"/>
        <w:rPr>
          <w:color w:val="000000" w:themeColor="text1"/>
          <w:lang w:val="en-GB"/>
        </w:rPr>
      </w:pPr>
      <w:r w:rsidRPr="00E5526C">
        <w:rPr>
          <w:color w:val="000000" w:themeColor="text1"/>
        </w:rPr>
        <w:t>Rodríguez-</w:t>
      </w:r>
      <w:proofErr w:type="spellStart"/>
      <w:r w:rsidRPr="00E5526C">
        <w:rPr>
          <w:color w:val="000000" w:themeColor="text1"/>
        </w:rPr>
        <w:t>Hevía</w:t>
      </w:r>
      <w:proofErr w:type="spellEnd"/>
      <w:r w:rsidRPr="00E5526C">
        <w:rPr>
          <w:color w:val="000000" w:themeColor="text1"/>
        </w:rPr>
        <w:t xml:space="preserve">, L.F., Navío-Marco, J. &amp; Ruiz-Gómez, L.M. (2020). </w:t>
      </w:r>
      <w:r w:rsidRPr="00E5526C">
        <w:rPr>
          <w:color w:val="000000" w:themeColor="text1"/>
          <w:lang w:val="en-GB"/>
        </w:rPr>
        <w:t xml:space="preserve">Citizens’ Involvement in E-Government in the European Union: The Rising Importance of the Digital Skills. </w:t>
      </w:r>
      <w:r w:rsidRPr="00E5526C">
        <w:rPr>
          <w:rStyle w:val="nfasis"/>
          <w:color w:val="000000" w:themeColor="text1"/>
          <w:lang w:val="en-GB"/>
        </w:rPr>
        <w:t>Sustainability</w:t>
      </w:r>
      <w:r w:rsidRPr="00E5526C">
        <w:rPr>
          <w:color w:val="000000" w:themeColor="text1"/>
          <w:lang w:val="en-GB"/>
        </w:rPr>
        <w:t xml:space="preserve">, </w:t>
      </w:r>
      <w:r w:rsidRPr="00E5526C">
        <w:rPr>
          <w:rStyle w:val="nfasis"/>
          <w:color w:val="000000" w:themeColor="text1"/>
          <w:lang w:val="en-GB"/>
        </w:rPr>
        <w:t>12</w:t>
      </w:r>
      <w:r w:rsidRPr="00E5526C">
        <w:rPr>
          <w:color w:val="000000" w:themeColor="text1"/>
          <w:lang w:val="en-GB"/>
        </w:rPr>
        <w:t xml:space="preserve">. https://doi.org/10.3390/su12176807 </w:t>
      </w:r>
    </w:p>
    <w:p w14:paraId="09FD17E7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Ruiz-Rodríguez, F., González-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Relaño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&amp; Lucendo-Monedero, A. L.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Spatial behaviour of ICT </w:t>
      </w:r>
      <w:proofErr w:type="gram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use</w:t>
      </w:r>
      <w:proofErr w:type="gram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 households and individuals. A European regional analysis.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Investigaciones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Geográficas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, 73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57-74. https://doi.org/10.14198/INGEO2020.RRGRLM </w:t>
      </w:r>
    </w:p>
    <w:p w14:paraId="4D8AB05D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beforeAutospacing="1" w:after="120" w:afterAutospacing="1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Serrano-Cinca, C., Muñoz-Soro, J. F. &amp; Brusca, I. (2018).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Multivariate Study of Internet Use and the Digital Divide.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Social Science Quarterly, 99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(4), 1409-1425.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https://doi.org/10.1111/ssqu.12504</w:t>
      </w:r>
    </w:p>
    <w:p w14:paraId="5C9CC982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proofErr w:type="spellStart"/>
      <w:r w:rsidRPr="00E5526C">
        <w:rPr>
          <w:color w:val="000000" w:themeColor="text1"/>
          <w:lang w:val="en-GB"/>
        </w:rPr>
        <w:lastRenderedPageBreak/>
        <w:t>Shkarlet</w:t>
      </w:r>
      <w:proofErr w:type="spellEnd"/>
      <w:r w:rsidRPr="00E5526C">
        <w:rPr>
          <w:color w:val="000000" w:themeColor="text1"/>
          <w:lang w:val="en-GB"/>
        </w:rPr>
        <w:t xml:space="preserve">, S., </w:t>
      </w:r>
      <w:proofErr w:type="spellStart"/>
      <w:r w:rsidRPr="00E5526C">
        <w:rPr>
          <w:color w:val="000000" w:themeColor="text1"/>
          <w:lang w:val="en-GB"/>
        </w:rPr>
        <w:t>Oliychenko</w:t>
      </w:r>
      <w:proofErr w:type="spellEnd"/>
      <w:r w:rsidRPr="00E5526C">
        <w:rPr>
          <w:color w:val="000000" w:themeColor="text1"/>
          <w:lang w:val="en-GB"/>
        </w:rPr>
        <w:t xml:space="preserve">, I., </w:t>
      </w:r>
      <w:proofErr w:type="spellStart"/>
      <w:r w:rsidRPr="00E5526C">
        <w:rPr>
          <w:color w:val="000000" w:themeColor="text1"/>
          <w:lang w:val="en-GB"/>
        </w:rPr>
        <w:t>Dubyna</w:t>
      </w:r>
      <w:proofErr w:type="spellEnd"/>
      <w:r w:rsidRPr="00E5526C">
        <w:rPr>
          <w:color w:val="000000" w:themeColor="text1"/>
          <w:lang w:val="en-GB"/>
        </w:rPr>
        <w:t xml:space="preserve">, M., </w:t>
      </w:r>
      <w:proofErr w:type="spellStart"/>
      <w:r w:rsidRPr="00E5526C">
        <w:rPr>
          <w:color w:val="000000" w:themeColor="text1"/>
          <w:lang w:val="en-GB"/>
        </w:rPr>
        <w:t>Ditkovska</w:t>
      </w:r>
      <w:proofErr w:type="spellEnd"/>
      <w:r w:rsidRPr="00E5526C">
        <w:rPr>
          <w:color w:val="000000" w:themeColor="text1"/>
          <w:lang w:val="en-GB"/>
        </w:rPr>
        <w:t xml:space="preserve">, M., &amp; </w:t>
      </w:r>
      <w:proofErr w:type="spellStart"/>
      <w:r w:rsidRPr="00E5526C">
        <w:rPr>
          <w:color w:val="000000" w:themeColor="text1"/>
          <w:lang w:val="en-GB"/>
        </w:rPr>
        <w:t>Zhovtok</w:t>
      </w:r>
      <w:proofErr w:type="spellEnd"/>
      <w:r w:rsidRPr="00E5526C">
        <w:rPr>
          <w:color w:val="000000" w:themeColor="text1"/>
          <w:lang w:val="en-GB"/>
        </w:rPr>
        <w:t xml:space="preserve">, V. (2020). Comparative analysis of best practices in e-government implementation and use of this experience by developing countries. </w:t>
      </w:r>
      <w:proofErr w:type="spellStart"/>
      <w:r w:rsidRPr="00E5526C">
        <w:rPr>
          <w:i/>
          <w:iCs/>
          <w:color w:val="000000" w:themeColor="text1"/>
          <w:lang w:val="en-GB"/>
        </w:rPr>
        <w:t>Administratie</w:t>
      </w:r>
      <w:proofErr w:type="spellEnd"/>
      <w:r w:rsidRPr="00E5526C">
        <w:rPr>
          <w:i/>
          <w:iCs/>
          <w:color w:val="000000" w:themeColor="text1"/>
          <w:lang w:val="en-GB"/>
        </w:rPr>
        <w:t xml:space="preserve"> Si Management Public, 34</w:t>
      </w:r>
      <w:r w:rsidRPr="00E5526C">
        <w:rPr>
          <w:color w:val="000000" w:themeColor="text1"/>
          <w:lang w:val="en-GB"/>
        </w:rPr>
        <w:t xml:space="preserve">, 118-136. http://dx.doi.org/10.24818/amp/2020.34-07 </w:t>
      </w:r>
    </w:p>
    <w:p w14:paraId="05EB6562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beforeAutospacing="1" w:after="120" w:afterAutospacing="1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Siren, A. &amp; Knudsen, S. G. (2017). Older Adults and Emerging Digital Service Delivery: A Mixed Methods Study on Information and Communications Technology Use, Skills, and Attitudes.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Journal of Aging &amp; Social Policy, 29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(1), 35-50.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https://doi.org/10.1080/08959420.2016.1187036</w:t>
      </w:r>
    </w:p>
    <w:p w14:paraId="329D1C52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r w:rsidRPr="00E5526C">
        <w:rPr>
          <w:color w:val="000000" w:themeColor="text1"/>
          <w:lang w:val="en-GB"/>
        </w:rPr>
        <w:t xml:space="preserve">Stefanou, C.J. &amp; Skouras, A. (2015). E-government: applications in the </w:t>
      </w:r>
      <w:proofErr w:type="spellStart"/>
      <w:r w:rsidRPr="00E5526C">
        <w:rPr>
          <w:color w:val="000000" w:themeColor="text1"/>
          <w:lang w:val="en-GB"/>
        </w:rPr>
        <w:t>labor</w:t>
      </w:r>
      <w:proofErr w:type="spellEnd"/>
      <w:r w:rsidRPr="00E5526C">
        <w:rPr>
          <w:color w:val="000000" w:themeColor="text1"/>
          <w:lang w:val="en-GB"/>
        </w:rPr>
        <w:t xml:space="preserve"> and social security regulatory area. </w:t>
      </w:r>
      <w:hyperlink r:id="rId11" w:history="1">
        <w:r w:rsidRPr="00E5526C">
          <w:rPr>
            <w:rStyle w:val="Hipervnculo"/>
            <w:i/>
            <w:iCs/>
            <w:color w:val="000000" w:themeColor="text1"/>
            <w:lang w:val="en-GB"/>
          </w:rPr>
          <w:t>Transforming Government: People, Process and Policy</w:t>
        </w:r>
      </w:hyperlink>
      <w:r w:rsidRPr="00E5526C">
        <w:rPr>
          <w:color w:val="000000" w:themeColor="text1"/>
          <w:lang w:val="en-GB"/>
        </w:rPr>
        <w:t xml:space="preserve">, 9 (4), 448-464. </w:t>
      </w:r>
      <w:hyperlink r:id="rId12" w:history="1">
        <w:r w:rsidRPr="00E5526C">
          <w:rPr>
            <w:rStyle w:val="Hipervnculo"/>
            <w:color w:val="000000" w:themeColor="text1"/>
            <w:lang w:val="en-GB"/>
          </w:rPr>
          <w:t>https://doi.org/10.1108/TG-11-2014-0051</w:t>
        </w:r>
      </w:hyperlink>
      <w:r w:rsidRPr="00E5526C">
        <w:rPr>
          <w:color w:val="000000" w:themeColor="text1"/>
          <w:lang w:val="en-GB"/>
        </w:rPr>
        <w:t xml:space="preserve"> </w:t>
      </w:r>
    </w:p>
    <w:p w14:paraId="505446B6" w14:textId="77777777" w:rsidR="00FB356A" w:rsidRPr="00E5526C" w:rsidRDefault="00FB356A" w:rsidP="00FB356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lang w:val="en-GB"/>
        </w:rPr>
      </w:pPr>
      <w:proofErr w:type="spellStart"/>
      <w:r w:rsidRPr="00E5526C">
        <w:rPr>
          <w:color w:val="000000" w:themeColor="text1"/>
          <w:lang w:val="en-GB"/>
        </w:rPr>
        <w:t>Stoiciu</w:t>
      </w:r>
      <w:proofErr w:type="spellEnd"/>
      <w:r w:rsidRPr="00E5526C">
        <w:rPr>
          <w:color w:val="000000" w:themeColor="text1"/>
          <w:lang w:val="en-GB"/>
        </w:rPr>
        <w:t xml:space="preserve">, A., &amp; Popa, A. (2012). E-government - a gateway to the future. </w:t>
      </w:r>
      <w:proofErr w:type="spellStart"/>
      <w:r w:rsidRPr="00E5526C">
        <w:rPr>
          <w:color w:val="000000" w:themeColor="text1"/>
          <w:lang w:val="en-GB"/>
        </w:rPr>
        <w:t>Revista</w:t>
      </w:r>
      <w:proofErr w:type="spellEnd"/>
      <w:r w:rsidRPr="00E5526C">
        <w:rPr>
          <w:color w:val="000000" w:themeColor="text1"/>
          <w:lang w:val="en-GB"/>
        </w:rPr>
        <w:t xml:space="preserve"> De </w:t>
      </w:r>
      <w:proofErr w:type="spellStart"/>
      <w:r w:rsidRPr="00E5526C">
        <w:rPr>
          <w:color w:val="000000" w:themeColor="text1"/>
          <w:lang w:val="en-GB"/>
        </w:rPr>
        <w:t>Stiinte</w:t>
      </w:r>
      <w:proofErr w:type="spellEnd"/>
      <w:r w:rsidRPr="00E5526C">
        <w:rPr>
          <w:color w:val="000000" w:themeColor="text1"/>
          <w:lang w:val="en-GB"/>
        </w:rPr>
        <w:t xml:space="preserve"> </w:t>
      </w:r>
      <w:proofErr w:type="spellStart"/>
      <w:r w:rsidRPr="00E5526C">
        <w:rPr>
          <w:color w:val="000000" w:themeColor="text1"/>
          <w:lang w:val="en-GB"/>
        </w:rPr>
        <w:t>Politice</w:t>
      </w:r>
      <w:proofErr w:type="spellEnd"/>
      <w:r w:rsidRPr="00E5526C">
        <w:rPr>
          <w:color w:val="000000" w:themeColor="text1"/>
          <w:lang w:val="en-GB"/>
        </w:rPr>
        <w:t xml:space="preserve">, 35, 372-380. </w:t>
      </w:r>
    </w:p>
    <w:p w14:paraId="4C29948D" w14:textId="77777777" w:rsidR="00FB356A" w:rsidRPr="00E5526C" w:rsidRDefault="00FB356A" w:rsidP="00FB356A">
      <w:pPr>
        <w:pStyle w:val="c-bibliographic-informationcitation"/>
        <w:numPr>
          <w:ilvl w:val="0"/>
          <w:numId w:val="1"/>
        </w:numPr>
        <w:jc w:val="both"/>
        <w:rPr>
          <w:color w:val="000000" w:themeColor="text1"/>
          <w:lang w:val="en-GB"/>
        </w:rPr>
      </w:pPr>
      <w:r w:rsidRPr="00E5526C">
        <w:rPr>
          <w:color w:val="000000" w:themeColor="text1"/>
          <w:lang w:val="en-GB"/>
        </w:rPr>
        <w:t xml:space="preserve">Stroud, D. (2012). The digitally excluded consumer — Options for marketers. </w:t>
      </w:r>
      <w:r w:rsidRPr="00E5526C">
        <w:rPr>
          <w:i/>
          <w:iCs/>
          <w:color w:val="000000" w:themeColor="text1"/>
          <w:lang w:val="en-GB"/>
        </w:rPr>
        <w:t xml:space="preserve">Journal of Direct, Data and Digital Marketing Practice, </w:t>
      </w:r>
      <w:r w:rsidRPr="00E5526C">
        <w:rPr>
          <w:color w:val="000000" w:themeColor="text1"/>
          <w:lang w:val="en-GB"/>
        </w:rPr>
        <w:t>14, 5–17. https://doi.org/10.1057/dddmp.2012.14</w:t>
      </w:r>
    </w:p>
    <w:p w14:paraId="7234B64B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Szopiński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Staniewski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M.W. (2017). Manifestations of e-government usage in post-communist European countries.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Internet Research, 27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(2), 199-210.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http://dx.doi.org/10.1108/IntR-01-2015-0011</w:t>
      </w:r>
    </w:p>
    <w:p w14:paraId="6B42499D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Taipale, S. (2013). The use of e-government services and the Internet: The role of socio-demographic, economic and geographical predictors.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Telecommunications Policy, 37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(4-5).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https://doi.org/10.1016/j.telpol.2012.05.005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690EFB4D" w14:textId="77777777" w:rsidR="00FB356A" w:rsidRPr="00E5526C" w:rsidRDefault="00FB356A" w:rsidP="00FB356A">
      <w:pPr>
        <w:pStyle w:val="c-bibliographic-informationcitation"/>
        <w:numPr>
          <w:ilvl w:val="0"/>
          <w:numId w:val="1"/>
        </w:numPr>
        <w:jc w:val="both"/>
        <w:rPr>
          <w:color w:val="000000" w:themeColor="text1"/>
          <w:lang w:val="en-GB"/>
        </w:rPr>
      </w:pPr>
      <w:proofErr w:type="spellStart"/>
      <w:r w:rsidRPr="00E5526C">
        <w:rPr>
          <w:color w:val="000000" w:themeColor="text1"/>
          <w:lang w:val="en-GB"/>
        </w:rPr>
        <w:t>Tammpuu</w:t>
      </w:r>
      <w:proofErr w:type="spellEnd"/>
      <w:r w:rsidRPr="00E5526C">
        <w:rPr>
          <w:color w:val="000000" w:themeColor="text1"/>
          <w:lang w:val="en-GB"/>
        </w:rPr>
        <w:t xml:space="preserve">, P. &amp; Masso, A. (2019). Transnational Digital Identity as an Instrument for Global Digital Citizenship: The Case of Estonia’s E-Residency. </w:t>
      </w:r>
      <w:r w:rsidRPr="00E5526C">
        <w:rPr>
          <w:i/>
          <w:iCs/>
          <w:color w:val="000000" w:themeColor="text1"/>
          <w:lang w:val="en-GB"/>
        </w:rPr>
        <w:t>Information Systems Frontiers, 21</w:t>
      </w:r>
      <w:r w:rsidRPr="00E5526C">
        <w:rPr>
          <w:color w:val="000000" w:themeColor="text1"/>
          <w:lang w:val="en-GB"/>
        </w:rPr>
        <w:t xml:space="preserve">, 621–634 </w:t>
      </w:r>
      <w:r w:rsidRPr="00E5526C">
        <w:rPr>
          <w:lang w:val="en-GB"/>
        </w:rPr>
        <w:t>https://doi.org/10.1007/s10796-019-09908-y</w:t>
      </w:r>
      <w:r w:rsidRPr="00E5526C">
        <w:rPr>
          <w:color w:val="000000" w:themeColor="text1"/>
          <w:lang w:val="en-GB"/>
        </w:rPr>
        <w:t xml:space="preserve"> </w:t>
      </w:r>
    </w:p>
    <w:p w14:paraId="7ECBAF22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Taylor, D. &amp; Packham, G. (2016). Social Inclusion through ICT: Identifying and Overcoming Barriers to ICT Use.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Strategic Change, 52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(1), 45-60.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http://dx.doi.org/10.1002/jsc.2046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670A9659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Viñarás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-Abad, M., Abad-Alcalá, L., Llorente-Barroso, C., Sánchez-Valle, M. &amp; Pretel-Jiménez, M. (2017). Administración electrónica y e-inclusión de las personas mayores/e-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Administration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inclusion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elderly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Revista Latina de Comunicación Social, 72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197-219. </w:t>
      </w:r>
      <w:r w:rsidRPr="00E5526C">
        <w:rPr>
          <w:rFonts w:ascii="Times New Roman" w:hAnsi="Times New Roman" w:cs="Times New Roman"/>
          <w:sz w:val="24"/>
          <w:szCs w:val="24"/>
        </w:rPr>
        <w:t>http://dx.doi.org/10.4185/RLCS-2017-1161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36BCDC" w14:textId="77777777" w:rsidR="00FB356A" w:rsidRPr="00E5526C" w:rsidRDefault="00FB356A" w:rsidP="00FB356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Weerakkody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Dwivedi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, Y. K., El-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Haddadeh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R.,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Almuwil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&amp; </w:t>
      </w: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Ghoneim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(2012).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Conceptualizing E-Inclusion in Europe: An Explanatory Study,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Information Systems Management, 29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(4), 305-320. https://doi.org/10.1080/10580530.2012.716992</w:t>
      </w:r>
    </w:p>
    <w:p w14:paraId="7AF8064E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White, P. &amp; Selwyn, N. (2013). Moving on-line? an analysis of patterns of adult internet use in the UK, 2002–2010.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Information, Communication &amp; Society, 16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(1), 1-27.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https://doi.org/10.1080/1369118X.2011.611816</w:t>
      </w:r>
    </w:p>
    <w:p w14:paraId="1816DBFE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Wright, D. &amp; Wadhwa, K. (2010). Mainstreaming the e-excluded in Europe: strategies, good practices and some ethical issues. </w:t>
      </w:r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Ethics and Information Technology, 12,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139–156. 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http://dx.doi.org/10.1007/s10676-009-9213-y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40026A47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>Yera</w:t>
      </w:r>
      <w:proofErr w:type="spellEnd"/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A.; Arbelaitz, O.; Jauregui, O. &amp; Muguerza, J. (2020). 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Characterization of e-Government adoption in Europe.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PLoS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ONE, 15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(4). </w:t>
      </w:r>
      <w:r w:rsidRPr="00E5526C">
        <w:rPr>
          <w:rFonts w:ascii="Times New Roman" w:hAnsi="Times New Roman" w:cs="Times New Roman"/>
          <w:sz w:val="24"/>
          <w:szCs w:val="24"/>
          <w:lang w:val="en-GB"/>
        </w:rPr>
        <w:t>https://doi.org/10.1371/journal.pone.0231585</w:t>
      </w:r>
    </w:p>
    <w:p w14:paraId="37B3F8D0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Zafiropoulos, K.; Karavasilis, I. &amp; Vrana, V. (2012). Assessing the Adoption of e-Government Services by Teachers in Greece. 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Future Internet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, </w:t>
      </w:r>
      <w:r w:rsidRPr="00E552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 w:eastAsia="es-ES"/>
        </w:rPr>
        <w:t>4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(2) 528-544. </w:t>
      </w:r>
      <w:r w:rsidRPr="00E5526C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https://doi.org/10.3390/fi4020528</w:t>
      </w:r>
      <w:r w:rsidRPr="00E55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  <w:t xml:space="preserve"> </w:t>
      </w:r>
    </w:p>
    <w:p w14:paraId="0E5D274C" w14:textId="77777777" w:rsidR="00FB356A" w:rsidRPr="00E5526C" w:rsidRDefault="00FB356A" w:rsidP="00FB356A">
      <w:pPr>
        <w:pStyle w:val="Prrafodelista"/>
        <w:numPr>
          <w:ilvl w:val="0"/>
          <w:numId w:val="1"/>
        </w:num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Zheng, Y. &amp; Schachter, H.L. (2017). Explaining Citizens’ E-Participation Use: </w:t>
      </w:r>
      <w:proofErr w:type="gramStart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proofErr w:type="gramEnd"/>
      <w:r w:rsidRPr="00E552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Role of Perceived Advantages.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Public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Organization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Review</w:t>
      </w:r>
      <w:proofErr w:type="spellEnd"/>
      <w:r w:rsidRPr="00E5526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17,</w:t>
      </w:r>
      <w:r w:rsidRPr="00E55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409–428 </w:t>
      </w:r>
      <w:r w:rsidRPr="00E5526C">
        <w:rPr>
          <w:rFonts w:ascii="Times New Roman" w:hAnsi="Times New Roman" w:cs="Times New Roman"/>
          <w:sz w:val="24"/>
          <w:szCs w:val="24"/>
        </w:rPr>
        <w:t>https://doi.org/10.1007/s11115-016-0346-2</w:t>
      </w:r>
    </w:p>
    <w:p w14:paraId="1C118722" w14:textId="4C37B351" w:rsidR="007A2D94" w:rsidRPr="00071357" w:rsidRDefault="007A2D94" w:rsidP="00071357">
      <w:pPr>
        <w:spacing w:line="240" w:lineRule="auto"/>
        <w:rPr>
          <w:b/>
          <w:sz w:val="28"/>
          <w:lang w:val="en-US"/>
        </w:rPr>
      </w:pPr>
    </w:p>
    <w:sectPr w:rsidR="007A2D94" w:rsidRPr="00071357" w:rsidSect="00FB356A">
      <w:footerReference w:type="default" r:id="rId13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ABEA" w14:textId="77777777" w:rsidR="00277FD2" w:rsidRDefault="00277FD2" w:rsidP="00180EB8">
      <w:pPr>
        <w:spacing w:line="240" w:lineRule="auto"/>
      </w:pPr>
      <w:r>
        <w:separator/>
      </w:r>
    </w:p>
  </w:endnote>
  <w:endnote w:type="continuationSeparator" w:id="0">
    <w:p w14:paraId="77536DEC" w14:textId="77777777" w:rsidR="00277FD2" w:rsidRDefault="00277FD2" w:rsidP="00180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51EC" w14:textId="4C772423" w:rsidR="007A2D94" w:rsidRDefault="0021606E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89BBB3" wp14:editId="3C921D34">
              <wp:simplePos x="0" y="0"/>
              <wp:positionH relativeFrom="page">
                <wp:posOffset>6212840</wp:posOffset>
              </wp:positionH>
              <wp:positionV relativeFrom="page">
                <wp:posOffset>9579610</wp:posOffset>
              </wp:positionV>
              <wp:extent cx="309245" cy="191135"/>
              <wp:effectExtent l="2540" t="0" r="2540" b="1905"/>
              <wp:wrapNone/>
              <wp:docPr id="1659655719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2877C" w14:textId="77777777" w:rsidR="007A2D94" w:rsidRDefault="007A2D94">
                          <w:pPr>
                            <w:pStyle w:val="Textoindependiente"/>
                            <w:spacing w:before="2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9BBB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89.2pt;margin-top:754.3pt;width:24.35pt;height:1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" filled="f" stroked="f">
              <v:textbox inset="0,0,0,0">
                <w:txbxContent>
                  <w:p w14:paraId="3DF2877C" w14:textId="77777777" w:rsidR="007A2D94" w:rsidRDefault="007A2D94">
                    <w:pPr>
                      <w:pStyle w:val="Textoindependiente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2E94" w14:textId="77777777" w:rsidR="00277FD2" w:rsidRDefault="00277FD2" w:rsidP="00180EB8">
      <w:pPr>
        <w:spacing w:line="240" w:lineRule="auto"/>
      </w:pPr>
      <w:r>
        <w:separator/>
      </w:r>
    </w:p>
  </w:footnote>
  <w:footnote w:type="continuationSeparator" w:id="0">
    <w:p w14:paraId="39768FCF" w14:textId="77777777" w:rsidR="00277FD2" w:rsidRDefault="00277FD2" w:rsidP="00180E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71F3"/>
    <w:multiLevelType w:val="hybridMultilevel"/>
    <w:tmpl w:val="70F628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5F79"/>
    <w:multiLevelType w:val="hybridMultilevel"/>
    <w:tmpl w:val="E2F6B4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25D6D"/>
    <w:multiLevelType w:val="hybridMultilevel"/>
    <w:tmpl w:val="C9DA6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0535C"/>
    <w:multiLevelType w:val="hybridMultilevel"/>
    <w:tmpl w:val="56009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C7B22"/>
    <w:multiLevelType w:val="hybridMultilevel"/>
    <w:tmpl w:val="341451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328B1"/>
    <w:multiLevelType w:val="hybridMultilevel"/>
    <w:tmpl w:val="89BEBE2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8B3D2F"/>
    <w:multiLevelType w:val="hybridMultilevel"/>
    <w:tmpl w:val="79788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F05"/>
    <w:multiLevelType w:val="hybridMultilevel"/>
    <w:tmpl w:val="7D20C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54A7F"/>
    <w:multiLevelType w:val="hybridMultilevel"/>
    <w:tmpl w:val="5212F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04726"/>
    <w:multiLevelType w:val="hybridMultilevel"/>
    <w:tmpl w:val="9D425D62"/>
    <w:lvl w:ilvl="0" w:tplc="F35A4D74">
      <w:start w:val="1"/>
      <w:numFmt w:val="decimal"/>
      <w:lvlText w:val="%1"/>
      <w:lvlJc w:val="left"/>
      <w:pPr>
        <w:ind w:left="317" w:hanging="199"/>
        <w:jc w:val="left"/>
      </w:pPr>
      <w:rPr>
        <w:rFonts w:ascii="Cambria" w:eastAsia="Cambria" w:hAnsi="Cambria" w:cs="Cambria" w:hint="default"/>
        <w:b/>
        <w:bCs/>
        <w:w w:val="100"/>
        <w:sz w:val="24"/>
        <w:szCs w:val="24"/>
      </w:rPr>
    </w:lvl>
    <w:lvl w:ilvl="1" w:tplc="C3E00930">
      <w:numFmt w:val="bullet"/>
      <w:lvlText w:val="•"/>
      <w:lvlJc w:val="left"/>
      <w:pPr>
        <w:ind w:left="1162" w:hanging="199"/>
      </w:pPr>
      <w:rPr>
        <w:rFonts w:hint="default"/>
      </w:rPr>
    </w:lvl>
    <w:lvl w:ilvl="2" w:tplc="AF5A8384">
      <w:numFmt w:val="bullet"/>
      <w:lvlText w:val="•"/>
      <w:lvlJc w:val="left"/>
      <w:pPr>
        <w:ind w:left="2004" w:hanging="199"/>
      </w:pPr>
      <w:rPr>
        <w:rFonts w:hint="default"/>
      </w:rPr>
    </w:lvl>
    <w:lvl w:ilvl="3" w:tplc="C450DEF8">
      <w:numFmt w:val="bullet"/>
      <w:lvlText w:val="•"/>
      <w:lvlJc w:val="left"/>
      <w:pPr>
        <w:ind w:left="2847" w:hanging="199"/>
      </w:pPr>
      <w:rPr>
        <w:rFonts w:hint="default"/>
      </w:rPr>
    </w:lvl>
    <w:lvl w:ilvl="4" w:tplc="4918A7CC">
      <w:numFmt w:val="bullet"/>
      <w:lvlText w:val="•"/>
      <w:lvlJc w:val="left"/>
      <w:pPr>
        <w:ind w:left="3689" w:hanging="199"/>
      </w:pPr>
      <w:rPr>
        <w:rFonts w:hint="default"/>
      </w:rPr>
    </w:lvl>
    <w:lvl w:ilvl="5" w:tplc="D51AEAC8">
      <w:numFmt w:val="bullet"/>
      <w:lvlText w:val="•"/>
      <w:lvlJc w:val="left"/>
      <w:pPr>
        <w:ind w:left="4532" w:hanging="199"/>
      </w:pPr>
      <w:rPr>
        <w:rFonts w:hint="default"/>
      </w:rPr>
    </w:lvl>
    <w:lvl w:ilvl="6" w:tplc="B9D2422E">
      <w:numFmt w:val="bullet"/>
      <w:lvlText w:val="•"/>
      <w:lvlJc w:val="left"/>
      <w:pPr>
        <w:ind w:left="5374" w:hanging="199"/>
      </w:pPr>
      <w:rPr>
        <w:rFonts w:hint="default"/>
      </w:rPr>
    </w:lvl>
    <w:lvl w:ilvl="7" w:tplc="4DE832DA">
      <w:numFmt w:val="bullet"/>
      <w:lvlText w:val="•"/>
      <w:lvlJc w:val="left"/>
      <w:pPr>
        <w:ind w:left="6216" w:hanging="199"/>
      </w:pPr>
      <w:rPr>
        <w:rFonts w:hint="default"/>
      </w:rPr>
    </w:lvl>
    <w:lvl w:ilvl="8" w:tplc="1D6C38AE">
      <w:numFmt w:val="bullet"/>
      <w:lvlText w:val="•"/>
      <w:lvlJc w:val="left"/>
      <w:pPr>
        <w:ind w:left="7059" w:hanging="199"/>
      </w:pPr>
      <w:rPr>
        <w:rFonts w:hint="default"/>
      </w:rPr>
    </w:lvl>
  </w:abstractNum>
  <w:abstractNum w:abstractNumId="10" w15:restartNumberingAfterBreak="0">
    <w:nsid w:val="66D41AC3"/>
    <w:multiLevelType w:val="hybridMultilevel"/>
    <w:tmpl w:val="B9EE4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E45E1"/>
    <w:multiLevelType w:val="hybridMultilevel"/>
    <w:tmpl w:val="2B4A0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378567">
    <w:abstractNumId w:val="10"/>
  </w:num>
  <w:num w:numId="2" w16cid:durableId="1804690423">
    <w:abstractNumId w:val="4"/>
  </w:num>
  <w:num w:numId="3" w16cid:durableId="2016422013">
    <w:abstractNumId w:val="0"/>
  </w:num>
  <w:num w:numId="4" w16cid:durableId="1330523836">
    <w:abstractNumId w:val="6"/>
  </w:num>
  <w:num w:numId="5" w16cid:durableId="714352283">
    <w:abstractNumId w:val="2"/>
  </w:num>
  <w:num w:numId="6" w16cid:durableId="1092042726">
    <w:abstractNumId w:val="5"/>
  </w:num>
  <w:num w:numId="7" w16cid:durableId="737047594">
    <w:abstractNumId w:val="3"/>
  </w:num>
  <w:num w:numId="8" w16cid:durableId="1391073991">
    <w:abstractNumId w:val="7"/>
  </w:num>
  <w:num w:numId="9" w16cid:durableId="599141392">
    <w:abstractNumId w:val="1"/>
  </w:num>
  <w:num w:numId="10" w16cid:durableId="1120685037">
    <w:abstractNumId w:val="11"/>
  </w:num>
  <w:num w:numId="11" w16cid:durableId="920792329">
    <w:abstractNumId w:val="8"/>
  </w:num>
  <w:num w:numId="12" w16cid:durableId="12455269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29"/>
    <w:rsid w:val="0005672F"/>
    <w:rsid w:val="00071357"/>
    <w:rsid w:val="00180EB8"/>
    <w:rsid w:val="001E0A81"/>
    <w:rsid w:val="0021606E"/>
    <w:rsid w:val="00277FD2"/>
    <w:rsid w:val="00283D2D"/>
    <w:rsid w:val="00347C56"/>
    <w:rsid w:val="006F7D56"/>
    <w:rsid w:val="007A2D94"/>
    <w:rsid w:val="008567EF"/>
    <w:rsid w:val="008A5F1C"/>
    <w:rsid w:val="00933E55"/>
    <w:rsid w:val="00A93001"/>
    <w:rsid w:val="00B220BD"/>
    <w:rsid w:val="00C45B11"/>
    <w:rsid w:val="00CB3730"/>
    <w:rsid w:val="00D66303"/>
    <w:rsid w:val="00D97529"/>
    <w:rsid w:val="00E02680"/>
    <w:rsid w:val="00E16A12"/>
    <w:rsid w:val="00E5526C"/>
    <w:rsid w:val="00E67C85"/>
    <w:rsid w:val="00EA2C90"/>
    <w:rsid w:val="00EB76C6"/>
    <w:rsid w:val="00F04020"/>
    <w:rsid w:val="00FB0828"/>
    <w:rsid w:val="00FB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BE4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56A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7A2D94"/>
    <w:pPr>
      <w:widowControl w:val="0"/>
      <w:autoSpaceDE w:val="0"/>
      <w:autoSpaceDN w:val="0"/>
      <w:spacing w:line="240" w:lineRule="auto"/>
      <w:ind w:left="119"/>
      <w:outlineLvl w:val="0"/>
    </w:pPr>
    <w:rPr>
      <w:rFonts w:ascii="Cambria" w:eastAsia="Cambria" w:hAnsi="Cambria" w:cs="Cambria"/>
      <w:b/>
      <w:bCs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ferences">
    <w:name w:val="References"/>
    <w:basedOn w:val="Normal"/>
    <w:qFormat/>
    <w:rsid w:val="00FB356A"/>
    <w:pPr>
      <w:spacing w:before="120" w:line="360" w:lineRule="auto"/>
      <w:ind w:left="720" w:hanging="720"/>
      <w:contextualSpacing/>
    </w:pPr>
  </w:style>
  <w:style w:type="paragraph" w:styleId="Prrafodelista">
    <w:name w:val="List Paragraph"/>
    <w:basedOn w:val="Normal"/>
    <w:uiPriority w:val="1"/>
    <w:qFormat/>
    <w:rsid w:val="00FB3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FB356A"/>
    <w:pPr>
      <w:spacing w:before="100" w:beforeAutospacing="1" w:after="100" w:afterAutospacing="1" w:line="240" w:lineRule="auto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FB356A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FB356A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FB35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B356A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customStyle="1" w:styleId="c-bibliographic-informationcitation">
    <w:name w:val="c-bibliographic-information__citation"/>
    <w:basedOn w:val="Normal"/>
    <w:rsid w:val="00FB356A"/>
    <w:pPr>
      <w:spacing w:before="100" w:beforeAutospacing="1" w:after="100" w:afterAutospacing="1" w:line="360" w:lineRule="auto"/>
    </w:pPr>
    <w:rPr>
      <w:lang w:val="es-ES" w:eastAsia="es-ES"/>
    </w:rPr>
  </w:style>
  <w:style w:type="character" w:customStyle="1" w:styleId="authors">
    <w:name w:val="authors"/>
    <w:basedOn w:val="Fuentedeprrafopredeter"/>
    <w:rsid w:val="00FB356A"/>
  </w:style>
  <w:style w:type="character" w:customStyle="1" w:styleId="Fecha1">
    <w:name w:val="Fecha1"/>
    <w:basedOn w:val="Fuentedeprrafopredeter"/>
    <w:rsid w:val="00FB356A"/>
  </w:style>
  <w:style w:type="character" w:customStyle="1" w:styleId="arttitle">
    <w:name w:val="art_title"/>
    <w:basedOn w:val="Fuentedeprrafopredeter"/>
    <w:rsid w:val="00FB356A"/>
  </w:style>
  <w:style w:type="character" w:customStyle="1" w:styleId="serialtitle">
    <w:name w:val="serial_title"/>
    <w:basedOn w:val="Fuentedeprrafopredeter"/>
    <w:rsid w:val="00FB356A"/>
  </w:style>
  <w:style w:type="character" w:customStyle="1" w:styleId="volumeissue">
    <w:name w:val="volume_issue"/>
    <w:basedOn w:val="Fuentedeprrafopredeter"/>
    <w:rsid w:val="00FB356A"/>
  </w:style>
  <w:style w:type="character" w:customStyle="1" w:styleId="pagerange">
    <w:name w:val="page_range"/>
    <w:basedOn w:val="Fuentedeprrafopredeter"/>
    <w:rsid w:val="00FB356A"/>
  </w:style>
  <w:style w:type="paragraph" w:styleId="Encabezado">
    <w:name w:val="header"/>
    <w:basedOn w:val="Normal"/>
    <w:link w:val="EncabezadoCar"/>
    <w:uiPriority w:val="99"/>
    <w:unhideWhenUsed/>
    <w:rsid w:val="00180EB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EB8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80EB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EB8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Ttulo1Car">
    <w:name w:val="Título 1 Car"/>
    <w:basedOn w:val="Fuentedeprrafopredeter"/>
    <w:link w:val="Ttulo1"/>
    <w:uiPriority w:val="1"/>
    <w:rsid w:val="007A2D94"/>
    <w:rPr>
      <w:rFonts w:ascii="Cambria" w:eastAsia="Cambria" w:hAnsi="Cambria" w:cs="Cambria"/>
      <w:b/>
      <w:bCs/>
      <w:kern w:val="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7A2D94"/>
    <w:pPr>
      <w:widowControl w:val="0"/>
      <w:autoSpaceDE w:val="0"/>
      <w:autoSpaceDN w:val="0"/>
      <w:spacing w:line="240" w:lineRule="auto"/>
      <w:ind w:left="119"/>
    </w:pPr>
    <w:rPr>
      <w:rFonts w:ascii="Cambria" w:eastAsia="Cambria" w:hAnsi="Cambria" w:cs="Cambria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A2D94"/>
    <w:rPr>
      <w:rFonts w:ascii="Cambria" w:eastAsia="Cambria" w:hAnsi="Cambria" w:cs="Cambria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A2D9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2D94"/>
    <w:pPr>
      <w:widowControl w:val="0"/>
      <w:autoSpaceDE w:val="0"/>
      <w:autoSpaceDN w:val="0"/>
      <w:spacing w:line="240" w:lineRule="auto"/>
    </w:pPr>
    <w:rPr>
      <w:rFonts w:ascii="Cambria" w:eastAsia="Cambria" w:hAnsi="Cambria" w:cs="Cambria"/>
      <w:sz w:val="22"/>
      <w:szCs w:val="22"/>
      <w:lang w:val="en-US" w:eastAsia="en-US"/>
    </w:rPr>
  </w:style>
  <w:style w:type="paragraph" w:customStyle="1" w:styleId="Articletitle">
    <w:name w:val="Article title"/>
    <w:basedOn w:val="Normal"/>
    <w:next w:val="Normal"/>
    <w:qFormat/>
    <w:rsid w:val="00FB082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B082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21606E"/>
    <w:pPr>
      <w:spacing w:before="240" w:line="360" w:lineRule="auto"/>
    </w:pPr>
    <w:rPr>
      <w:i/>
    </w:rPr>
  </w:style>
  <w:style w:type="paragraph" w:customStyle="1" w:styleId="Correspondencedetails">
    <w:name w:val="Correspondence details"/>
    <w:basedOn w:val="Normal"/>
    <w:qFormat/>
    <w:rsid w:val="0021606E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eban@unizar.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mortenad@gmail.com" TargetMode="External"/><Relationship Id="rId12" Type="http://schemas.openxmlformats.org/officeDocument/2006/relationships/hyperlink" Target="https://doi.org/10.1108/TG-11-2014-0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-emerald-com.cuarzo.unizar.es:9443/insight/publication/issn/1750-616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x.doi.org/10.1504/EG.2020.108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vadoc.uva.es/handle/10324/448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2605</Words>
  <Characters>14329</Characters>
  <Application>Microsoft Office Word</Application>
  <DocSecurity>0</DocSecurity>
  <Lines>119</Lines>
  <Paragraphs>33</Paragraphs>
  <ScaleCrop>false</ScaleCrop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2024-09-04T17:27:00Z</dcterms:created>
  <dcterms:modified xsi:type="dcterms:W3CDTF">2025-02-10T15:30:00Z</dcterms:modified>
</cp:coreProperties>
</file>