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520" w:rsidRDefault="00C37520" w:rsidP="00C37520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color w:val="000000"/>
          <w:sz w:val="28"/>
          <w:szCs w:val="28"/>
        </w:rPr>
        <w:t>Planning and resource allocation models in research‐intensive universities: budget allocation and the search for excellence</w:t>
      </w:r>
    </w:p>
    <w:p w:rsidR="00C37520" w:rsidRDefault="00C37520" w:rsidP="00C375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7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C37520" w:rsidRDefault="00C37520" w:rsidP="00C375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567"/>
        <w:jc w:val="center"/>
        <w:rPr>
          <w:rFonts w:ascii="Calibri" w:eastAsia="Calibri" w:hAnsi="Calibri" w:cs="Calibri"/>
          <w:b/>
          <w:sz w:val="22"/>
          <w:szCs w:val="22"/>
          <w:vertAlign w:val="superscript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</w:rPr>
        <w:t>Luciane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Graziele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Pereira Ferrero</w:t>
      </w:r>
      <w:r>
        <w:rPr>
          <w:rFonts w:ascii="Calibri" w:eastAsia="Calibri" w:hAnsi="Calibri" w:cs="Calibri"/>
          <w:b/>
          <w:sz w:val="22"/>
          <w:szCs w:val="22"/>
          <w:vertAlign w:val="superscript"/>
        </w:rPr>
        <w:footnoteReference w:id="1"/>
      </w:r>
      <w:proofErr w:type="gramStart"/>
      <w:r>
        <w:rPr>
          <w:rFonts w:ascii="Calibri" w:eastAsia="Calibri" w:hAnsi="Calibri" w:cs="Calibri"/>
          <w:b/>
          <w:i/>
          <w:sz w:val="22"/>
          <w:szCs w:val="22"/>
          <w:vertAlign w:val="superscript"/>
        </w:rPr>
        <w:t>.,*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&amp; Sergio Luiz Monteiro Salles-Filho</w:t>
      </w:r>
      <w:r>
        <w:rPr>
          <w:rFonts w:ascii="Calibri" w:eastAsia="Calibri" w:hAnsi="Calibri" w:cs="Calibri"/>
          <w:b/>
          <w:sz w:val="22"/>
          <w:szCs w:val="22"/>
          <w:vertAlign w:val="superscript"/>
        </w:rPr>
        <w:footnoteReference w:id="2"/>
      </w:r>
    </w:p>
    <w:p w:rsidR="00C37520" w:rsidRDefault="00C37520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4A0A06" w:rsidRPr="00244119" w:rsidRDefault="004A0A06" w:rsidP="004A0A06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244119">
        <w:rPr>
          <w:rFonts w:asciiTheme="minorHAnsi" w:hAnsiTheme="minorHAnsi" w:cstheme="minorHAnsi"/>
          <w:b/>
        </w:rPr>
        <w:lastRenderedPageBreak/>
        <w:t>Appendix 1</w:t>
      </w:r>
      <w:r w:rsidRPr="00244119">
        <w:rPr>
          <w:rFonts w:asciiTheme="minorHAnsi" w:hAnsiTheme="minorHAnsi" w:cstheme="minorHAnsi"/>
        </w:rPr>
        <w:t>: Academic units of university.</w:t>
      </w:r>
    </w:p>
    <w:p w:rsidR="004A0A06" w:rsidRPr="00244119" w:rsidRDefault="004A0A06" w:rsidP="004A0A06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tbl>
      <w:tblPr>
        <w:tblpPr w:leftFromText="141" w:rightFromText="141" w:vertAnchor="text" w:tblpY="1"/>
        <w:tblOverlap w:val="never"/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5950"/>
      </w:tblGrid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bookmarkStart w:id="1" w:name="_Hlk158728970"/>
            <w:r w:rsidRPr="0024411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Abbreviations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 xml:space="preserve">Academic Units of University </w:t>
            </w:r>
            <w:r w:rsidR="006F279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t-BR"/>
              </w:rPr>
              <w:t>of Campinas</w:t>
            </w:r>
            <w:bookmarkStart w:id="2" w:name="_GoBack"/>
            <w:bookmarkEnd w:id="2"/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 xml:space="preserve">FCA 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Applied Sciences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FCF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Pharmaceutical Sciences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 xml:space="preserve">FCM 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Medical Sciences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FE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Education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FEA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Food Engineering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FEAGRI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Agricultural Engineering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FEC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Civil Engineering, Architecture and Urbanism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FEEC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Electrical and Computer Engineering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FEF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Physical Education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FEM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Mechanical Engineering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FENF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Nursing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FEQ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Chemical Engineering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FOP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Odontology of Piracicaba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FT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School of Technology of Limeira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IA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Institute of Arts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IB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Institute of Biology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IC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Institute of Computing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IE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Institute of Economics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IEL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Institute of Language Studies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IFCH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Institute of Philosophy and Human Sciences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IFGW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 xml:space="preserve">Institute of Physics </w:t>
            </w:r>
            <w:proofErr w:type="spellStart"/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Gleb</w:t>
            </w:r>
            <w:proofErr w:type="spellEnd"/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Wataghin</w:t>
            </w:r>
            <w:proofErr w:type="spellEnd"/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IG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Institute of Geosciences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IMECC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Institute of Mathematics, Statistics and Scientific Computing</w:t>
            </w:r>
          </w:p>
        </w:tc>
      </w:tr>
      <w:tr w:rsidR="004A0A06" w:rsidRPr="00244119" w:rsidTr="004E7ACB">
        <w:trPr>
          <w:trHeight w:val="288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IQ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A0A06" w:rsidRPr="00244119" w:rsidRDefault="004A0A06" w:rsidP="004E7ACB">
            <w:pPr>
              <w:spacing w:line="240" w:lineRule="auto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</w:pPr>
            <w:r w:rsidRPr="00244119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lang w:eastAsia="pt-BR"/>
              </w:rPr>
              <w:t>Institute of Chemistry</w:t>
            </w:r>
          </w:p>
        </w:tc>
      </w:tr>
      <w:bookmarkEnd w:id="1"/>
    </w:tbl>
    <w:p w:rsidR="004A0A06" w:rsidRPr="00244119" w:rsidRDefault="004A0A06" w:rsidP="004A0A06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:rsidR="004A0A06" w:rsidRPr="00244119" w:rsidRDefault="004A0A06" w:rsidP="004A0A06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:rsidR="004A0A06" w:rsidRPr="00244119" w:rsidRDefault="004A0A06" w:rsidP="004A0A06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:rsidR="004A0A06" w:rsidRPr="00244119" w:rsidRDefault="004A0A06" w:rsidP="004A0A06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:rsidR="004A0A06" w:rsidRPr="00244119" w:rsidRDefault="004A0A06" w:rsidP="004A0A06">
      <w:pPr>
        <w:suppressAutoHyphens/>
        <w:spacing w:line="360" w:lineRule="auto"/>
        <w:ind w:firstLine="708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4A0A06" w:rsidRDefault="004A0A06" w:rsidP="004A0A06">
      <w:pPr>
        <w:spacing w:line="240" w:lineRule="auto"/>
        <w:rPr>
          <w:rFonts w:asciiTheme="minorHAnsi" w:hAnsiTheme="minorHAnsi" w:cstheme="minorHAnsi"/>
          <w:b/>
        </w:rPr>
      </w:pPr>
    </w:p>
    <w:p w:rsidR="000273B3" w:rsidRDefault="000273B3"/>
    <w:sectPr w:rsidR="000273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D26" w:rsidRDefault="00681D26" w:rsidP="00C37520">
      <w:pPr>
        <w:spacing w:line="240" w:lineRule="auto"/>
      </w:pPr>
      <w:r>
        <w:separator/>
      </w:r>
    </w:p>
  </w:endnote>
  <w:endnote w:type="continuationSeparator" w:id="0">
    <w:p w:rsidR="00681D26" w:rsidRDefault="00681D26" w:rsidP="00C37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D26" w:rsidRDefault="00681D26" w:rsidP="00C37520">
      <w:pPr>
        <w:spacing w:line="240" w:lineRule="auto"/>
      </w:pPr>
      <w:r>
        <w:separator/>
      </w:r>
    </w:p>
  </w:footnote>
  <w:footnote w:type="continuationSeparator" w:id="0">
    <w:p w:rsidR="00681D26" w:rsidRDefault="00681D26" w:rsidP="00C37520">
      <w:pPr>
        <w:spacing w:line="240" w:lineRule="auto"/>
      </w:pPr>
      <w:r>
        <w:continuationSeparator/>
      </w:r>
    </w:p>
  </w:footnote>
  <w:footnote w:id="1">
    <w:p w:rsidR="00C37520" w:rsidRDefault="00C37520" w:rsidP="00C37520">
      <w:pPr>
        <w:spacing w:line="240" w:lineRule="auto"/>
        <w:rPr>
          <w:rFonts w:ascii="Calibri" w:eastAsia="Calibri" w:hAnsi="Calibri" w:cs="Calibri"/>
          <w:sz w:val="22"/>
          <w:szCs w:val="22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School of Applied Sciences, University of Campinas, Limeira, Brazil. * e-mail: </w:t>
      </w:r>
      <w:hyperlink r:id="rId1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lucianegraziele@gmail.com</w:t>
        </w:r>
      </w:hyperlink>
    </w:p>
    <w:p w:rsidR="00C37520" w:rsidRDefault="00C37520" w:rsidP="00C37520">
      <w:pPr>
        <w:spacing w:line="240" w:lineRule="auto"/>
        <w:rPr>
          <w:rFonts w:ascii="Calibri" w:eastAsia="Calibri" w:hAnsi="Calibri" w:cs="Calibri"/>
          <w:sz w:val="22"/>
          <w:szCs w:val="22"/>
        </w:rPr>
      </w:pPr>
    </w:p>
  </w:footnote>
  <w:footnote w:id="2">
    <w:p w:rsidR="00C37520" w:rsidRDefault="00C37520" w:rsidP="00C37520">
      <w:pPr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Department of Science and Technology Policy, University of Campinas, Campinas, Brazil.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06"/>
    <w:rsid w:val="000273B3"/>
    <w:rsid w:val="000C0805"/>
    <w:rsid w:val="004A0A06"/>
    <w:rsid w:val="00681D26"/>
    <w:rsid w:val="006F279B"/>
    <w:rsid w:val="00C37520"/>
    <w:rsid w:val="00E3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A82A"/>
  <w15:chartTrackingRefBased/>
  <w15:docId w15:val="{99C54D05-427D-4663-B5D8-682A4F27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A06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ucianegraziele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Luciane Graziele Pereira</dc:creator>
  <cp:keywords/>
  <dc:description/>
  <cp:lastModifiedBy>User</cp:lastModifiedBy>
  <cp:revision>4</cp:revision>
  <dcterms:created xsi:type="dcterms:W3CDTF">2025-03-14T18:12:00Z</dcterms:created>
  <dcterms:modified xsi:type="dcterms:W3CDTF">2025-03-15T19:35:00Z</dcterms:modified>
</cp:coreProperties>
</file>