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9C7" w:rsidRDefault="00F129C7" w:rsidP="00F129C7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Calibri" w:eastAsia="Calibri" w:hAnsi="Calibri" w:cs="Calibri"/>
          <w:b/>
          <w:color w:val="000000"/>
          <w:sz w:val="28"/>
          <w:szCs w:val="28"/>
        </w:rPr>
        <w:t>Planning and resource allocation models in research‐intensive universities: budget allocation and the search for excellence</w:t>
      </w:r>
    </w:p>
    <w:p w:rsidR="00F129C7" w:rsidRDefault="00F129C7" w:rsidP="00F129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56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F129C7" w:rsidRPr="004363EB" w:rsidRDefault="00F129C7" w:rsidP="00F129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567"/>
        <w:jc w:val="center"/>
        <w:rPr>
          <w:rFonts w:ascii="Calibri" w:eastAsia="Calibri" w:hAnsi="Calibri" w:cs="Calibri"/>
          <w:b/>
          <w:sz w:val="22"/>
          <w:szCs w:val="22"/>
          <w:vertAlign w:val="superscript"/>
          <w:lang w:val="pt-BR"/>
        </w:rPr>
      </w:pPr>
      <w:r w:rsidRPr="004363EB">
        <w:rPr>
          <w:rFonts w:ascii="Calibri" w:eastAsia="Calibri" w:hAnsi="Calibri" w:cs="Calibri"/>
          <w:b/>
          <w:sz w:val="22"/>
          <w:szCs w:val="22"/>
          <w:lang w:val="pt-BR"/>
        </w:rPr>
        <w:t>Luciane Graziele Pereira Ferrero</w:t>
      </w:r>
      <w:r>
        <w:rPr>
          <w:rFonts w:ascii="Calibri" w:eastAsia="Calibri" w:hAnsi="Calibri" w:cs="Calibri"/>
          <w:b/>
          <w:sz w:val="22"/>
          <w:szCs w:val="22"/>
          <w:vertAlign w:val="superscript"/>
        </w:rPr>
        <w:footnoteReference w:id="1"/>
      </w:r>
      <w:r w:rsidRPr="004363EB">
        <w:rPr>
          <w:rFonts w:ascii="Calibri" w:eastAsia="Calibri" w:hAnsi="Calibri" w:cs="Calibri"/>
          <w:b/>
          <w:i/>
          <w:sz w:val="22"/>
          <w:szCs w:val="22"/>
          <w:vertAlign w:val="superscript"/>
          <w:lang w:val="pt-BR"/>
        </w:rPr>
        <w:t>.,*</w:t>
      </w:r>
      <w:r w:rsidRPr="004363EB">
        <w:rPr>
          <w:rFonts w:ascii="Calibri" w:eastAsia="Calibri" w:hAnsi="Calibri" w:cs="Calibri"/>
          <w:b/>
          <w:sz w:val="22"/>
          <w:szCs w:val="22"/>
          <w:lang w:val="pt-BR"/>
        </w:rPr>
        <w:t xml:space="preserve"> &amp; Sergio Luiz Monteiro Salles-Filho</w:t>
      </w:r>
      <w:r>
        <w:rPr>
          <w:rFonts w:ascii="Calibri" w:eastAsia="Calibri" w:hAnsi="Calibri" w:cs="Calibri"/>
          <w:b/>
          <w:sz w:val="22"/>
          <w:szCs w:val="22"/>
          <w:vertAlign w:val="superscript"/>
        </w:rPr>
        <w:footnoteReference w:id="2"/>
      </w:r>
    </w:p>
    <w:p w:rsidR="00F129C7" w:rsidRPr="004363EB" w:rsidRDefault="00F129C7">
      <w:pPr>
        <w:spacing w:after="160" w:line="259" w:lineRule="auto"/>
        <w:rPr>
          <w:rFonts w:asciiTheme="minorHAnsi" w:hAnsiTheme="minorHAnsi" w:cstheme="minorHAnsi"/>
          <w:b/>
          <w:lang w:val="pt-BR"/>
        </w:rPr>
      </w:pPr>
      <w:r w:rsidRPr="004363EB">
        <w:rPr>
          <w:rFonts w:asciiTheme="minorHAnsi" w:hAnsiTheme="minorHAnsi" w:cstheme="minorHAnsi"/>
          <w:b/>
          <w:lang w:val="pt-BR"/>
        </w:rPr>
        <w:br w:type="page"/>
      </w:r>
    </w:p>
    <w:p w:rsidR="00056AE2" w:rsidRPr="00244119" w:rsidRDefault="00056AE2" w:rsidP="00056AE2">
      <w:pPr>
        <w:spacing w:line="240" w:lineRule="auto"/>
        <w:rPr>
          <w:rFonts w:asciiTheme="minorHAnsi" w:hAnsiTheme="minorHAnsi" w:cstheme="minorHAnsi"/>
        </w:rPr>
      </w:pPr>
      <w:r w:rsidRPr="00244119">
        <w:rPr>
          <w:rFonts w:asciiTheme="minorHAnsi" w:hAnsiTheme="minorHAnsi" w:cstheme="minorHAnsi"/>
          <w:b/>
        </w:rPr>
        <w:lastRenderedPageBreak/>
        <w:t>Appendix 2</w:t>
      </w:r>
      <w:r w:rsidRPr="00244119">
        <w:rPr>
          <w:rFonts w:asciiTheme="minorHAnsi" w:hAnsiTheme="minorHAnsi" w:cstheme="minorHAnsi"/>
        </w:rPr>
        <w:t>: Ten dimensions and their selected indicators for the new resource allocation model.</w:t>
      </w:r>
    </w:p>
    <w:p w:rsidR="00056AE2" w:rsidRPr="00244119" w:rsidRDefault="00056AE2" w:rsidP="00056AE2">
      <w:pPr>
        <w:spacing w:line="240" w:lineRule="auto"/>
        <w:rPr>
          <w:rFonts w:asciiTheme="minorHAnsi" w:hAnsiTheme="minorHAnsi" w:cstheme="minorHAnsi"/>
        </w:rPr>
      </w:pPr>
    </w:p>
    <w:tbl>
      <w:tblPr>
        <w:tblW w:w="86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410"/>
        <w:gridCol w:w="3260"/>
        <w:gridCol w:w="1559"/>
      </w:tblGrid>
      <w:tr w:rsidR="00056AE2" w:rsidRPr="00244119" w:rsidTr="004E7ACB">
        <w:trPr>
          <w:trHeight w:val="86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</w:pPr>
            <w:bookmarkStart w:id="2" w:name="_Hlk158731120"/>
            <w:bookmarkStart w:id="3" w:name="_Hlk158728870"/>
            <w:r w:rsidRPr="0024411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>Dimensions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>Indicators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>Metrics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 xml:space="preserve">Alignment with the strategic planning objectives of University </w:t>
            </w:r>
            <w:r w:rsidR="004363E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>of Campinas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bookmarkStart w:id="4" w:name="_Hlk130713327"/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Teaching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Undergraduate students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AE2" w:rsidRPr="00244119" w:rsidRDefault="00056AE2" w:rsidP="004E7A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Graduates per entering students in undergraduate programmes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1, 2, 6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Graduate students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Postgraduates per entering students in graduate programmes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1, 2, 4, 5, 7, 9</w:t>
            </w:r>
          </w:p>
        </w:tc>
      </w:tr>
      <w:tr w:rsidR="00056AE2" w:rsidRPr="00244119" w:rsidTr="004E7ACB">
        <w:trPr>
          <w:trHeight w:val="864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Learning techniques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% Disciplines adopting new learning techniques (flipped classroom, problem-based learning, etc.)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1, 2, 3, 6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Scholarship for students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Scholarship per student enrolled in classes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1, 2, 3, 10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MEC’s*ranking of undergraduate programmes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Indicator of difference between observed and expected performances for undergraduate courses according to a national ranking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1, 2, 3, 6, 8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Integration of teaching with extension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% Teaching load in laboratories and extension activities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6, 8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bookmarkStart w:id="5" w:name="_Hlk130713273"/>
            <w:bookmarkStart w:id="6" w:name="_Hlk130714007"/>
            <w:bookmarkEnd w:id="4"/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Research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Scholarly outputs balanced per area of knowledge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FWCI** and similar indicators depending on the area of knowledge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2, 4, 7, 9</w:t>
            </w:r>
          </w:p>
        </w:tc>
      </w:tr>
      <w:tr w:rsidR="00056AE2" w:rsidRPr="00244119" w:rsidTr="004E7ACB">
        <w:trPr>
          <w:trHeight w:val="288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Altimetry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Weighted altitude media of publications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7, 9</w:t>
            </w:r>
          </w:p>
        </w:tc>
      </w:tr>
      <w:tr w:rsidR="00056AE2" w:rsidRPr="00244119" w:rsidTr="004E7ACB">
        <w:trPr>
          <w:trHeight w:val="864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National research projects in cooperation with other research institutions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Number of projects in cooperation with other research institutions/Total number of research projects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7, 8, 9</w:t>
            </w:r>
          </w:p>
        </w:tc>
      </w:tr>
      <w:tr w:rsidR="00056AE2" w:rsidRPr="00244119" w:rsidTr="004E7ACB">
        <w:trPr>
          <w:trHeight w:val="864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Research projects with international collaboration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Number of projects with international collaboration/Total number of research projects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7, 8, 9</w:t>
            </w:r>
          </w:p>
        </w:tc>
      </w:tr>
      <w:tr w:rsidR="00056AE2" w:rsidRPr="00244119" w:rsidTr="004E7ACB">
        <w:trPr>
          <w:trHeight w:val="1152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Publications with companies, international organisations, governments, and non-governmental organisations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Number of publications with companies, international organisations, governments, and non-governmental organisations/Total number of publications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2, 7, 8, 9</w:t>
            </w:r>
          </w:p>
        </w:tc>
      </w:tr>
      <w:tr w:rsidR="00056AE2" w:rsidRPr="00244119" w:rsidTr="004E7ACB">
        <w:trPr>
          <w:trHeight w:val="864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Co-authorships with national institutions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Number of publications with co-authorships with other national institutions/total publications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4, 7, 8, 9</w:t>
            </w:r>
          </w:p>
        </w:tc>
      </w:tr>
      <w:tr w:rsidR="00056AE2" w:rsidRPr="00244119" w:rsidTr="004E7ACB">
        <w:trPr>
          <w:trHeight w:val="2773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bookmarkStart w:id="7" w:name="_Hlk158731087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Research result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Number of intellectual property (IP) registrations, licences obtained, number of citations of articles in patents and other IP instruments; impact on public policies and business strategies resulting from research; evidence of social, economic, and environmental impact of research; entrepreneurship resulting from research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4, 7, 8, 9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Researchers linked to the National Research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Number of researchers linked to the National Research Council/ Total number of professors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4, 7, 8, 9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ind w:right="394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bookmarkStart w:id="8" w:name="_Hlk158731260"/>
            <w:bookmarkEnd w:id="2"/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Engagement with society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Extension students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Number of students/Number of extension courses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2, 5, 6, 8</w:t>
            </w:r>
          </w:p>
        </w:tc>
      </w:tr>
      <w:tr w:rsidR="00056AE2" w:rsidRPr="00244119" w:rsidTr="004E7ACB">
        <w:trPr>
          <w:trHeight w:val="1152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Activities involving external communities linked to student training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Number of activities with external communities related to higher education institutions linked to student training/Total number of students enrolled in the morning shift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2, 4, 7, 9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Activities with elementary and high schools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Number of activities with elementary and high schools/Total number of professors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2, 4, 7, 9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Organisation of scientific, cultural, and artistic events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Number of scientific, cultural, and artistic events/Total number of professors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2, 3, 7, 9</w:t>
            </w:r>
          </w:p>
        </w:tc>
      </w:tr>
      <w:tr w:rsidR="00056AE2" w:rsidRPr="00244119" w:rsidTr="004E7ACB">
        <w:trPr>
          <w:trHeight w:val="288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Financial sustainability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Values collected in the extension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Value raised in extension/Total number of professors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2, 6, 8, 11</w:t>
            </w:r>
          </w:p>
        </w:tc>
      </w:tr>
      <w:tr w:rsidR="00056AE2" w:rsidRPr="00244119" w:rsidTr="004E7ACB">
        <w:trPr>
          <w:trHeight w:val="1440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 xml:space="preserve">Technical and institutional reserve resources for postgraduate studies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Total technical and institutional reserve resources for graduate programmes/ Total accredited graduate professors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2, 6, 8, 11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Contracts and agreements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Values obtained through Contracts and agreements/total number of professors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2, 6, 8, 11</w:t>
            </w:r>
          </w:p>
        </w:tc>
      </w:tr>
      <w:tr w:rsidR="00056AE2" w:rsidRPr="00244119" w:rsidTr="004E7ACB">
        <w:trPr>
          <w:trHeight w:val="864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Scholarships received from development agencies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Number of scholarships received from development agencies /total number of students enrolled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2, 6, 8, 11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Resources received from State Research Foundation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Value of resources received from State Research Foundation/total number of professors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2, 7, 9</w:t>
            </w:r>
          </w:p>
        </w:tc>
      </w:tr>
      <w:bookmarkEnd w:id="8"/>
      <w:tr w:rsidR="00056AE2" w:rsidRPr="00244119" w:rsidTr="004E7ACB">
        <w:trPr>
          <w:trHeight w:val="576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Internationalisation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Exchange programme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 xml:space="preserve">Number of exchange students/Total number of students enrolled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2, 3, 9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Foreigners in undergraduate studies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 xml:space="preserve">Number of foreign students enrolled in undergraduate </w:t>
            </w:r>
            <w:r w:rsidRPr="002441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programmes/Total number of students enrolled in undergraduate programmes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lastRenderedPageBreak/>
              <w:t> 2, 3, 9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Foreigners in graduate studies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Number of foreign students in graduate school/Total number of enrolled students in graduate studies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5, 7, 9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Foreign co-authors in publications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Number of publications with foreign co-authorships/total number of publications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5, 7, 9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bookmarkStart w:id="9" w:name="_Hlk158731292"/>
            <w:bookmarkEnd w:id="7"/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Inclusion and diversity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Socioeconomic equity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Percentage of undergraduate students from public schools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1, 2, 4, 5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Racial equity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Percentage of undergraduate enrolees who are black or mixed-race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1, 2, 4, 5, 6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Gender equity among students and staff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Balance between women and men among students and staff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1, 2, 4, 5, 6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Visibility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Mentions in the Press inside and outside the university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Number of mentions in the press inside and outside/total mentions of university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4, 5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Downloads from theses and dissertations repository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Number of downloads from theses and dissertations repository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7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Administrative efficiency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Process computerisation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Number of computerised processes/total processes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12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Mapping and optimisation of processes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Number of mapped and optimised processes/total number of processes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12, 13</w:t>
            </w:r>
          </w:p>
        </w:tc>
      </w:tr>
      <w:tr w:rsidR="00056AE2" w:rsidRPr="00244119" w:rsidTr="004E7ACB">
        <w:trPr>
          <w:trHeight w:val="288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Environmental sustainability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Energy and water consumption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proofErr w:type="gramStart"/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-(</w:t>
            </w:r>
            <w:proofErr w:type="gramEnd"/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Current consumption/consumption in the previous year)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11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Carbon balance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Balance between carbon dioxide (CO2) emissions and removals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11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Quality of life in the work environment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Spaces for social interaction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Square metres of social spaces/total number of public servants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10, 11</w:t>
            </w:r>
          </w:p>
        </w:tc>
      </w:tr>
      <w:bookmarkEnd w:id="5"/>
      <w:tr w:rsidR="00056AE2" w:rsidRPr="00244119" w:rsidTr="004E7ACB">
        <w:trPr>
          <w:trHeight w:val="57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Reception and referral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Number of reception and referral actions/number of public servants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12</w:t>
            </w:r>
          </w:p>
        </w:tc>
      </w:tr>
      <w:tr w:rsidR="00056AE2" w:rsidRPr="00244119" w:rsidTr="004E7ACB">
        <w:trPr>
          <w:trHeight w:val="57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Internal cultural activities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sz w:val="22"/>
                <w:szCs w:val="22"/>
              </w:rPr>
              <w:t>Number of internal cultural activities/number of public servants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6AE2" w:rsidRPr="00244119" w:rsidRDefault="00056AE2" w:rsidP="004E7AC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 2, 3</w:t>
            </w:r>
          </w:p>
        </w:tc>
      </w:tr>
    </w:tbl>
    <w:bookmarkEnd w:id="3"/>
    <w:bookmarkEnd w:id="6"/>
    <w:bookmarkEnd w:id="9"/>
    <w:p w:rsidR="00056AE2" w:rsidRPr="00931937" w:rsidRDefault="00056AE2" w:rsidP="00056AE2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931937">
        <w:rPr>
          <w:rFonts w:asciiTheme="minorHAnsi" w:hAnsiTheme="minorHAnsi" w:cstheme="minorHAnsi"/>
          <w:sz w:val="20"/>
          <w:szCs w:val="20"/>
        </w:rPr>
        <w:t>*Ministry of Education</w:t>
      </w:r>
    </w:p>
    <w:p w:rsidR="00056AE2" w:rsidRPr="00931937" w:rsidRDefault="00056AE2" w:rsidP="00056AE2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931937">
        <w:rPr>
          <w:rFonts w:asciiTheme="minorHAnsi" w:hAnsiTheme="minorHAnsi" w:cstheme="minorHAnsi"/>
          <w:sz w:val="20"/>
          <w:szCs w:val="20"/>
        </w:rPr>
        <w:t xml:space="preserve">**FWCI Field Weighted Citation Impact from </w:t>
      </w:r>
      <w:proofErr w:type="spellStart"/>
      <w:r w:rsidRPr="00931937">
        <w:rPr>
          <w:rFonts w:asciiTheme="minorHAnsi" w:hAnsiTheme="minorHAnsi" w:cstheme="minorHAnsi"/>
          <w:sz w:val="20"/>
          <w:szCs w:val="20"/>
        </w:rPr>
        <w:t>Scival</w:t>
      </w:r>
      <w:proofErr w:type="spellEnd"/>
      <w:r w:rsidRPr="00931937">
        <w:rPr>
          <w:rFonts w:asciiTheme="minorHAnsi" w:hAnsiTheme="minorHAnsi" w:cstheme="minorHAnsi"/>
          <w:sz w:val="20"/>
          <w:szCs w:val="20"/>
        </w:rPr>
        <w:t>/Scopus</w:t>
      </w:r>
    </w:p>
    <w:p w:rsidR="000273B3" w:rsidRDefault="000273B3"/>
    <w:sectPr w:rsidR="000273B3" w:rsidSect="00F27CBA">
      <w:footerReference w:type="even" r:id="rId6"/>
      <w:footerReference w:type="default" r:id="rId7"/>
      <w:pgSz w:w="11901" w:h="16840" w:code="9"/>
      <w:pgMar w:top="1418" w:right="1128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009F" w:rsidRDefault="002F009F">
      <w:pPr>
        <w:spacing w:line="240" w:lineRule="auto"/>
      </w:pPr>
      <w:r>
        <w:separator/>
      </w:r>
    </w:p>
  </w:endnote>
  <w:endnote w:type="continuationSeparator" w:id="0">
    <w:p w:rsidR="002F009F" w:rsidRDefault="002F00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8098173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E1DBB" w:rsidRDefault="00056AE2" w:rsidP="00D631D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4E1DBB" w:rsidRDefault="00A43103" w:rsidP="00BF080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6004028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E1DBB" w:rsidRDefault="00056AE2" w:rsidP="00EE746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4E1DBB" w:rsidRDefault="00A43103" w:rsidP="005C3D6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009F" w:rsidRDefault="002F009F">
      <w:pPr>
        <w:spacing w:line="240" w:lineRule="auto"/>
      </w:pPr>
      <w:r>
        <w:separator/>
      </w:r>
    </w:p>
  </w:footnote>
  <w:footnote w:type="continuationSeparator" w:id="0">
    <w:p w:rsidR="002F009F" w:rsidRDefault="002F009F">
      <w:pPr>
        <w:spacing w:line="240" w:lineRule="auto"/>
      </w:pPr>
      <w:r>
        <w:continuationSeparator/>
      </w:r>
    </w:p>
  </w:footnote>
  <w:footnote w:id="1">
    <w:p w:rsidR="00F129C7" w:rsidRDefault="00F129C7" w:rsidP="00F129C7">
      <w:pPr>
        <w:spacing w:line="240" w:lineRule="auto"/>
        <w:rPr>
          <w:rFonts w:ascii="Calibri" w:eastAsia="Calibri" w:hAnsi="Calibri" w:cs="Calibri"/>
          <w:sz w:val="22"/>
          <w:szCs w:val="22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School of Applied Sciences, University of Campinas, Limeira, Brazil. * e-mail: </w:t>
      </w:r>
      <w:hyperlink r:id="rId1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lucianegraziele@gmail.com</w:t>
        </w:r>
      </w:hyperlink>
    </w:p>
    <w:p w:rsidR="00F129C7" w:rsidRDefault="00F129C7" w:rsidP="00F129C7">
      <w:pPr>
        <w:spacing w:line="240" w:lineRule="auto"/>
        <w:rPr>
          <w:rFonts w:ascii="Calibri" w:eastAsia="Calibri" w:hAnsi="Calibri" w:cs="Calibri"/>
          <w:sz w:val="22"/>
          <w:szCs w:val="22"/>
        </w:rPr>
      </w:pPr>
    </w:p>
  </w:footnote>
  <w:footnote w:id="2">
    <w:p w:rsidR="00F129C7" w:rsidRDefault="00F129C7" w:rsidP="00F129C7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Department of Science and Technology Policy, University of Campinas, Campinas, Brazil.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AE2"/>
    <w:rsid w:val="000273B3"/>
    <w:rsid w:val="00056AE2"/>
    <w:rsid w:val="002F009F"/>
    <w:rsid w:val="004363EB"/>
    <w:rsid w:val="00555FFF"/>
    <w:rsid w:val="00833DAC"/>
    <w:rsid w:val="00A43103"/>
    <w:rsid w:val="00AF4129"/>
    <w:rsid w:val="00F1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73919A-5976-4927-BA98-25C85F73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AE2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56AE2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56AE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semiHidden/>
    <w:unhideWhenUsed/>
    <w:rsid w:val="00056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ucianegraziele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5054</Characters>
  <Application>Microsoft Office Word</Application>
  <DocSecurity>4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Luciane Graziele Pereira</dc:creator>
  <cp:keywords/>
  <dc:description/>
  <cp:lastModifiedBy>Rajan Kumar1</cp:lastModifiedBy>
  <cp:revision>2</cp:revision>
  <dcterms:created xsi:type="dcterms:W3CDTF">2025-04-02T14:57:00Z</dcterms:created>
  <dcterms:modified xsi:type="dcterms:W3CDTF">2025-04-02T14:57:00Z</dcterms:modified>
</cp:coreProperties>
</file>