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2177" w14:textId="77777777" w:rsidR="00B77209" w:rsidRPr="006A61EB" w:rsidRDefault="00B77209" w:rsidP="0072533D">
      <w:pPr>
        <w:autoSpaceDE w:val="0"/>
        <w:autoSpaceDN w:val="0"/>
        <w:adjustRightInd w:val="0"/>
        <w:snapToGrid w:val="0"/>
        <w:spacing w:beforeLines="50" w:before="156" w:afterLines="50" w:after="156" w:line="264" w:lineRule="auto"/>
        <w:rPr>
          <w:rFonts w:ascii="Times New Roman" w:eastAsia="黑体" w:hAnsi="Times New Roman" w:cs="Times New Roman"/>
          <w:b/>
          <w:bCs/>
          <w:sz w:val="36"/>
          <w:szCs w:val="36"/>
        </w:rPr>
      </w:pPr>
      <w:bookmarkStart w:id="0" w:name="_Hlk144510760"/>
      <w:bookmarkStart w:id="1" w:name="_Hlk173350409"/>
      <w:r w:rsidRPr="006A61EB">
        <w:rPr>
          <w:rFonts w:ascii="Times New Roman" w:eastAsia="黑体" w:hAnsi="Times New Roman" w:cs="Times New Roman"/>
          <w:b/>
          <w:bCs/>
          <w:sz w:val="32"/>
          <w:szCs w:val="32"/>
        </w:rPr>
        <w:t>Corporate environmental publicity and green innovation</w:t>
      </w:r>
      <w:bookmarkEnd w:id="0"/>
      <w:r w:rsidRPr="006A61EB">
        <w:rPr>
          <w:rFonts w:ascii="Times New Roman" w:eastAsia="黑体" w:hAnsi="Times New Roman" w:cs="Times New Roman"/>
          <w:b/>
          <w:bCs/>
          <w:sz w:val="32"/>
          <w:szCs w:val="32"/>
        </w:rPr>
        <w:t xml:space="preserve">: Are </w:t>
      </w:r>
      <w:bookmarkStart w:id="2" w:name="_Hlk144504671"/>
      <w:r w:rsidRPr="006A61EB">
        <w:rPr>
          <w:rFonts w:ascii="Times New Roman" w:eastAsia="黑体" w:hAnsi="Times New Roman" w:cs="Times New Roman"/>
          <w:b/>
          <w:bCs/>
          <w:sz w:val="32"/>
          <w:szCs w:val="32"/>
        </w:rPr>
        <w:t>words consistent with actions?</w:t>
      </w:r>
      <w:bookmarkEnd w:id="2"/>
    </w:p>
    <w:p w14:paraId="1463C699" w14:textId="004E74AC" w:rsidR="00B77209" w:rsidRPr="006A61EB" w:rsidRDefault="00B77209" w:rsidP="0072533D">
      <w:pPr>
        <w:autoSpaceDE w:val="0"/>
        <w:autoSpaceDN w:val="0"/>
        <w:adjustRightInd w:val="0"/>
        <w:snapToGrid w:val="0"/>
        <w:spacing w:afterLines="50" w:after="156" w:line="264" w:lineRule="auto"/>
        <w:rPr>
          <w:rFonts w:ascii="Segoe UI Symbol" w:eastAsia="宋体" w:hAnsi="Segoe UI Symbol" w:cs="Segoe UI Symbol"/>
          <w:szCs w:val="21"/>
          <w:vertAlign w:val="superscript"/>
        </w:rPr>
      </w:pPr>
      <w:bookmarkStart w:id="3" w:name="_Hlk159618756"/>
      <w:proofErr w:type="spellStart"/>
      <w:r w:rsidRPr="006A61EB">
        <w:rPr>
          <w:rFonts w:ascii="Times New Roman" w:eastAsia="宋体" w:hAnsi="Times New Roman" w:cs="Times New Roman"/>
          <w:szCs w:val="21"/>
        </w:rPr>
        <w:t>Huisu</w:t>
      </w:r>
      <w:proofErr w:type="spellEnd"/>
      <w:r w:rsidRPr="006A61EB">
        <w:rPr>
          <w:rFonts w:ascii="Times New Roman" w:eastAsia="宋体" w:hAnsi="Times New Roman" w:cs="Times New Roman"/>
          <w:szCs w:val="21"/>
        </w:rPr>
        <w:t xml:space="preserve"> Lai </w:t>
      </w:r>
      <w:r w:rsidRPr="006A61EB">
        <w:rPr>
          <w:rFonts w:ascii="Times New Roman" w:eastAsia="宋体" w:hAnsi="Times New Roman" w:cs="Times New Roman"/>
          <w:szCs w:val="21"/>
          <w:vertAlign w:val="superscript"/>
        </w:rPr>
        <w:t>1</w:t>
      </w:r>
      <w:r w:rsidRPr="006A61EB">
        <w:rPr>
          <w:rFonts w:ascii="Times New Roman" w:eastAsia="宋体" w:hAnsi="Times New Roman" w:cs="Times New Roman"/>
          <w:szCs w:val="21"/>
        </w:rPr>
        <w:t xml:space="preserve">, Lei Quan </w:t>
      </w:r>
      <w:r w:rsidRPr="006A61EB">
        <w:rPr>
          <w:rFonts w:ascii="Times New Roman" w:eastAsia="宋体" w:hAnsi="Times New Roman" w:cs="Times New Roman"/>
          <w:szCs w:val="21"/>
          <w:vertAlign w:val="superscript"/>
        </w:rPr>
        <w:t>2</w:t>
      </w:r>
      <w:r w:rsidRPr="006A61EB">
        <w:rPr>
          <w:rFonts w:ascii="Times New Roman" w:eastAsia="宋体" w:hAnsi="Times New Roman" w:cs="Times New Roman"/>
          <w:szCs w:val="21"/>
        </w:rPr>
        <w:t xml:space="preserve">, Fei Wu </w:t>
      </w:r>
      <w:r w:rsidRPr="006A61EB">
        <w:rPr>
          <w:rFonts w:ascii="Times New Roman" w:hAnsi="Times New Roman" w:cs="Times New Roman"/>
          <w:bCs/>
          <w:szCs w:val="21"/>
          <w:vertAlign w:val="superscript"/>
          <w:lang w:eastAsia="ar-SA"/>
        </w:rPr>
        <w:t>3</w:t>
      </w:r>
      <w:r w:rsidRPr="006A61EB">
        <w:rPr>
          <w:rFonts w:ascii="Times New Roman" w:eastAsia="宋体" w:hAnsi="Times New Roman" w:cs="Times New Roman"/>
          <w:szCs w:val="21"/>
        </w:rPr>
        <w:t xml:space="preserve">, Song Tang </w:t>
      </w:r>
      <w:r w:rsidRPr="006A61EB">
        <w:rPr>
          <w:rFonts w:ascii="Times New Roman" w:eastAsia="宋体" w:hAnsi="Times New Roman" w:cs="Times New Roman"/>
          <w:szCs w:val="21"/>
          <w:vertAlign w:val="superscript"/>
        </w:rPr>
        <w:t>3</w:t>
      </w:r>
      <w:r w:rsidRPr="006A61EB">
        <w:rPr>
          <w:rFonts w:ascii="Times New Roman" w:eastAsia="宋体" w:hAnsi="Times New Roman" w:cs="Times New Roman"/>
          <w:szCs w:val="21"/>
        </w:rPr>
        <w:t xml:space="preserve">, </w:t>
      </w:r>
      <w:bookmarkStart w:id="4" w:name="_Hlk159622979"/>
      <w:r w:rsidRPr="006A61EB">
        <w:rPr>
          <w:rFonts w:ascii="Times New Roman" w:eastAsia="宋体" w:hAnsi="Times New Roman" w:cs="Times New Roman"/>
          <w:szCs w:val="21"/>
        </w:rPr>
        <w:t>Chong Guo</w:t>
      </w:r>
      <w:bookmarkEnd w:id="4"/>
      <w:r w:rsidRPr="006A61EB">
        <w:rPr>
          <w:rFonts w:ascii="Times New Roman" w:eastAsia="宋体" w:hAnsi="Times New Roman" w:cs="Times New Roman"/>
          <w:szCs w:val="21"/>
        </w:rPr>
        <w:t xml:space="preserve"> </w:t>
      </w:r>
      <w:r w:rsidRPr="006A61EB">
        <w:rPr>
          <w:rFonts w:ascii="Times New Roman" w:eastAsia="宋体" w:hAnsi="Times New Roman" w:cs="Times New Roman"/>
          <w:szCs w:val="21"/>
          <w:vertAlign w:val="superscript"/>
        </w:rPr>
        <w:t xml:space="preserve">4 </w:t>
      </w:r>
      <w:r w:rsidRPr="006A61EB">
        <w:rPr>
          <w:rFonts w:ascii="Times New Roman" w:eastAsia="宋体" w:hAnsi="Times New Roman" w:cs="Times New Roman"/>
          <w:szCs w:val="21"/>
        </w:rPr>
        <w:t>&amp; Xiaobing Lai</w:t>
      </w:r>
      <w:r w:rsidRPr="006A61EB">
        <w:rPr>
          <w:rFonts w:ascii="Times New Roman" w:eastAsia="宋体" w:hAnsi="Times New Roman" w:cs="Times New Roman"/>
          <w:szCs w:val="21"/>
          <w:vertAlign w:val="superscript"/>
        </w:rPr>
        <w:t xml:space="preserve"> 5</w:t>
      </w:r>
      <w:bookmarkEnd w:id="3"/>
      <w:r w:rsidRPr="006A61EB">
        <w:rPr>
          <w:rFonts w:ascii="Segoe UI Symbol" w:eastAsia="宋体" w:hAnsi="Segoe UI Symbol" w:cs="Segoe UI Symbol"/>
          <w:szCs w:val="21"/>
          <w:vertAlign w:val="superscript"/>
        </w:rPr>
        <w:t>✉</w:t>
      </w:r>
      <w:r w:rsidRPr="006A61EB">
        <w:rPr>
          <w:rStyle w:val="af3"/>
          <w:rFonts w:ascii="Times New Roman" w:eastAsia="宋体" w:hAnsi="Times New Roman" w:cs="Times New Roman"/>
          <w:vanish/>
          <w:szCs w:val="21"/>
        </w:rPr>
        <w:footnoteReference w:id="1"/>
      </w:r>
    </w:p>
    <w:p w14:paraId="1962561C" w14:textId="77777777" w:rsidR="00B77209" w:rsidRPr="006A61EB" w:rsidRDefault="00B77209" w:rsidP="0072533D">
      <w:pPr>
        <w:autoSpaceDE w:val="0"/>
        <w:autoSpaceDN w:val="0"/>
        <w:adjustRightInd w:val="0"/>
        <w:snapToGrid w:val="0"/>
        <w:spacing w:line="264" w:lineRule="auto"/>
        <w:rPr>
          <w:rFonts w:ascii="Times New Roman" w:eastAsia="楷体" w:hAnsi="Times New Roman" w:cs="Times New Roman"/>
          <w:i/>
          <w:iCs/>
          <w:szCs w:val="21"/>
        </w:rPr>
      </w:pPr>
      <w:r w:rsidRPr="006A61EB">
        <w:rPr>
          <w:rFonts w:ascii="Times New Roman" w:eastAsia="楷体" w:hAnsi="Times New Roman" w:cs="Times New Roman" w:hint="eastAsia"/>
          <w:i/>
          <w:iCs/>
          <w:szCs w:val="21"/>
          <w:vertAlign w:val="superscript"/>
        </w:rPr>
        <w:t xml:space="preserve">1 </w:t>
      </w:r>
      <w:r w:rsidRPr="006A61EB">
        <w:rPr>
          <w:rFonts w:ascii="Times New Roman" w:eastAsia="楷体" w:hAnsi="Times New Roman" w:cs="Times New Roman" w:hint="eastAsia"/>
          <w:i/>
          <w:iCs/>
          <w:szCs w:val="21"/>
        </w:rPr>
        <w:t xml:space="preserve">College of Political Science and Law, Jiangxi Normal University, Nanchang 330022, China. </w:t>
      </w:r>
    </w:p>
    <w:p w14:paraId="4CE6951C" w14:textId="77777777" w:rsidR="00B77209" w:rsidRPr="006A61EB" w:rsidRDefault="00B77209" w:rsidP="0072533D">
      <w:pPr>
        <w:autoSpaceDE w:val="0"/>
        <w:autoSpaceDN w:val="0"/>
        <w:adjustRightInd w:val="0"/>
        <w:snapToGrid w:val="0"/>
        <w:spacing w:line="264" w:lineRule="auto"/>
        <w:rPr>
          <w:rFonts w:ascii="Times New Roman" w:eastAsia="楷体" w:hAnsi="Times New Roman" w:cs="Times New Roman"/>
          <w:i/>
          <w:iCs/>
          <w:szCs w:val="21"/>
        </w:rPr>
      </w:pPr>
      <w:r w:rsidRPr="006A61EB">
        <w:rPr>
          <w:rFonts w:ascii="Times New Roman" w:eastAsia="楷体" w:hAnsi="Times New Roman" w:cs="Times New Roman" w:hint="eastAsia"/>
          <w:i/>
          <w:iCs/>
          <w:szCs w:val="21"/>
          <w:vertAlign w:val="superscript"/>
        </w:rPr>
        <w:t xml:space="preserve">2 </w:t>
      </w:r>
      <w:r w:rsidRPr="006A61EB">
        <w:rPr>
          <w:rFonts w:ascii="Times New Roman" w:eastAsia="楷体" w:hAnsi="Times New Roman" w:cs="Times New Roman" w:hint="eastAsia"/>
          <w:i/>
          <w:iCs/>
          <w:szCs w:val="21"/>
        </w:rPr>
        <w:t xml:space="preserve">School of Economics &amp; Management, Southeast University, Nanjing 211189, China. </w:t>
      </w:r>
    </w:p>
    <w:p w14:paraId="3E46B274" w14:textId="0E9CE777" w:rsidR="00B77209" w:rsidRPr="006A61EB" w:rsidRDefault="00B77209" w:rsidP="0072533D">
      <w:pPr>
        <w:autoSpaceDE w:val="0"/>
        <w:autoSpaceDN w:val="0"/>
        <w:adjustRightInd w:val="0"/>
        <w:snapToGrid w:val="0"/>
        <w:spacing w:line="264" w:lineRule="auto"/>
        <w:rPr>
          <w:rFonts w:ascii="Times New Roman" w:eastAsia="楷体" w:hAnsi="Times New Roman" w:cs="Times New Roman"/>
          <w:i/>
          <w:iCs/>
          <w:szCs w:val="21"/>
        </w:rPr>
      </w:pPr>
      <w:r w:rsidRPr="006A61EB">
        <w:rPr>
          <w:rFonts w:ascii="Times New Roman" w:eastAsia="楷体" w:hAnsi="Times New Roman" w:cs="Times New Roman" w:hint="eastAsia"/>
          <w:i/>
          <w:iCs/>
          <w:szCs w:val="21"/>
          <w:vertAlign w:val="superscript"/>
        </w:rPr>
        <w:t>3</w:t>
      </w:r>
      <w:r w:rsidRPr="006A61EB">
        <w:rPr>
          <w:rFonts w:ascii="Times New Roman" w:eastAsia="楷体" w:hAnsi="Times New Roman" w:cs="Times New Roman" w:hint="eastAsia"/>
          <w:i/>
          <w:iCs/>
          <w:szCs w:val="21"/>
        </w:rPr>
        <w:t xml:space="preserve"> </w:t>
      </w:r>
      <w:r w:rsidR="003022A8" w:rsidRPr="003022A8">
        <w:rPr>
          <w:rFonts w:ascii="Times New Roman" w:eastAsia="楷体" w:hAnsi="Times New Roman" w:cs="Times New Roman"/>
          <w:i/>
          <w:iCs/>
          <w:szCs w:val="21"/>
        </w:rPr>
        <w:t>Key Research Base for</w:t>
      </w:r>
      <w:r w:rsidRPr="006A61EB">
        <w:rPr>
          <w:rFonts w:ascii="Times New Roman" w:eastAsia="楷体" w:hAnsi="Times New Roman" w:cs="Times New Roman" w:hint="eastAsia"/>
          <w:i/>
          <w:iCs/>
          <w:szCs w:val="21"/>
        </w:rPr>
        <w:t xml:space="preserve"> National Finance, Guangdong University of Finance, Guangzhou 510521, China. </w:t>
      </w:r>
    </w:p>
    <w:p w14:paraId="57DE5437" w14:textId="77777777" w:rsidR="00B77209" w:rsidRPr="006A61EB" w:rsidRDefault="00B77209" w:rsidP="0072533D">
      <w:pPr>
        <w:autoSpaceDE w:val="0"/>
        <w:autoSpaceDN w:val="0"/>
        <w:adjustRightInd w:val="0"/>
        <w:snapToGrid w:val="0"/>
        <w:spacing w:line="264" w:lineRule="auto"/>
        <w:rPr>
          <w:rFonts w:ascii="Times New Roman" w:eastAsia="楷体" w:hAnsi="Times New Roman" w:cs="Times New Roman"/>
          <w:i/>
          <w:iCs/>
          <w:szCs w:val="21"/>
        </w:rPr>
      </w:pPr>
      <w:r w:rsidRPr="006A61EB">
        <w:rPr>
          <w:rFonts w:ascii="Times New Roman" w:eastAsia="楷体" w:hAnsi="Times New Roman" w:cs="Times New Roman" w:hint="eastAsia"/>
          <w:i/>
          <w:iCs/>
          <w:szCs w:val="21"/>
          <w:vertAlign w:val="superscript"/>
        </w:rPr>
        <w:t>4</w:t>
      </w:r>
      <w:r w:rsidRPr="006A61EB">
        <w:rPr>
          <w:rFonts w:ascii="Times New Roman" w:eastAsia="楷体" w:hAnsi="Times New Roman" w:cs="Times New Roman" w:hint="eastAsia"/>
          <w:i/>
          <w:iCs/>
          <w:szCs w:val="21"/>
        </w:rPr>
        <w:t xml:space="preserve"> College of Economics &amp; Management, Nanjing Forestry University, Nanjing 210037, China. </w:t>
      </w:r>
    </w:p>
    <w:p w14:paraId="505B0DB6" w14:textId="62AB03C0" w:rsidR="00B77209" w:rsidRPr="006A61EB" w:rsidRDefault="00B77209" w:rsidP="0072533D">
      <w:pPr>
        <w:autoSpaceDE w:val="0"/>
        <w:autoSpaceDN w:val="0"/>
        <w:adjustRightInd w:val="0"/>
        <w:snapToGrid w:val="0"/>
        <w:spacing w:line="264" w:lineRule="auto"/>
        <w:rPr>
          <w:rFonts w:ascii="Times New Roman" w:eastAsia="楷体" w:hAnsi="Times New Roman" w:cs="Times New Roman"/>
          <w:i/>
          <w:iCs/>
          <w:szCs w:val="21"/>
        </w:rPr>
      </w:pPr>
      <w:r w:rsidRPr="006A61EB">
        <w:rPr>
          <w:rFonts w:ascii="Times New Roman" w:eastAsia="楷体" w:hAnsi="Times New Roman" w:cs="Times New Roman" w:hint="eastAsia"/>
          <w:i/>
          <w:iCs/>
          <w:szCs w:val="21"/>
          <w:vertAlign w:val="superscript"/>
        </w:rPr>
        <w:t xml:space="preserve">5 </w:t>
      </w:r>
      <w:r w:rsidRPr="006A61EB">
        <w:rPr>
          <w:rFonts w:ascii="Times New Roman" w:eastAsia="楷体" w:hAnsi="Times New Roman" w:cs="Times New Roman" w:hint="eastAsia"/>
          <w:i/>
          <w:iCs/>
          <w:szCs w:val="21"/>
        </w:rPr>
        <w:t>School of Accountancy, Jiangxi University of Finance and Economics, Nanchang 330013, China.</w:t>
      </w:r>
    </w:p>
    <w:p w14:paraId="21082F6E" w14:textId="7FF0FD27" w:rsidR="00B37286" w:rsidRPr="006A61EB" w:rsidRDefault="00B37286" w:rsidP="0072533D">
      <w:pPr>
        <w:autoSpaceDE w:val="0"/>
        <w:autoSpaceDN w:val="0"/>
        <w:adjustRightInd w:val="0"/>
        <w:snapToGrid w:val="0"/>
        <w:spacing w:beforeLines="250" w:before="780" w:afterLines="100" w:after="312" w:line="264" w:lineRule="auto"/>
        <w:rPr>
          <w:rFonts w:ascii="Times New Roman" w:eastAsia="楷体" w:hAnsi="Times New Roman" w:cs="Times New Roman"/>
          <w:b/>
          <w:bCs/>
          <w:szCs w:val="21"/>
        </w:rPr>
      </w:pPr>
      <w:r w:rsidRPr="006A61EB">
        <w:rPr>
          <w:rFonts w:ascii="Times New Roman" w:eastAsia="黑体" w:hAnsi="Times New Roman" w:cs="Times New Roman" w:hint="eastAsia"/>
          <w:b/>
          <w:bCs/>
          <w:sz w:val="24"/>
          <w:szCs w:val="24"/>
        </w:rPr>
        <w:t>Appendix</w:t>
      </w:r>
      <w:r w:rsidR="00B77209" w:rsidRPr="006A61EB">
        <w:rPr>
          <w:rFonts w:ascii="Times New Roman" w:eastAsia="黑体" w:hAnsi="Times New Roman" w:cs="Times New Roman" w:hint="eastAsia"/>
          <w:b/>
          <w:bCs/>
          <w:sz w:val="24"/>
          <w:szCs w:val="24"/>
        </w:rPr>
        <w:t xml:space="preserve"> A: </w:t>
      </w:r>
      <w:r w:rsidRPr="006A61EB">
        <w:rPr>
          <w:rFonts w:ascii="Times New Roman" w:eastAsia="楷体" w:hAnsi="Times New Roman" w:cs="Times New Roman"/>
          <w:b/>
          <w:bCs/>
          <w:szCs w:val="21"/>
        </w:rPr>
        <w:t xml:space="preserve">Robustness and endogeneity </w:t>
      </w:r>
      <w:r w:rsidR="006A61EB">
        <w:rPr>
          <w:rFonts w:ascii="Times New Roman" w:eastAsia="楷体" w:hAnsi="Times New Roman" w:cs="Times New Roman" w:hint="eastAsia"/>
          <w:b/>
          <w:bCs/>
          <w:szCs w:val="21"/>
        </w:rPr>
        <w:t>tests</w:t>
      </w:r>
    </w:p>
    <w:p w14:paraId="2E37AAAF" w14:textId="32B74B1B" w:rsidR="00B37286" w:rsidRPr="006A61EB" w:rsidRDefault="00B37286" w:rsidP="0072533D">
      <w:pPr>
        <w:autoSpaceDE w:val="0"/>
        <w:autoSpaceDN w:val="0"/>
        <w:adjustRightInd w:val="0"/>
        <w:snapToGrid w:val="0"/>
        <w:spacing w:beforeLines="50" w:before="156" w:afterLines="50" w:after="156" w:line="264" w:lineRule="auto"/>
        <w:rPr>
          <w:rFonts w:ascii="Times New Roman" w:eastAsia="黑体" w:hAnsi="Times New Roman" w:cs="Times New Roman"/>
          <w:b/>
          <w:bCs/>
          <w:szCs w:val="21"/>
        </w:rPr>
      </w:pPr>
      <w:r w:rsidRPr="006A61EB">
        <w:rPr>
          <w:rFonts w:ascii="Times New Roman" w:eastAsia="黑体" w:hAnsi="Times New Roman" w:cs="Times New Roman"/>
          <w:b/>
          <w:bCs/>
          <w:szCs w:val="21"/>
        </w:rPr>
        <w:t xml:space="preserve">Propensity </w:t>
      </w:r>
      <w:proofErr w:type="gramStart"/>
      <w:r w:rsidRPr="006A61EB">
        <w:rPr>
          <w:rFonts w:ascii="Times New Roman" w:eastAsia="黑体" w:hAnsi="Times New Roman" w:cs="Times New Roman"/>
          <w:b/>
          <w:bCs/>
          <w:szCs w:val="21"/>
        </w:rPr>
        <w:t>score</w:t>
      </w:r>
      <w:proofErr w:type="gramEnd"/>
      <w:r w:rsidRPr="006A61EB">
        <w:rPr>
          <w:rFonts w:ascii="Times New Roman" w:eastAsia="黑体" w:hAnsi="Times New Roman" w:cs="Times New Roman"/>
          <w:b/>
          <w:bCs/>
          <w:szCs w:val="21"/>
        </w:rPr>
        <w:t xml:space="preserve"> matching</w:t>
      </w:r>
      <w:r w:rsidR="00B34729" w:rsidRPr="00B34729">
        <w:rPr>
          <w:rFonts w:hint="eastAsia"/>
        </w:rPr>
        <w:t xml:space="preserve"> </w:t>
      </w:r>
      <w:r w:rsidR="00B34729" w:rsidRPr="00B34729">
        <w:rPr>
          <w:rFonts w:ascii="Times New Roman" w:eastAsia="黑体" w:hAnsi="Times New Roman" w:cs="Times New Roman" w:hint="eastAsia"/>
          <w:b/>
          <w:bCs/>
          <w:szCs w:val="21"/>
        </w:rPr>
        <w:t>method</w:t>
      </w:r>
    </w:p>
    <w:p w14:paraId="289BD4E4" w14:textId="38A6222A" w:rsidR="00B37286" w:rsidRPr="006A61EB" w:rsidRDefault="00B37286" w:rsidP="0072533D">
      <w:pPr>
        <w:autoSpaceDE w:val="0"/>
        <w:autoSpaceDN w:val="0"/>
        <w:adjustRightInd w:val="0"/>
        <w:snapToGrid w:val="0"/>
        <w:spacing w:afterLines="50" w:after="156" w:line="264" w:lineRule="auto"/>
        <w:ind w:firstLineChars="100" w:firstLine="210"/>
        <w:rPr>
          <w:rFonts w:ascii="Times New Roman" w:eastAsia="黑体" w:hAnsi="Times New Roman" w:cs="Times New Roman"/>
          <w:szCs w:val="21"/>
        </w:rPr>
      </w:pPr>
      <w:r w:rsidRPr="006A61EB">
        <w:rPr>
          <w:rFonts w:ascii="Times New Roman" w:eastAsia="黑体" w:hAnsi="Times New Roman" w:cs="Times New Roman"/>
          <w:szCs w:val="21"/>
        </w:rPr>
        <w:t xml:space="preserve">In non-randomized observational studies, differences may exist between the experimental and control groups, potentially influencing the research outcomes. Through the </w:t>
      </w:r>
      <w:bookmarkStart w:id="6" w:name="_Hlk189765872"/>
      <w:r w:rsidRPr="006A61EB">
        <w:rPr>
          <w:rFonts w:ascii="Times New Roman" w:eastAsia="黑体" w:hAnsi="Times New Roman" w:cs="Times New Roman"/>
          <w:szCs w:val="21"/>
        </w:rPr>
        <w:t>Propensity Score Matching (PSM) method</w:t>
      </w:r>
      <w:bookmarkEnd w:id="6"/>
      <w:r w:rsidRPr="006A61EB">
        <w:rPr>
          <w:rFonts w:ascii="Times New Roman" w:eastAsia="黑体" w:hAnsi="Times New Roman" w:cs="Times New Roman"/>
          <w:szCs w:val="21"/>
        </w:rPr>
        <w:t xml:space="preserve">, individuals who are similar across covariates can be matched, thus making the distribution of these covariates between the experimental and control groups more alike. </w:t>
      </w:r>
      <w:r w:rsidRPr="006A61EB">
        <w:rPr>
          <w:rFonts w:ascii="Times New Roman" w:eastAsia="黑体" w:hAnsi="Times New Roman" w:cs="Times New Roman" w:hint="eastAsia"/>
          <w:szCs w:val="21"/>
        </w:rPr>
        <w:t>It</w:t>
      </w:r>
      <w:r w:rsidRPr="006A61EB">
        <w:rPr>
          <w:rFonts w:ascii="Times New Roman" w:eastAsia="黑体" w:hAnsi="Times New Roman" w:cs="Times New Roman"/>
          <w:szCs w:val="21"/>
        </w:rPr>
        <w:t xml:space="preserve"> reduces selection bias, bringing the study closer to the conditions of a randomized experiment and thereby enhancing the credibility of causal inferences. This paper</w:t>
      </w:r>
      <w:r w:rsidR="006A61EB">
        <w:rPr>
          <w:rFonts w:ascii="Times New Roman" w:eastAsia="黑体" w:hAnsi="Times New Roman" w:cs="Times New Roman"/>
          <w:szCs w:val="21"/>
        </w:rPr>
        <w:t>’</w:t>
      </w:r>
      <w:r w:rsidRPr="006A61EB">
        <w:rPr>
          <w:rFonts w:ascii="Times New Roman" w:eastAsia="黑体" w:hAnsi="Times New Roman" w:cs="Times New Roman"/>
          <w:szCs w:val="21"/>
        </w:rPr>
        <w:t xml:space="preserve">s median Corporate Environmental Publicity (CEP) value delineates the </w:t>
      </w:r>
      <w:r w:rsidR="0067540C">
        <w:rPr>
          <w:rFonts w:ascii="Times New Roman" w:eastAsia="黑体" w:hAnsi="Times New Roman" w:cs="Times New Roman" w:hint="eastAsia"/>
          <w:szCs w:val="21"/>
        </w:rPr>
        <w:t>"</w:t>
      </w:r>
      <w:r w:rsidRPr="006A61EB">
        <w:rPr>
          <w:rFonts w:ascii="Times New Roman" w:eastAsia="黑体" w:hAnsi="Times New Roman" w:cs="Times New Roman"/>
          <w:szCs w:val="21"/>
        </w:rPr>
        <w:t>experimental group—control group.</w:t>
      </w:r>
      <w:r w:rsidR="0067540C">
        <w:rPr>
          <w:rFonts w:ascii="Times New Roman" w:eastAsia="黑体" w:hAnsi="Times New Roman" w:cs="Times New Roman" w:hint="eastAsia"/>
          <w:szCs w:val="21"/>
        </w:rPr>
        <w:t>"</w:t>
      </w:r>
      <w:r w:rsidRPr="006A61EB">
        <w:rPr>
          <w:rFonts w:ascii="Times New Roman" w:eastAsia="黑体" w:hAnsi="Times New Roman" w:cs="Times New Roman"/>
          <w:szCs w:val="21"/>
        </w:rPr>
        <w:t xml:space="preserve"> Based on a set of control variables as covariates, 1:1 nearest-neighbor matching was employed. Subsequently, regression tests were reconducted (</w:t>
      </w:r>
      <w:r w:rsidR="00B77209" w:rsidRPr="006A61EB">
        <w:rPr>
          <w:rFonts w:ascii="Times New Roman" w:eastAsia="黑体" w:hAnsi="Times New Roman" w:cs="Times New Roman"/>
          <w:szCs w:val="21"/>
        </w:rPr>
        <w:t>Table A1</w:t>
      </w:r>
      <w:r w:rsidRPr="006A61EB">
        <w:rPr>
          <w:rFonts w:ascii="Times New Roman" w:eastAsia="黑体" w:hAnsi="Times New Roman" w:cs="Times New Roman"/>
          <w:szCs w:val="21"/>
        </w:rPr>
        <w:t>). The empirical results indicate that corporate environmental publicity promotes overall green innovation within firms; however, this promotional effect is driven by strategic green innovation.</w:t>
      </w:r>
    </w:p>
    <w:tbl>
      <w:tblPr>
        <w:tblW w:w="5000" w:type="pct"/>
        <w:tblLook w:val="0000" w:firstRow="0" w:lastRow="0" w:firstColumn="0" w:lastColumn="0" w:noHBand="0" w:noVBand="0"/>
      </w:tblPr>
      <w:tblGrid>
        <w:gridCol w:w="2060"/>
        <w:gridCol w:w="2184"/>
        <w:gridCol w:w="2032"/>
        <w:gridCol w:w="2030"/>
      </w:tblGrid>
      <w:tr w:rsidR="006A61EB" w:rsidRPr="006A61EB" w14:paraId="273B0567" w14:textId="77777777" w:rsidTr="008E3FC4">
        <w:tc>
          <w:tcPr>
            <w:tcW w:w="5000" w:type="pct"/>
            <w:gridSpan w:val="4"/>
            <w:tcBorders>
              <w:left w:val="nil"/>
              <w:bottom w:val="nil"/>
              <w:right w:val="nil"/>
            </w:tcBorders>
            <w:vAlign w:val="center"/>
          </w:tcPr>
          <w:p w14:paraId="7D42F615" w14:textId="596DAC08" w:rsidR="00B37286" w:rsidRPr="006A61EB" w:rsidRDefault="00B77209" w:rsidP="0072533D">
            <w:pPr>
              <w:autoSpaceDE w:val="0"/>
              <w:autoSpaceDN w:val="0"/>
              <w:adjustRightInd w:val="0"/>
              <w:snapToGrid w:val="0"/>
              <w:spacing w:line="264" w:lineRule="auto"/>
              <w:rPr>
                <w:rFonts w:ascii="Times New Roman" w:eastAsia="楷体" w:hAnsi="Times New Roman" w:cs="Times New Roman"/>
                <w:b/>
                <w:bCs/>
                <w:kern w:val="0"/>
                <w:szCs w:val="21"/>
              </w:rPr>
            </w:pPr>
            <w:r w:rsidRPr="006A61EB">
              <w:rPr>
                <w:rFonts w:ascii="Times New Roman" w:eastAsia="楷体" w:hAnsi="Times New Roman" w:cs="Times New Roman"/>
                <w:b/>
                <w:bCs/>
                <w:kern w:val="0"/>
                <w:szCs w:val="21"/>
              </w:rPr>
              <w:t>Table A1</w:t>
            </w:r>
          </w:p>
          <w:p w14:paraId="0CE779DF" w14:textId="74054EC5" w:rsidR="00B37286" w:rsidRPr="006A61EB" w:rsidRDefault="006A61EB"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hint="eastAsia"/>
                <w:kern w:val="0"/>
                <w:szCs w:val="21"/>
              </w:rPr>
              <w:t>Robustness and endogeneity tests</w:t>
            </w:r>
            <w:r>
              <w:rPr>
                <w:rFonts w:ascii="Times New Roman" w:eastAsia="楷体" w:hAnsi="Times New Roman" w:cs="Times New Roman" w:hint="eastAsia"/>
                <w:kern w:val="0"/>
                <w:szCs w:val="21"/>
              </w:rPr>
              <w:t>:</w:t>
            </w:r>
            <w:r w:rsidRPr="006A61EB">
              <w:rPr>
                <w:rFonts w:ascii="Times New Roman" w:eastAsia="楷体" w:hAnsi="Times New Roman" w:cs="Times New Roman"/>
                <w:kern w:val="0"/>
                <w:szCs w:val="21"/>
              </w:rPr>
              <w:t xml:space="preserve"> </w:t>
            </w:r>
            <w:r w:rsidR="00B37286" w:rsidRPr="006A61EB">
              <w:rPr>
                <w:rFonts w:ascii="Times New Roman" w:eastAsia="黑体" w:hAnsi="Times New Roman" w:cs="Times New Roman"/>
                <w:szCs w:val="21"/>
              </w:rPr>
              <w:t>Propensity score matching</w:t>
            </w:r>
            <w:r>
              <w:rPr>
                <w:rFonts w:ascii="Times New Roman" w:eastAsia="黑体" w:hAnsi="Times New Roman" w:cs="Times New Roman" w:hint="eastAsia"/>
                <w:szCs w:val="21"/>
              </w:rPr>
              <w:t xml:space="preserve"> (PSM)</w:t>
            </w:r>
          </w:p>
        </w:tc>
      </w:tr>
      <w:tr w:rsidR="006A61EB" w:rsidRPr="006A61EB" w14:paraId="6239A951" w14:textId="77777777" w:rsidTr="008E3FC4">
        <w:tc>
          <w:tcPr>
            <w:tcW w:w="1240" w:type="pct"/>
            <w:vMerge w:val="restart"/>
            <w:tcBorders>
              <w:top w:val="single" w:sz="12" w:space="0" w:color="auto"/>
              <w:left w:val="nil"/>
              <w:right w:val="nil"/>
            </w:tcBorders>
            <w:vAlign w:val="center"/>
          </w:tcPr>
          <w:p w14:paraId="1E4B0C66" w14:textId="4ED9C60D" w:rsidR="00B37286" w:rsidRPr="000E25C8" w:rsidRDefault="00B34729"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1315" w:type="pct"/>
            <w:tcBorders>
              <w:top w:val="single" w:sz="12" w:space="0" w:color="auto"/>
              <w:left w:val="nil"/>
              <w:bottom w:val="nil"/>
              <w:right w:val="nil"/>
            </w:tcBorders>
            <w:vAlign w:val="center"/>
          </w:tcPr>
          <w:p w14:paraId="40275F9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(1)</w:t>
            </w:r>
          </w:p>
        </w:tc>
        <w:tc>
          <w:tcPr>
            <w:tcW w:w="1223" w:type="pct"/>
            <w:tcBorders>
              <w:top w:val="single" w:sz="12" w:space="0" w:color="auto"/>
              <w:left w:val="nil"/>
              <w:bottom w:val="nil"/>
              <w:right w:val="nil"/>
            </w:tcBorders>
            <w:vAlign w:val="center"/>
          </w:tcPr>
          <w:p w14:paraId="418A5EE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(2)</w:t>
            </w:r>
          </w:p>
        </w:tc>
        <w:tc>
          <w:tcPr>
            <w:tcW w:w="1222" w:type="pct"/>
            <w:tcBorders>
              <w:top w:val="single" w:sz="12" w:space="0" w:color="auto"/>
              <w:left w:val="nil"/>
              <w:bottom w:val="nil"/>
              <w:right w:val="nil"/>
            </w:tcBorders>
            <w:vAlign w:val="center"/>
          </w:tcPr>
          <w:p w14:paraId="7468596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(3)</w:t>
            </w:r>
          </w:p>
        </w:tc>
      </w:tr>
      <w:tr w:rsidR="006A61EB" w:rsidRPr="006A61EB" w14:paraId="38252190" w14:textId="77777777" w:rsidTr="008E3FC4">
        <w:tc>
          <w:tcPr>
            <w:tcW w:w="1240" w:type="pct"/>
            <w:vMerge/>
            <w:tcBorders>
              <w:left w:val="nil"/>
              <w:bottom w:val="nil"/>
              <w:right w:val="nil"/>
            </w:tcBorders>
            <w:vAlign w:val="center"/>
          </w:tcPr>
          <w:p w14:paraId="5921629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1315" w:type="pct"/>
            <w:tcBorders>
              <w:top w:val="nil"/>
              <w:left w:val="nil"/>
              <w:bottom w:val="nil"/>
              <w:right w:val="nil"/>
            </w:tcBorders>
            <w:vAlign w:val="center"/>
          </w:tcPr>
          <w:p w14:paraId="70CF1BD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GTI-T</w:t>
            </w:r>
          </w:p>
        </w:tc>
        <w:tc>
          <w:tcPr>
            <w:tcW w:w="1223" w:type="pct"/>
            <w:tcBorders>
              <w:top w:val="nil"/>
              <w:left w:val="nil"/>
              <w:bottom w:val="nil"/>
              <w:right w:val="nil"/>
            </w:tcBorders>
            <w:vAlign w:val="center"/>
          </w:tcPr>
          <w:p w14:paraId="546C8FD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GTI-I</w:t>
            </w:r>
          </w:p>
        </w:tc>
        <w:tc>
          <w:tcPr>
            <w:tcW w:w="1222" w:type="pct"/>
            <w:tcBorders>
              <w:top w:val="nil"/>
              <w:left w:val="nil"/>
              <w:bottom w:val="nil"/>
              <w:right w:val="nil"/>
            </w:tcBorders>
            <w:vAlign w:val="center"/>
          </w:tcPr>
          <w:p w14:paraId="63D687D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GTI-U</w:t>
            </w:r>
          </w:p>
        </w:tc>
      </w:tr>
      <w:tr w:rsidR="006A61EB" w:rsidRPr="006A61EB" w14:paraId="2033A1F0" w14:textId="77777777" w:rsidTr="008E3FC4">
        <w:tc>
          <w:tcPr>
            <w:tcW w:w="1240" w:type="pct"/>
            <w:tcBorders>
              <w:top w:val="single" w:sz="4" w:space="0" w:color="auto"/>
              <w:left w:val="nil"/>
              <w:bottom w:val="nil"/>
              <w:right w:val="nil"/>
            </w:tcBorders>
            <w:vAlign w:val="center"/>
          </w:tcPr>
          <w:p w14:paraId="0385537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sz w:val="18"/>
                <w:szCs w:val="18"/>
              </w:rPr>
              <w:t>CEP</w:t>
            </w:r>
          </w:p>
        </w:tc>
        <w:tc>
          <w:tcPr>
            <w:tcW w:w="1315" w:type="pct"/>
            <w:tcBorders>
              <w:top w:val="single" w:sz="4" w:space="0" w:color="auto"/>
              <w:left w:val="nil"/>
              <w:bottom w:val="nil"/>
              <w:right w:val="nil"/>
            </w:tcBorders>
            <w:vAlign w:val="center"/>
          </w:tcPr>
          <w:p w14:paraId="2CE031B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0.0110</w:t>
            </w:r>
            <w:r w:rsidRPr="000E25C8">
              <w:rPr>
                <w:rFonts w:ascii="Times New Roman" w:hAnsi="Times New Roman" w:cs="Times New Roman"/>
                <w:kern w:val="0"/>
                <w:sz w:val="18"/>
                <w:szCs w:val="18"/>
                <w:vertAlign w:val="superscript"/>
              </w:rPr>
              <w:t>**</w:t>
            </w:r>
          </w:p>
        </w:tc>
        <w:tc>
          <w:tcPr>
            <w:tcW w:w="1223" w:type="pct"/>
            <w:tcBorders>
              <w:top w:val="single" w:sz="4" w:space="0" w:color="auto"/>
              <w:left w:val="nil"/>
              <w:bottom w:val="nil"/>
              <w:right w:val="nil"/>
            </w:tcBorders>
            <w:vAlign w:val="center"/>
          </w:tcPr>
          <w:p w14:paraId="2FDFC40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0.0022</w:t>
            </w:r>
          </w:p>
        </w:tc>
        <w:tc>
          <w:tcPr>
            <w:tcW w:w="1222" w:type="pct"/>
            <w:tcBorders>
              <w:top w:val="single" w:sz="4" w:space="0" w:color="auto"/>
              <w:left w:val="nil"/>
              <w:bottom w:val="nil"/>
              <w:right w:val="nil"/>
            </w:tcBorders>
            <w:vAlign w:val="center"/>
          </w:tcPr>
          <w:p w14:paraId="3670CB4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0.0116</w:t>
            </w:r>
            <w:r w:rsidRPr="000E25C8">
              <w:rPr>
                <w:rFonts w:ascii="Times New Roman" w:hAnsi="Times New Roman" w:cs="Times New Roman"/>
                <w:kern w:val="0"/>
                <w:sz w:val="18"/>
                <w:szCs w:val="18"/>
                <w:vertAlign w:val="superscript"/>
              </w:rPr>
              <w:t>**</w:t>
            </w:r>
          </w:p>
        </w:tc>
      </w:tr>
      <w:tr w:rsidR="006A61EB" w:rsidRPr="006A61EB" w14:paraId="6FC5D261" w14:textId="77777777" w:rsidTr="008E3FC4">
        <w:tc>
          <w:tcPr>
            <w:tcW w:w="1240" w:type="pct"/>
            <w:tcBorders>
              <w:top w:val="nil"/>
              <w:left w:val="nil"/>
              <w:bottom w:val="nil"/>
              <w:right w:val="nil"/>
            </w:tcBorders>
            <w:vAlign w:val="center"/>
          </w:tcPr>
          <w:p w14:paraId="77D835A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1315" w:type="pct"/>
            <w:tcBorders>
              <w:top w:val="nil"/>
              <w:left w:val="nil"/>
              <w:bottom w:val="nil"/>
              <w:right w:val="nil"/>
            </w:tcBorders>
            <w:vAlign w:val="center"/>
          </w:tcPr>
          <w:p w14:paraId="3C8FFE3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(0.0055)</w:t>
            </w:r>
          </w:p>
        </w:tc>
        <w:tc>
          <w:tcPr>
            <w:tcW w:w="1223" w:type="pct"/>
            <w:tcBorders>
              <w:top w:val="nil"/>
              <w:left w:val="nil"/>
              <w:bottom w:val="nil"/>
              <w:right w:val="nil"/>
            </w:tcBorders>
            <w:vAlign w:val="center"/>
          </w:tcPr>
          <w:p w14:paraId="7B198CF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(0.0037)</w:t>
            </w:r>
          </w:p>
        </w:tc>
        <w:tc>
          <w:tcPr>
            <w:tcW w:w="1222" w:type="pct"/>
            <w:tcBorders>
              <w:top w:val="nil"/>
              <w:left w:val="nil"/>
              <w:bottom w:val="nil"/>
              <w:right w:val="nil"/>
            </w:tcBorders>
            <w:vAlign w:val="center"/>
          </w:tcPr>
          <w:p w14:paraId="1E4247B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(0.0051)</w:t>
            </w:r>
          </w:p>
        </w:tc>
      </w:tr>
      <w:tr w:rsidR="006A61EB" w:rsidRPr="006A61EB" w14:paraId="5B3B63EA" w14:textId="77777777" w:rsidTr="008E3FC4">
        <w:tc>
          <w:tcPr>
            <w:tcW w:w="1240" w:type="pct"/>
            <w:tcBorders>
              <w:top w:val="nil"/>
              <w:left w:val="nil"/>
              <w:bottom w:val="nil"/>
              <w:right w:val="nil"/>
            </w:tcBorders>
            <w:vAlign w:val="center"/>
          </w:tcPr>
          <w:p w14:paraId="1324B51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CVs</w:t>
            </w:r>
          </w:p>
        </w:tc>
        <w:tc>
          <w:tcPr>
            <w:tcW w:w="1315" w:type="pct"/>
            <w:tcBorders>
              <w:top w:val="nil"/>
              <w:left w:val="nil"/>
              <w:bottom w:val="nil"/>
              <w:right w:val="nil"/>
            </w:tcBorders>
            <w:vAlign w:val="center"/>
          </w:tcPr>
          <w:p w14:paraId="02443C4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0EC8379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320A967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00E13630" w14:textId="77777777" w:rsidTr="008E3FC4">
        <w:tc>
          <w:tcPr>
            <w:tcW w:w="1240" w:type="pct"/>
            <w:tcBorders>
              <w:top w:val="nil"/>
              <w:left w:val="nil"/>
              <w:bottom w:val="nil"/>
              <w:right w:val="nil"/>
            </w:tcBorders>
            <w:vAlign w:val="center"/>
          </w:tcPr>
          <w:p w14:paraId="1074FE8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Year FE</w:t>
            </w:r>
          </w:p>
        </w:tc>
        <w:tc>
          <w:tcPr>
            <w:tcW w:w="1315" w:type="pct"/>
            <w:tcBorders>
              <w:top w:val="nil"/>
              <w:left w:val="nil"/>
              <w:bottom w:val="nil"/>
              <w:right w:val="nil"/>
            </w:tcBorders>
            <w:vAlign w:val="center"/>
          </w:tcPr>
          <w:p w14:paraId="735601F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4596816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39EE2A8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1348A6FD" w14:textId="77777777" w:rsidTr="008E3FC4">
        <w:tc>
          <w:tcPr>
            <w:tcW w:w="1240" w:type="pct"/>
            <w:tcBorders>
              <w:top w:val="nil"/>
              <w:left w:val="nil"/>
              <w:bottom w:val="nil"/>
              <w:right w:val="nil"/>
            </w:tcBorders>
            <w:vAlign w:val="center"/>
          </w:tcPr>
          <w:p w14:paraId="5AE8801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Firm FE</w:t>
            </w:r>
          </w:p>
        </w:tc>
        <w:tc>
          <w:tcPr>
            <w:tcW w:w="1315" w:type="pct"/>
            <w:tcBorders>
              <w:top w:val="nil"/>
              <w:left w:val="nil"/>
              <w:bottom w:val="nil"/>
              <w:right w:val="nil"/>
            </w:tcBorders>
            <w:vAlign w:val="center"/>
          </w:tcPr>
          <w:p w14:paraId="2485E19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3F2C6C3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26407EA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12AD301B" w14:textId="77777777" w:rsidTr="008E3FC4">
        <w:tc>
          <w:tcPr>
            <w:tcW w:w="1240" w:type="pct"/>
            <w:tcBorders>
              <w:left w:val="nil"/>
              <w:right w:val="nil"/>
            </w:tcBorders>
            <w:vAlign w:val="center"/>
          </w:tcPr>
          <w:p w14:paraId="653B003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N</w:t>
            </w:r>
          </w:p>
        </w:tc>
        <w:tc>
          <w:tcPr>
            <w:tcW w:w="1315" w:type="pct"/>
            <w:tcBorders>
              <w:left w:val="nil"/>
              <w:right w:val="nil"/>
            </w:tcBorders>
            <w:vAlign w:val="center"/>
          </w:tcPr>
          <w:p w14:paraId="238422B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16754</w:t>
            </w:r>
          </w:p>
        </w:tc>
        <w:tc>
          <w:tcPr>
            <w:tcW w:w="1223" w:type="pct"/>
            <w:tcBorders>
              <w:left w:val="nil"/>
              <w:right w:val="nil"/>
            </w:tcBorders>
            <w:vAlign w:val="center"/>
          </w:tcPr>
          <w:p w14:paraId="1F33723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16754</w:t>
            </w:r>
          </w:p>
        </w:tc>
        <w:tc>
          <w:tcPr>
            <w:tcW w:w="1222" w:type="pct"/>
            <w:tcBorders>
              <w:left w:val="nil"/>
              <w:right w:val="nil"/>
            </w:tcBorders>
            <w:vAlign w:val="center"/>
          </w:tcPr>
          <w:p w14:paraId="13B144E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16754</w:t>
            </w:r>
          </w:p>
        </w:tc>
      </w:tr>
      <w:tr w:rsidR="006A61EB" w:rsidRPr="006A61EB" w14:paraId="3AD7182E" w14:textId="77777777" w:rsidTr="008E3FC4">
        <w:tc>
          <w:tcPr>
            <w:tcW w:w="1240" w:type="pct"/>
            <w:tcBorders>
              <w:top w:val="nil"/>
              <w:left w:val="nil"/>
              <w:bottom w:val="single" w:sz="12" w:space="0" w:color="auto"/>
              <w:right w:val="nil"/>
            </w:tcBorders>
            <w:vAlign w:val="center"/>
          </w:tcPr>
          <w:p w14:paraId="191B3BA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R</w:t>
            </w:r>
            <w:r w:rsidRPr="000E25C8">
              <w:rPr>
                <w:rFonts w:ascii="Times New Roman" w:eastAsia="楷体" w:hAnsi="Times New Roman" w:cs="Times New Roman"/>
                <w:i/>
                <w:iCs/>
                <w:kern w:val="0"/>
                <w:sz w:val="18"/>
                <w:szCs w:val="18"/>
                <w:vertAlign w:val="superscript"/>
              </w:rPr>
              <w:t>2</w:t>
            </w:r>
          </w:p>
        </w:tc>
        <w:tc>
          <w:tcPr>
            <w:tcW w:w="1315" w:type="pct"/>
            <w:tcBorders>
              <w:top w:val="nil"/>
              <w:left w:val="nil"/>
              <w:bottom w:val="single" w:sz="12" w:space="0" w:color="auto"/>
              <w:right w:val="nil"/>
            </w:tcBorders>
            <w:vAlign w:val="center"/>
          </w:tcPr>
          <w:p w14:paraId="44CC1FD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0.735</w:t>
            </w:r>
          </w:p>
        </w:tc>
        <w:tc>
          <w:tcPr>
            <w:tcW w:w="1223" w:type="pct"/>
            <w:tcBorders>
              <w:top w:val="nil"/>
              <w:left w:val="nil"/>
              <w:bottom w:val="single" w:sz="12" w:space="0" w:color="auto"/>
              <w:right w:val="nil"/>
            </w:tcBorders>
            <w:vAlign w:val="center"/>
          </w:tcPr>
          <w:p w14:paraId="65EED22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0.627</w:t>
            </w:r>
          </w:p>
        </w:tc>
        <w:tc>
          <w:tcPr>
            <w:tcW w:w="1222" w:type="pct"/>
            <w:tcBorders>
              <w:top w:val="nil"/>
              <w:left w:val="nil"/>
              <w:bottom w:val="single" w:sz="12" w:space="0" w:color="auto"/>
              <w:right w:val="nil"/>
            </w:tcBorders>
            <w:vAlign w:val="center"/>
          </w:tcPr>
          <w:p w14:paraId="1600E17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0.684</w:t>
            </w:r>
          </w:p>
        </w:tc>
      </w:tr>
      <w:tr w:rsidR="006A61EB" w:rsidRPr="006A61EB" w14:paraId="4732CFDC" w14:textId="77777777" w:rsidTr="008E3FC4">
        <w:tc>
          <w:tcPr>
            <w:tcW w:w="5000" w:type="pct"/>
            <w:gridSpan w:val="4"/>
            <w:tcBorders>
              <w:top w:val="single" w:sz="12" w:space="0" w:color="auto"/>
              <w:left w:val="nil"/>
              <w:right w:val="nil"/>
            </w:tcBorders>
            <w:vAlign w:val="center"/>
          </w:tcPr>
          <w:p w14:paraId="68C7772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p w14:paraId="035D09B6" w14:textId="5571EFE1" w:rsidR="00B37286" w:rsidRPr="006A61EB" w:rsidRDefault="006A61EB" w:rsidP="0072533D">
      <w:pPr>
        <w:autoSpaceDE w:val="0"/>
        <w:autoSpaceDN w:val="0"/>
        <w:adjustRightInd w:val="0"/>
        <w:snapToGrid w:val="0"/>
        <w:spacing w:beforeLines="50" w:before="156" w:afterLines="50" w:after="156" w:line="264" w:lineRule="auto"/>
        <w:rPr>
          <w:rFonts w:ascii="Times New Roman" w:eastAsia="黑体" w:hAnsi="Times New Roman" w:cs="Times New Roman"/>
          <w:b/>
          <w:bCs/>
          <w:szCs w:val="21"/>
        </w:rPr>
      </w:pPr>
      <w:bookmarkStart w:id="7" w:name="_Hlk189765880"/>
      <w:r w:rsidRPr="006A61EB">
        <w:rPr>
          <w:rFonts w:ascii="Times New Roman" w:eastAsia="黑体" w:hAnsi="Times New Roman" w:cs="Times New Roman" w:hint="eastAsia"/>
          <w:b/>
          <w:bCs/>
          <w:szCs w:val="21"/>
        </w:rPr>
        <w:t>Poisson fixed-effects model</w:t>
      </w:r>
      <w:bookmarkEnd w:id="7"/>
    </w:p>
    <w:p w14:paraId="58365520" w14:textId="59BFC84A" w:rsidR="00562C2F" w:rsidRPr="00562C2F" w:rsidRDefault="00562C2F" w:rsidP="0072533D">
      <w:pPr>
        <w:autoSpaceDE w:val="0"/>
        <w:autoSpaceDN w:val="0"/>
        <w:adjustRightInd w:val="0"/>
        <w:snapToGrid w:val="0"/>
        <w:spacing w:afterLines="50" w:after="156" w:line="264" w:lineRule="auto"/>
        <w:ind w:firstLineChars="100" w:firstLine="210"/>
        <w:rPr>
          <w:rFonts w:ascii="Times New Roman" w:eastAsia="黑体" w:hAnsi="Times New Roman" w:cs="Times New Roman"/>
          <w:szCs w:val="21"/>
        </w:rPr>
      </w:pPr>
      <w:r w:rsidRPr="00562C2F">
        <w:rPr>
          <w:rFonts w:ascii="Times New Roman" w:eastAsia="黑体" w:hAnsi="Times New Roman" w:cs="Times New Roman" w:hint="eastAsia"/>
          <w:szCs w:val="21"/>
        </w:rPr>
        <w:t>Since the green patent data of enterprises is a count variable, and the benchmark model (1) used in this paper is a linear regression model suitable for continuous data, the applicability of the linear regression model may be weaker compared to the Poisson model.</w:t>
      </w:r>
      <w:r w:rsidRPr="00562C2F">
        <w:rPr>
          <w:rFonts w:ascii="Times New Roman" w:eastAsia="黑体" w:hAnsi="Times New Roman" w:cs="Times New Roman"/>
          <w:szCs w:val="21"/>
        </w:rPr>
        <w:t xml:space="preserve"> </w:t>
      </w:r>
      <w:r w:rsidR="00B37286" w:rsidRPr="006A61EB">
        <w:rPr>
          <w:rFonts w:ascii="Times New Roman" w:eastAsia="黑体" w:hAnsi="Times New Roman" w:cs="Times New Roman"/>
          <w:szCs w:val="21"/>
        </w:rPr>
        <w:t>Thus, it can be handled using a Poisson regression model for data with non-negative integer characteristics. The Poisson individual fixed</w:t>
      </w:r>
      <w:r w:rsidR="006A61EB">
        <w:rPr>
          <w:rFonts w:ascii="Times New Roman" w:eastAsia="黑体" w:hAnsi="Times New Roman" w:cs="Times New Roman" w:hint="eastAsia"/>
          <w:szCs w:val="21"/>
        </w:rPr>
        <w:t>-</w:t>
      </w:r>
      <w:r w:rsidR="00B37286" w:rsidRPr="006A61EB">
        <w:rPr>
          <w:rFonts w:ascii="Times New Roman" w:eastAsia="黑体" w:hAnsi="Times New Roman" w:cs="Times New Roman"/>
          <w:szCs w:val="21"/>
        </w:rPr>
        <w:t xml:space="preserve">effects model assumes that count data follows </w:t>
      </w:r>
      <w:r w:rsidR="005C3353" w:rsidRPr="006A61EB">
        <w:rPr>
          <w:rFonts w:ascii="Times New Roman" w:eastAsia="黑体" w:hAnsi="Times New Roman" w:cs="Times New Roman"/>
          <w:szCs w:val="21"/>
        </w:rPr>
        <w:t>Poisson</w:t>
      </w:r>
      <w:r w:rsidR="00B37286" w:rsidRPr="006A61EB">
        <w:rPr>
          <w:rFonts w:ascii="Times New Roman" w:eastAsia="黑体" w:hAnsi="Times New Roman" w:cs="Times New Roman"/>
          <w:szCs w:val="21"/>
        </w:rPr>
        <w:t xml:space="preserve"> distribution, effectively modeling and </w:t>
      </w:r>
      <w:r w:rsidR="00B37286" w:rsidRPr="006A61EB">
        <w:rPr>
          <w:rFonts w:ascii="Times New Roman" w:eastAsia="黑体" w:hAnsi="Times New Roman" w:cs="Times New Roman"/>
          <w:szCs w:val="21"/>
        </w:rPr>
        <w:lastRenderedPageBreak/>
        <w:t xml:space="preserve">enhancing the interpretive power of the sample. </w:t>
      </w:r>
      <w:r w:rsidRPr="00562C2F">
        <w:rPr>
          <w:rFonts w:ascii="Times New Roman" w:eastAsia="黑体" w:hAnsi="Times New Roman" w:cs="Times New Roman" w:hint="eastAsia"/>
          <w:szCs w:val="21"/>
        </w:rPr>
        <w:t xml:space="preserve">As shown in Table A2, the regression results based on the Poisson fixed-effects model indicate that corporate environmental publicity primarily impacts non-inventive </w:t>
      </w:r>
      <w:r>
        <w:rPr>
          <w:rFonts w:ascii="Times New Roman" w:eastAsia="黑体" w:hAnsi="Times New Roman" w:cs="Times New Roman" w:hint="eastAsia"/>
          <w:szCs w:val="21"/>
        </w:rPr>
        <w:t xml:space="preserve">green </w:t>
      </w:r>
      <w:r w:rsidRPr="00562C2F">
        <w:rPr>
          <w:rFonts w:ascii="Times New Roman" w:eastAsia="黑体" w:hAnsi="Times New Roman" w:cs="Times New Roman" w:hint="eastAsia"/>
          <w:szCs w:val="21"/>
        </w:rPr>
        <w:t>innovations (</w:t>
      </w:r>
      <w:r w:rsidRPr="00562C2F">
        <w:rPr>
          <w:rFonts w:ascii="Times New Roman" w:eastAsia="黑体" w:hAnsi="Times New Roman" w:cs="Times New Roman" w:hint="eastAsia"/>
          <w:i/>
          <w:iCs/>
          <w:szCs w:val="21"/>
        </w:rPr>
        <w:t>GTI-U</w:t>
      </w:r>
      <w:r w:rsidRPr="00562C2F">
        <w:rPr>
          <w:rFonts w:ascii="Times New Roman" w:eastAsia="黑体" w:hAnsi="Times New Roman" w:cs="Times New Roman" w:hint="eastAsia"/>
          <w:szCs w:val="21"/>
        </w:rPr>
        <w:t>), which aligns with the core conclusion of this paper.</w:t>
      </w:r>
    </w:p>
    <w:tbl>
      <w:tblPr>
        <w:tblW w:w="5000" w:type="pct"/>
        <w:tblLook w:val="0000" w:firstRow="0" w:lastRow="0" w:firstColumn="0" w:lastColumn="0" w:noHBand="0" w:noVBand="0"/>
      </w:tblPr>
      <w:tblGrid>
        <w:gridCol w:w="2060"/>
        <w:gridCol w:w="2184"/>
        <w:gridCol w:w="2032"/>
        <w:gridCol w:w="2030"/>
      </w:tblGrid>
      <w:tr w:rsidR="006A61EB" w:rsidRPr="006A61EB" w14:paraId="43872D67" w14:textId="77777777" w:rsidTr="008E3FC4">
        <w:tc>
          <w:tcPr>
            <w:tcW w:w="5000" w:type="pct"/>
            <w:gridSpan w:val="4"/>
            <w:tcBorders>
              <w:left w:val="nil"/>
              <w:bottom w:val="nil"/>
              <w:right w:val="nil"/>
            </w:tcBorders>
            <w:vAlign w:val="center"/>
          </w:tcPr>
          <w:p w14:paraId="71058DC3" w14:textId="575228BB" w:rsidR="00B37286" w:rsidRPr="006A61EB" w:rsidRDefault="00B77209" w:rsidP="0072533D">
            <w:pPr>
              <w:autoSpaceDE w:val="0"/>
              <w:autoSpaceDN w:val="0"/>
              <w:adjustRightInd w:val="0"/>
              <w:snapToGrid w:val="0"/>
              <w:spacing w:line="264" w:lineRule="auto"/>
              <w:rPr>
                <w:rFonts w:ascii="Times New Roman" w:eastAsia="楷体" w:hAnsi="Times New Roman" w:cs="Times New Roman"/>
                <w:b/>
                <w:bCs/>
                <w:kern w:val="0"/>
                <w:szCs w:val="21"/>
              </w:rPr>
            </w:pPr>
            <w:r w:rsidRPr="006A61EB">
              <w:rPr>
                <w:rFonts w:ascii="Times New Roman" w:eastAsia="楷体" w:hAnsi="Times New Roman" w:cs="Times New Roman"/>
                <w:b/>
                <w:bCs/>
                <w:kern w:val="0"/>
                <w:szCs w:val="21"/>
              </w:rPr>
              <w:t>Table A2</w:t>
            </w:r>
          </w:p>
          <w:p w14:paraId="7D1C58CA" w14:textId="3F67F449" w:rsidR="00B37286" w:rsidRPr="006A61EB" w:rsidRDefault="006A61EB"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hint="eastAsia"/>
                <w:kern w:val="0"/>
                <w:szCs w:val="21"/>
              </w:rPr>
              <w:t>Robustness and endogeneity tests</w:t>
            </w:r>
            <w:r>
              <w:rPr>
                <w:rFonts w:ascii="Times New Roman" w:eastAsia="楷体" w:hAnsi="Times New Roman" w:cs="Times New Roman" w:hint="eastAsia"/>
                <w:kern w:val="0"/>
                <w:szCs w:val="21"/>
              </w:rPr>
              <w:t xml:space="preserve">: </w:t>
            </w:r>
            <w:bookmarkStart w:id="8" w:name="_Hlk189754794"/>
            <w:r w:rsidR="006C20EC">
              <w:rPr>
                <w:rFonts w:ascii="Times New Roman" w:eastAsia="黑体" w:hAnsi="Times New Roman" w:cs="Times New Roman" w:hint="eastAsia"/>
                <w:szCs w:val="21"/>
              </w:rPr>
              <w:t>P</w:t>
            </w:r>
            <w:r w:rsidR="006C20EC" w:rsidRPr="006A61EB">
              <w:rPr>
                <w:rFonts w:ascii="Times New Roman" w:eastAsia="黑体" w:hAnsi="Times New Roman" w:cs="Times New Roman"/>
                <w:szCs w:val="21"/>
              </w:rPr>
              <w:t xml:space="preserve">oisson </w:t>
            </w:r>
            <w:r w:rsidR="006C20EC" w:rsidRPr="006A61EB">
              <w:rPr>
                <w:rFonts w:ascii="Times New Roman" w:eastAsia="黑体" w:hAnsi="Times New Roman" w:cs="Times New Roman" w:hint="eastAsia"/>
                <w:szCs w:val="21"/>
              </w:rPr>
              <w:t>fixed</w:t>
            </w:r>
            <w:r w:rsidR="006C20EC">
              <w:rPr>
                <w:rFonts w:ascii="Times New Roman" w:eastAsia="黑体" w:hAnsi="Times New Roman" w:cs="Times New Roman" w:hint="eastAsia"/>
                <w:szCs w:val="21"/>
              </w:rPr>
              <w:t>-</w:t>
            </w:r>
            <w:r w:rsidR="006C20EC" w:rsidRPr="006A61EB">
              <w:rPr>
                <w:rFonts w:ascii="Times New Roman" w:eastAsia="黑体" w:hAnsi="Times New Roman" w:cs="Times New Roman" w:hint="eastAsia"/>
                <w:szCs w:val="21"/>
              </w:rPr>
              <w:t>effects</w:t>
            </w:r>
            <w:r w:rsidR="006C20EC" w:rsidRPr="006A61EB">
              <w:rPr>
                <w:rFonts w:ascii="Times New Roman" w:eastAsia="黑体" w:hAnsi="Times New Roman" w:cs="Times New Roman"/>
                <w:szCs w:val="21"/>
              </w:rPr>
              <w:t xml:space="preserve"> model</w:t>
            </w:r>
            <w:bookmarkEnd w:id="8"/>
          </w:p>
        </w:tc>
      </w:tr>
      <w:tr w:rsidR="006A61EB" w:rsidRPr="006A61EB" w14:paraId="15168474" w14:textId="77777777" w:rsidTr="008E3FC4">
        <w:tc>
          <w:tcPr>
            <w:tcW w:w="1240" w:type="pct"/>
            <w:vMerge w:val="restart"/>
            <w:tcBorders>
              <w:top w:val="single" w:sz="12" w:space="0" w:color="auto"/>
              <w:left w:val="nil"/>
              <w:right w:val="nil"/>
            </w:tcBorders>
            <w:vAlign w:val="center"/>
          </w:tcPr>
          <w:p w14:paraId="33E5912D" w14:textId="3E9A1941" w:rsidR="00B37286" w:rsidRPr="006A61EB" w:rsidRDefault="00B34729" w:rsidP="0072533D">
            <w:pPr>
              <w:autoSpaceDE w:val="0"/>
              <w:autoSpaceDN w:val="0"/>
              <w:adjustRightInd w:val="0"/>
              <w:snapToGrid w:val="0"/>
              <w:spacing w:line="264" w:lineRule="auto"/>
              <w:rPr>
                <w:rFonts w:ascii="Times New Roman" w:eastAsia="楷体" w:hAnsi="Times New Roman" w:cs="Times New Roman"/>
                <w:i/>
                <w:iCs/>
                <w:kern w:val="0"/>
                <w:szCs w:val="21"/>
              </w:rPr>
            </w:pPr>
            <w:r>
              <w:rPr>
                <w:rFonts w:ascii="Times New Roman" w:hAnsi="Times New Roman" w:cs="Times New Roman" w:hint="eastAsia"/>
                <w:kern w:val="0"/>
                <w:szCs w:val="21"/>
              </w:rPr>
              <w:t>V</w:t>
            </w:r>
            <w:r w:rsidRPr="003F4776">
              <w:rPr>
                <w:rFonts w:ascii="Times New Roman" w:hAnsi="Times New Roman" w:cs="Times New Roman"/>
                <w:kern w:val="0"/>
                <w:szCs w:val="21"/>
              </w:rPr>
              <w:t>ariable</w:t>
            </w:r>
          </w:p>
        </w:tc>
        <w:tc>
          <w:tcPr>
            <w:tcW w:w="1315" w:type="pct"/>
            <w:tcBorders>
              <w:top w:val="single" w:sz="12" w:space="0" w:color="auto"/>
              <w:left w:val="nil"/>
              <w:bottom w:val="nil"/>
              <w:right w:val="nil"/>
            </w:tcBorders>
            <w:vAlign w:val="center"/>
          </w:tcPr>
          <w:p w14:paraId="08FF2D23"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kern w:val="0"/>
                <w:szCs w:val="21"/>
              </w:rPr>
              <w:t>(1)</w:t>
            </w:r>
          </w:p>
        </w:tc>
        <w:tc>
          <w:tcPr>
            <w:tcW w:w="1223" w:type="pct"/>
            <w:tcBorders>
              <w:top w:val="single" w:sz="12" w:space="0" w:color="auto"/>
              <w:left w:val="nil"/>
              <w:bottom w:val="nil"/>
              <w:right w:val="nil"/>
            </w:tcBorders>
            <w:vAlign w:val="center"/>
          </w:tcPr>
          <w:p w14:paraId="40735DA0"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kern w:val="0"/>
                <w:szCs w:val="21"/>
              </w:rPr>
              <w:t>(2)</w:t>
            </w:r>
          </w:p>
        </w:tc>
        <w:tc>
          <w:tcPr>
            <w:tcW w:w="1222" w:type="pct"/>
            <w:tcBorders>
              <w:top w:val="single" w:sz="12" w:space="0" w:color="auto"/>
              <w:left w:val="nil"/>
              <w:bottom w:val="nil"/>
              <w:right w:val="nil"/>
            </w:tcBorders>
            <w:vAlign w:val="center"/>
          </w:tcPr>
          <w:p w14:paraId="24DB88A9"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kern w:val="0"/>
                <w:szCs w:val="21"/>
              </w:rPr>
              <w:t>(3)</w:t>
            </w:r>
          </w:p>
        </w:tc>
      </w:tr>
      <w:tr w:rsidR="006A61EB" w:rsidRPr="006A61EB" w14:paraId="4A29A282" w14:textId="77777777" w:rsidTr="008E3FC4">
        <w:tc>
          <w:tcPr>
            <w:tcW w:w="1240" w:type="pct"/>
            <w:vMerge/>
            <w:tcBorders>
              <w:left w:val="nil"/>
              <w:bottom w:val="nil"/>
              <w:right w:val="nil"/>
            </w:tcBorders>
            <w:vAlign w:val="center"/>
          </w:tcPr>
          <w:p w14:paraId="1BE40D71"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i/>
                <w:iCs/>
                <w:kern w:val="0"/>
                <w:szCs w:val="21"/>
              </w:rPr>
            </w:pPr>
          </w:p>
        </w:tc>
        <w:tc>
          <w:tcPr>
            <w:tcW w:w="1315" w:type="pct"/>
            <w:tcBorders>
              <w:top w:val="nil"/>
              <w:left w:val="nil"/>
              <w:bottom w:val="nil"/>
              <w:right w:val="nil"/>
            </w:tcBorders>
            <w:vAlign w:val="center"/>
          </w:tcPr>
          <w:p w14:paraId="16E45D7A"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GTI-T</w:t>
            </w:r>
          </w:p>
        </w:tc>
        <w:tc>
          <w:tcPr>
            <w:tcW w:w="1223" w:type="pct"/>
            <w:tcBorders>
              <w:top w:val="nil"/>
              <w:left w:val="nil"/>
              <w:bottom w:val="nil"/>
              <w:right w:val="nil"/>
            </w:tcBorders>
            <w:vAlign w:val="center"/>
          </w:tcPr>
          <w:p w14:paraId="51E2D85A"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GTI-I</w:t>
            </w:r>
          </w:p>
        </w:tc>
        <w:tc>
          <w:tcPr>
            <w:tcW w:w="1222" w:type="pct"/>
            <w:tcBorders>
              <w:top w:val="nil"/>
              <w:left w:val="nil"/>
              <w:bottom w:val="nil"/>
              <w:right w:val="nil"/>
            </w:tcBorders>
            <w:vAlign w:val="center"/>
          </w:tcPr>
          <w:p w14:paraId="0692D608"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GTI-U</w:t>
            </w:r>
          </w:p>
        </w:tc>
      </w:tr>
      <w:tr w:rsidR="004D7E0F" w:rsidRPr="006A61EB" w14:paraId="25409312" w14:textId="77777777" w:rsidTr="00174A2F">
        <w:tc>
          <w:tcPr>
            <w:tcW w:w="1240" w:type="pct"/>
            <w:tcBorders>
              <w:top w:val="single" w:sz="4" w:space="0" w:color="auto"/>
              <w:left w:val="nil"/>
              <w:bottom w:val="nil"/>
              <w:right w:val="nil"/>
            </w:tcBorders>
            <w:vAlign w:val="center"/>
          </w:tcPr>
          <w:p w14:paraId="3A4C3882" w14:textId="77777777" w:rsidR="004D7E0F" w:rsidRPr="007619A1"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7619A1">
              <w:rPr>
                <w:rFonts w:ascii="Times New Roman" w:eastAsia="楷体" w:hAnsi="Times New Roman" w:cs="Times New Roman"/>
                <w:i/>
                <w:iCs/>
                <w:szCs w:val="21"/>
              </w:rPr>
              <w:t>CEP</w:t>
            </w:r>
          </w:p>
        </w:tc>
        <w:tc>
          <w:tcPr>
            <w:tcW w:w="1315" w:type="pct"/>
            <w:tcBorders>
              <w:top w:val="single" w:sz="4" w:space="0" w:color="auto"/>
              <w:left w:val="nil"/>
              <w:bottom w:val="nil"/>
              <w:right w:val="nil"/>
            </w:tcBorders>
          </w:tcPr>
          <w:p w14:paraId="1920A08E" w14:textId="0E1C9742" w:rsidR="004D7E0F" w:rsidRPr="007619A1"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7619A1">
              <w:rPr>
                <w:rFonts w:ascii="Times New Roman" w:hAnsi="Times New Roman" w:cs="Times New Roman"/>
                <w:kern w:val="0"/>
                <w:szCs w:val="21"/>
              </w:rPr>
              <w:t>0.0211</w:t>
            </w:r>
          </w:p>
        </w:tc>
        <w:tc>
          <w:tcPr>
            <w:tcW w:w="1223" w:type="pct"/>
            <w:tcBorders>
              <w:top w:val="single" w:sz="4" w:space="0" w:color="auto"/>
              <w:left w:val="nil"/>
              <w:bottom w:val="nil"/>
              <w:right w:val="nil"/>
            </w:tcBorders>
            <w:vAlign w:val="center"/>
          </w:tcPr>
          <w:p w14:paraId="13BC2C73"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-0.0030</w:t>
            </w:r>
          </w:p>
        </w:tc>
        <w:tc>
          <w:tcPr>
            <w:tcW w:w="1222" w:type="pct"/>
            <w:tcBorders>
              <w:top w:val="single" w:sz="4" w:space="0" w:color="auto"/>
              <w:left w:val="nil"/>
              <w:bottom w:val="nil"/>
              <w:right w:val="nil"/>
            </w:tcBorders>
            <w:vAlign w:val="center"/>
          </w:tcPr>
          <w:p w14:paraId="3501E87B"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0.0381</w:t>
            </w:r>
            <w:r w:rsidRPr="006A61EB">
              <w:rPr>
                <w:rFonts w:ascii="Times New Roman" w:hAnsi="Times New Roman" w:cs="Times New Roman"/>
                <w:kern w:val="0"/>
                <w:szCs w:val="21"/>
                <w:vertAlign w:val="superscript"/>
              </w:rPr>
              <w:t>**</w:t>
            </w:r>
          </w:p>
        </w:tc>
      </w:tr>
      <w:tr w:rsidR="004D7E0F" w:rsidRPr="006A61EB" w14:paraId="22ED0BE1" w14:textId="77777777" w:rsidTr="00174A2F">
        <w:tc>
          <w:tcPr>
            <w:tcW w:w="1240" w:type="pct"/>
            <w:tcBorders>
              <w:top w:val="nil"/>
              <w:left w:val="nil"/>
              <w:bottom w:val="nil"/>
              <w:right w:val="nil"/>
            </w:tcBorders>
            <w:vAlign w:val="center"/>
          </w:tcPr>
          <w:p w14:paraId="3956F1F5"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p>
        </w:tc>
        <w:tc>
          <w:tcPr>
            <w:tcW w:w="1315" w:type="pct"/>
            <w:tcBorders>
              <w:top w:val="nil"/>
              <w:left w:val="nil"/>
              <w:bottom w:val="nil"/>
              <w:right w:val="nil"/>
            </w:tcBorders>
          </w:tcPr>
          <w:p w14:paraId="578D045E" w14:textId="2770C961"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313E0A">
              <w:rPr>
                <w:rFonts w:ascii="Times New Roman" w:hAnsi="Times New Roman" w:cs="Times New Roman"/>
                <w:kern w:val="0"/>
                <w:szCs w:val="21"/>
              </w:rPr>
              <w:t>(0.0140)</w:t>
            </w:r>
          </w:p>
        </w:tc>
        <w:tc>
          <w:tcPr>
            <w:tcW w:w="1223" w:type="pct"/>
            <w:tcBorders>
              <w:top w:val="nil"/>
              <w:left w:val="nil"/>
              <w:bottom w:val="nil"/>
              <w:right w:val="nil"/>
            </w:tcBorders>
            <w:vAlign w:val="center"/>
          </w:tcPr>
          <w:p w14:paraId="57ED651C"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(0.0220)</w:t>
            </w:r>
          </w:p>
        </w:tc>
        <w:tc>
          <w:tcPr>
            <w:tcW w:w="1222" w:type="pct"/>
            <w:tcBorders>
              <w:top w:val="nil"/>
              <w:left w:val="nil"/>
              <w:bottom w:val="nil"/>
              <w:right w:val="nil"/>
            </w:tcBorders>
            <w:vAlign w:val="center"/>
          </w:tcPr>
          <w:p w14:paraId="494CD0A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(0.0176)</w:t>
            </w:r>
          </w:p>
        </w:tc>
      </w:tr>
      <w:tr w:rsidR="004D7E0F" w:rsidRPr="006A61EB" w14:paraId="183C69CA" w14:textId="77777777" w:rsidTr="008E3FC4">
        <w:tc>
          <w:tcPr>
            <w:tcW w:w="1240" w:type="pct"/>
            <w:tcBorders>
              <w:top w:val="nil"/>
              <w:left w:val="nil"/>
              <w:bottom w:val="nil"/>
              <w:right w:val="nil"/>
            </w:tcBorders>
            <w:vAlign w:val="center"/>
          </w:tcPr>
          <w:p w14:paraId="7AED8A9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CVs</w:t>
            </w:r>
          </w:p>
        </w:tc>
        <w:tc>
          <w:tcPr>
            <w:tcW w:w="1315" w:type="pct"/>
            <w:tcBorders>
              <w:top w:val="nil"/>
              <w:left w:val="nil"/>
              <w:bottom w:val="nil"/>
              <w:right w:val="nil"/>
            </w:tcBorders>
            <w:vAlign w:val="center"/>
          </w:tcPr>
          <w:p w14:paraId="05EA59CA"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3" w:type="pct"/>
            <w:tcBorders>
              <w:top w:val="nil"/>
              <w:left w:val="nil"/>
              <w:bottom w:val="nil"/>
              <w:right w:val="nil"/>
            </w:tcBorders>
            <w:vAlign w:val="center"/>
          </w:tcPr>
          <w:p w14:paraId="0A833DFA"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2" w:type="pct"/>
            <w:tcBorders>
              <w:top w:val="nil"/>
              <w:left w:val="nil"/>
              <w:bottom w:val="nil"/>
              <w:right w:val="nil"/>
            </w:tcBorders>
            <w:vAlign w:val="center"/>
          </w:tcPr>
          <w:p w14:paraId="67ED5E02"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r>
      <w:tr w:rsidR="004D7E0F" w:rsidRPr="006A61EB" w14:paraId="3CC140C1" w14:textId="77777777" w:rsidTr="008E3FC4">
        <w:tc>
          <w:tcPr>
            <w:tcW w:w="1240" w:type="pct"/>
            <w:tcBorders>
              <w:top w:val="nil"/>
              <w:left w:val="nil"/>
              <w:bottom w:val="nil"/>
              <w:right w:val="nil"/>
            </w:tcBorders>
            <w:vAlign w:val="center"/>
          </w:tcPr>
          <w:p w14:paraId="60B335E9"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Year FE</w:t>
            </w:r>
          </w:p>
        </w:tc>
        <w:tc>
          <w:tcPr>
            <w:tcW w:w="1315" w:type="pct"/>
            <w:tcBorders>
              <w:top w:val="nil"/>
              <w:left w:val="nil"/>
              <w:bottom w:val="nil"/>
              <w:right w:val="nil"/>
            </w:tcBorders>
            <w:vAlign w:val="center"/>
          </w:tcPr>
          <w:p w14:paraId="5628091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3" w:type="pct"/>
            <w:tcBorders>
              <w:top w:val="nil"/>
              <w:left w:val="nil"/>
              <w:bottom w:val="nil"/>
              <w:right w:val="nil"/>
            </w:tcBorders>
            <w:vAlign w:val="center"/>
          </w:tcPr>
          <w:p w14:paraId="58F13183"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2" w:type="pct"/>
            <w:tcBorders>
              <w:top w:val="nil"/>
              <w:left w:val="nil"/>
              <w:bottom w:val="nil"/>
              <w:right w:val="nil"/>
            </w:tcBorders>
            <w:vAlign w:val="center"/>
          </w:tcPr>
          <w:p w14:paraId="380541FC"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r>
      <w:tr w:rsidR="004D7E0F" w:rsidRPr="006A61EB" w14:paraId="5F5DEDB4" w14:textId="77777777" w:rsidTr="008E3FC4">
        <w:tc>
          <w:tcPr>
            <w:tcW w:w="1240" w:type="pct"/>
            <w:tcBorders>
              <w:top w:val="nil"/>
              <w:left w:val="nil"/>
              <w:bottom w:val="nil"/>
              <w:right w:val="nil"/>
            </w:tcBorders>
            <w:vAlign w:val="center"/>
          </w:tcPr>
          <w:p w14:paraId="5CDE0EA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Firm FE</w:t>
            </w:r>
          </w:p>
        </w:tc>
        <w:tc>
          <w:tcPr>
            <w:tcW w:w="1315" w:type="pct"/>
            <w:tcBorders>
              <w:top w:val="nil"/>
              <w:left w:val="nil"/>
              <w:bottom w:val="nil"/>
              <w:right w:val="nil"/>
            </w:tcBorders>
            <w:vAlign w:val="center"/>
          </w:tcPr>
          <w:p w14:paraId="4DE4A44F"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3" w:type="pct"/>
            <w:tcBorders>
              <w:top w:val="nil"/>
              <w:left w:val="nil"/>
              <w:bottom w:val="nil"/>
              <w:right w:val="nil"/>
            </w:tcBorders>
            <w:vAlign w:val="center"/>
          </w:tcPr>
          <w:p w14:paraId="578058C5"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c>
          <w:tcPr>
            <w:tcW w:w="1222" w:type="pct"/>
            <w:tcBorders>
              <w:top w:val="nil"/>
              <w:left w:val="nil"/>
              <w:bottom w:val="nil"/>
              <w:right w:val="nil"/>
            </w:tcBorders>
            <w:vAlign w:val="center"/>
          </w:tcPr>
          <w:p w14:paraId="71DA50E2"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i/>
                <w:iCs/>
                <w:kern w:val="0"/>
                <w:szCs w:val="21"/>
              </w:rPr>
              <w:t>Yes</w:t>
            </w:r>
          </w:p>
        </w:tc>
      </w:tr>
      <w:tr w:rsidR="004D7E0F" w:rsidRPr="006A61EB" w14:paraId="2CC87B48" w14:textId="77777777" w:rsidTr="008E3FC4">
        <w:tc>
          <w:tcPr>
            <w:tcW w:w="1240" w:type="pct"/>
            <w:tcBorders>
              <w:left w:val="nil"/>
              <w:right w:val="nil"/>
            </w:tcBorders>
            <w:vAlign w:val="center"/>
          </w:tcPr>
          <w:p w14:paraId="3174F91E"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eastAsia="楷体" w:hAnsi="Times New Roman" w:cs="Times New Roman"/>
                <w:i/>
                <w:iCs/>
                <w:kern w:val="0"/>
                <w:szCs w:val="21"/>
              </w:rPr>
              <w:t>N</w:t>
            </w:r>
          </w:p>
        </w:tc>
        <w:tc>
          <w:tcPr>
            <w:tcW w:w="1315" w:type="pct"/>
            <w:tcBorders>
              <w:left w:val="nil"/>
              <w:right w:val="nil"/>
            </w:tcBorders>
            <w:vAlign w:val="center"/>
          </w:tcPr>
          <w:p w14:paraId="6F85CEDC"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11492</w:t>
            </w:r>
          </w:p>
        </w:tc>
        <w:tc>
          <w:tcPr>
            <w:tcW w:w="1223" w:type="pct"/>
            <w:tcBorders>
              <w:left w:val="nil"/>
              <w:right w:val="nil"/>
            </w:tcBorders>
            <w:vAlign w:val="center"/>
          </w:tcPr>
          <w:p w14:paraId="7B5DBB6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7657</w:t>
            </w:r>
          </w:p>
        </w:tc>
        <w:tc>
          <w:tcPr>
            <w:tcW w:w="1222" w:type="pct"/>
            <w:tcBorders>
              <w:left w:val="nil"/>
              <w:right w:val="nil"/>
            </w:tcBorders>
            <w:vAlign w:val="center"/>
          </w:tcPr>
          <w:p w14:paraId="55EAD3B4"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9800</w:t>
            </w:r>
          </w:p>
        </w:tc>
      </w:tr>
      <w:tr w:rsidR="004D7E0F" w:rsidRPr="006A61EB" w14:paraId="116A1A52" w14:textId="77777777" w:rsidTr="008E3FC4">
        <w:tc>
          <w:tcPr>
            <w:tcW w:w="1240" w:type="pct"/>
            <w:tcBorders>
              <w:top w:val="nil"/>
              <w:left w:val="nil"/>
              <w:bottom w:val="single" w:sz="12" w:space="0" w:color="auto"/>
              <w:right w:val="nil"/>
            </w:tcBorders>
            <w:vAlign w:val="center"/>
          </w:tcPr>
          <w:p w14:paraId="222E394C"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i/>
                <w:iCs/>
                <w:kern w:val="0"/>
                <w:szCs w:val="21"/>
              </w:rPr>
            </w:pPr>
            <w:r w:rsidRPr="006A61EB">
              <w:rPr>
                <w:rFonts w:ascii="Times New Roman" w:hAnsi="Times New Roman" w:cs="Times New Roman" w:hint="eastAsia"/>
                <w:i/>
                <w:iCs/>
                <w:kern w:val="0"/>
                <w:szCs w:val="21"/>
              </w:rPr>
              <w:t>P</w:t>
            </w:r>
            <w:r w:rsidRPr="006A61EB">
              <w:rPr>
                <w:rFonts w:ascii="Times New Roman" w:hAnsi="Times New Roman" w:cs="Times New Roman"/>
                <w:i/>
                <w:iCs/>
                <w:kern w:val="0"/>
                <w:szCs w:val="21"/>
              </w:rPr>
              <w:t>seudo R</w:t>
            </w:r>
            <w:r w:rsidRPr="006A61EB">
              <w:rPr>
                <w:rFonts w:ascii="Times New Roman" w:hAnsi="Times New Roman" w:cs="Times New Roman"/>
                <w:i/>
                <w:iCs/>
                <w:kern w:val="0"/>
                <w:szCs w:val="21"/>
                <w:vertAlign w:val="superscript"/>
              </w:rPr>
              <w:t>2</w:t>
            </w:r>
          </w:p>
        </w:tc>
        <w:tc>
          <w:tcPr>
            <w:tcW w:w="1315" w:type="pct"/>
            <w:tcBorders>
              <w:top w:val="nil"/>
              <w:left w:val="nil"/>
              <w:bottom w:val="single" w:sz="12" w:space="0" w:color="auto"/>
              <w:right w:val="nil"/>
            </w:tcBorders>
            <w:vAlign w:val="center"/>
          </w:tcPr>
          <w:p w14:paraId="6258DEAA" w14:textId="2B9716C6"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w:t>
            </w:r>
            <w:r>
              <w:rPr>
                <w:rFonts w:ascii="Times New Roman" w:hAnsi="Times New Roman" w:cs="Times New Roman" w:hint="eastAsia"/>
                <w:kern w:val="0"/>
                <w:szCs w:val="21"/>
              </w:rPr>
              <w:t>300</w:t>
            </w:r>
          </w:p>
        </w:tc>
        <w:tc>
          <w:tcPr>
            <w:tcW w:w="1223" w:type="pct"/>
            <w:tcBorders>
              <w:top w:val="nil"/>
              <w:left w:val="nil"/>
              <w:bottom w:val="single" w:sz="12" w:space="0" w:color="auto"/>
              <w:right w:val="nil"/>
            </w:tcBorders>
            <w:vAlign w:val="center"/>
          </w:tcPr>
          <w:p w14:paraId="06631998"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0.262</w:t>
            </w:r>
          </w:p>
        </w:tc>
        <w:tc>
          <w:tcPr>
            <w:tcW w:w="1222" w:type="pct"/>
            <w:tcBorders>
              <w:top w:val="nil"/>
              <w:left w:val="nil"/>
              <w:bottom w:val="single" w:sz="12" w:space="0" w:color="auto"/>
              <w:right w:val="nil"/>
            </w:tcBorders>
            <w:vAlign w:val="center"/>
          </w:tcPr>
          <w:p w14:paraId="22D99D09" w14:textId="77777777" w:rsidR="004D7E0F" w:rsidRPr="006A61EB" w:rsidRDefault="004D7E0F"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hAnsi="Times New Roman" w:cs="Times New Roman"/>
                <w:kern w:val="0"/>
                <w:szCs w:val="21"/>
              </w:rPr>
              <w:t>0.272</w:t>
            </w:r>
          </w:p>
        </w:tc>
      </w:tr>
      <w:tr w:rsidR="004D7E0F" w:rsidRPr="006A61EB" w14:paraId="0F75DE2C" w14:textId="77777777" w:rsidTr="008E3FC4">
        <w:tc>
          <w:tcPr>
            <w:tcW w:w="5000" w:type="pct"/>
            <w:gridSpan w:val="4"/>
            <w:tcBorders>
              <w:top w:val="single" w:sz="12" w:space="0" w:color="auto"/>
              <w:left w:val="nil"/>
              <w:right w:val="nil"/>
            </w:tcBorders>
            <w:vAlign w:val="center"/>
          </w:tcPr>
          <w:p w14:paraId="2E806A2C" w14:textId="77777777" w:rsidR="004D7E0F" w:rsidRPr="006A61EB" w:rsidRDefault="004D7E0F" w:rsidP="0072533D">
            <w:pPr>
              <w:autoSpaceDE w:val="0"/>
              <w:autoSpaceDN w:val="0"/>
              <w:adjustRightInd w:val="0"/>
              <w:snapToGrid w:val="0"/>
              <w:spacing w:line="264" w:lineRule="auto"/>
              <w:rPr>
                <w:rFonts w:ascii="Times New Roman" w:hAnsi="Times New Roman" w:cs="Times New Roman"/>
                <w:kern w:val="0"/>
                <w:szCs w:val="21"/>
              </w:rPr>
            </w:pPr>
            <w:r w:rsidRPr="006A61EB">
              <w:rPr>
                <w:rFonts w:ascii="Times New Roman" w:eastAsia="宋体" w:hAnsi="Times New Roman" w:cs="Times New Roman"/>
                <w:kern w:val="0"/>
                <w:szCs w:val="21"/>
              </w:rPr>
              <w:t xml:space="preserve">Note: </w:t>
            </w:r>
            <w:r w:rsidRPr="006A61EB">
              <w:rPr>
                <w:rFonts w:ascii="Times New Roman" w:eastAsia="宋体" w:hAnsi="Times New Roman" w:cs="Times New Roman"/>
                <w:szCs w:val="21"/>
                <w:vertAlign w:val="superscript"/>
              </w:rPr>
              <w:t>***</w:t>
            </w:r>
            <w:r w:rsidRPr="006A61EB">
              <w:rPr>
                <w:rFonts w:ascii="Times New Roman" w:eastAsia="宋体" w:hAnsi="Times New Roman" w:cs="Times New Roman"/>
                <w:szCs w:val="21"/>
              </w:rPr>
              <w:t xml:space="preserve">, </w:t>
            </w:r>
            <w:r w:rsidRPr="006A61EB">
              <w:rPr>
                <w:rFonts w:ascii="Times New Roman" w:eastAsia="宋体" w:hAnsi="Times New Roman" w:cs="Times New Roman"/>
                <w:szCs w:val="21"/>
                <w:vertAlign w:val="superscript"/>
              </w:rPr>
              <w:t>**</w:t>
            </w:r>
            <w:r w:rsidRPr="006A61EB">
              <w:rPr>
                <w:rFonts w:ascii="Times New Roman" w:eastAsia="宋体" w:hAnsi="Times New Roman" w:cs="Times New Roman"/>
                <w:szCs w:val="21"/>
              </w:rPr>
              <w:t xml:space="preserve">, and </w:t>
            </w:r>
            <w:r w:rsidRPr="006A61EB">
              <w:rPr>
                <w:rFonts w:ascii="Times New Roman" w:eastAsia="宋体" w:hAnsi="Times New Roman" w:cs="Times New Roman"/>
                <w:szCs w:val="21"/>
                <w:vertAlign w:val="superscript"/>
              </w:rPr>
              <w:t>*</w:t>
            </w:r>
            <w:r w:rsidRPr="006A61EB">
              <w:rPr>
                <w:rFonts w:ascii="Times New Roman" w:eastAsia="宋体" w:hAnsi="Times New Roman" w:cs="Times New Roman"/>
                <w:szCs w:val="21"/>
              </w:rPr>
              <w:t xml:space="preserve"> suggest statistical significance at the 1%, 5%, and 10% levels, respectively. </w:t>
            </w:r>
            <w:r w:rsidRPr="006A61EB">
              <w:rPr>
                <w:rFonts w:ascii="Times New Roman" w:eastAsia="宋体" w:hAnsi="Times New Roman" w:cs="Times New Roman"/>
                <w:kern w:val="0"/>
                <w:szCs w:val="21"/>
              </w:rPr>
              <w:t xml:space="preserve">The robust </w:t>
            </w:r>
            <w:r w:rsidRPr="006A61EB">
              <w:rPr>
                <w:rFonts w:ascii="Times New Roman" w:eastAsia="宋体" w:hAnsi="Times New Roman" w:cs="Times New Roman" w:hint="eastAsia"/>
                <w:kern w:val="0"/>
                <w:szCs w:val="21"/>
              </w:rPr>
              <w:t>s</w:t>
            </w:r>
            <w:r w:rsidRPr="006A61EB">
              <w:rPr>
                <w:rFonts w:ascii="Times New Roman" w:eastAsia="宋体" w:hAnsi="Times New Roman" w:cs="Times New Roman"/>
                <w:kern w:val="0"/>
                <w:szCs w:val="21"/>
              </w:rPr>
              <w:t>tandard error of each coefficient is shown in parentheses.</w:t>
            </w:r>
          </w:p>
        </w:tc>
      </w:tr>
    </w:tbl>
    <w:p w14:paraId="37D8FCB3" w14:textId="4204BD88" w:rsidR="00B37286" w:rsidRPr="006A61EB" w:rsidRDefault="005C3353" w:rsidP="0072533D">
      <w:pPr>
        <w:autoSpaceDE w:val="0"/>
        <w:autoSpaceDN w:val="0"/>
        <w:adjustRightInd w:val="0"/>
        <w:snapToGrid w:val="0"/>
        <w:spacing w:beforeLines="100" w:before="312" w:afterLines="50" w:after="156" w:line="264" w:lineRule="auto"/>
        <w:rPr>
          <w:rFonts w:ascii="Times New Roman" w:eastAsia="黑体" w:hAnsi="Times New Roman" w:cs="Times New Roman"/>
          <w:b/>
          <w:bCs/>
          <w:szCs w:val="21"/>
        </w:rPr>
      </w:pPr>
      <w:bookmarkStart w:id="9" w:name="_Hlk189765887"/>
      <w:r w:rsidRPr="005C3353">
        <w:rPr>
          <w:rFonts w:ascii="Times New Roman" w:eastAsia="楷体" w:hAnsi="Times New Roman" w:cs="Times New Roman" w:hint="eastAsia"/>
          <w:b/>
          <w:bCs/>
          <w:kern w:val="0"/>
          <w:szCs w:val="21"/>
        </w:rPr>
        <w:t>Replacement of core variables</w:t>
      </w:r>
      <w:bookmarkEnd w:id="9"/>
    </w:p>
    <w:p w14:paraId="1A633A25" w14:textId="7B2A1F86" w:rsidR="00B37286" w:rsidRPr="006A61EB" w:rsidRDefault="00B37286" w:rsidP="0072533D">
      <w:pPr>
        <w:autoSpaceDE w:val="0"/>
        <w:autoSpaceDN w:val="0"/>
        <w:adjustRightInd w:val="0"/>
        <w:snapToGrid w:val="0"/>
        <w:spacing w:afterLines="50" w:after="156" w:line="264" w:lineRule="auto"/>
        <w:ind w:firstLineChars="100" w:firstLine="210"/>
        <w:rPr>
          <w:rFonts w:ascii="Times New Roman" w:eastAsia="黑体" w:hAnsi="Times New Roman" w:cs="Times New Roman"/>
          <w:szCs w:val="21"/>
        </w:rPr>
      </w:pPr>
      <w:r w:rsidRPr="006A61EB">
        <w:rPr>
          <w:rFonts w:ascii="Times New Roman" w:eastAsia="黑体" w:hAnsi="Times New Roman" w:cs="Times New Roman"/>
          <w:szCs w:val="21"/>
        </w:rPr>
        <w:t xml:space="preserve">Columns (1) to (3) of </w:t>
      </w:r>
      <w:r w:rsidR="00B77209" w:rsidRPr="006A61EB">
        <w:rPr>
          <w:rFonts w:ascii="Times New Roman" w:eastAsia="黑体" w:hAnsi="Times New Roman" w:cs="Times New Roman"/>
          <w:szCs w:val="21"/>
        </w:rPr>
        <w:t>Table A3</w:t>
      </w:r>
      <w:r w:rsidRPr="006A61EB">
        <w:rPr>
          <w:rFonts w:ascii="Times New Roman" w:eastAsia="黑体" w:hAnsi="Times New Roman" w:cs="Times New Roman"/>
          <w:szCs w:val="21"/>
        </w:rPr>
        <w:t xml:space="preserve"> utilize proportional metrics for Corporate Environmental Publicity (</w:t>
      </w:r>
      <w:proofErr w:type="spellStart"/>
      <w:r w:rsidRPr="006A61EB">
        <w:rPr>
          <w:rFonts w:ascii="Times New Roman" w:eastAsia="黑体" w:hAnsi="Times New Roman" w:cs="Times New Roman"/>
          <w:i/>
          <w:iCs/>
          <w:szCs w:val="21"/>
        </w:rPr>
        <w:t>CEP_Ratio</w:t>
      </w:r>
      <w:proofErr w:type="spellEnd"/>
      <w:r w:rsidRPr="006A61EB">
        <w:rPr>
          <w:rFonts w:ascii="Times New Roman" w:eastAsia="黑体" w:hAnsi="Times New Roman" w:cs="Times New Roman"/>
          <w:szCs w:val="21"/>
        </w:rPr>
        <w:t>) and Green Innovation (</w:t>
      </w:r>
      <w:r w:rsidRPr="006A61EB">
        <w:rPr>
          <w:rFonts w:ascii="Times New Roman" w:eastAsia="黑体" w:hAnsi="Times New Roman" w:cs="Times New Roman"/>
          <w:i/>
          <w:iCs/>
          <w:szCs w:val="21"/>
        </w:rPr>
        <w:t>GTI-</w:t>
      </w:r>
      <w:proofErr w:type="spellStart"/>
      <w:r w:rsidRPr="006A61EB">
        <w:rPr>
          <w:rFonts w:ascii="Times New Roman" w:eastAsia="黑体" w:hAnsi="Times New Roman" w:cs="Times New Roman"/>
          <w:i/>
          <w:iCs/>
          <w:szCs w:val="21"/>
        </w:rPr>
        <w:t>T_Ratio</w:t>
      </w:r>
      <w:proofErr w:type="spellEnd"/>
      <w:r w:rsidRPr="006A61EB">
        <w:rPr>
          <w:rFonts w:ascii="Times New Roman" w:eastAsia="黑体" w:hAnsi="Times New Roman" w:cs="Times New Roman"/>
          <w:i/>
          <w:iCs/>
          <w:szCs w:val="21"/>
        </w:rPr>
        <w:t>, GTI-</w:t>
      </w:r>
      <w:proofErr w:type="spellStart"/>
      <w:r w:rsidRPr="006A61EB">
        <w:rPr>
          <w:rFonts w:ascii="Times New Roman" w:eastAsia="黑体" w:hAnsi="Times New Roman" w:cs="Times New Roman"/>
          <w:i/>
          <w:iCs/>
          <w:szCs w:val="21"/>
        </w:rPr>
        <w:t>I_Ratio</w:t>
      </w:r>
      <w:proofErr w:type="spellEnd"/>
      <w:r w:rsidRPr="006A61EB">
        <w:rPr>
          <w:rFonts w:ascii="Times New Roman" w:eastAsia="黑体" w:hAnsi="Times New Roman" w:cs="Times New Roman"/>
          <w:i/>
          <w:iCs/>
          <w:szCs w:val="21"/>
        </w:rPr>
        <w:t>, and GTI-</w:t>
      </w:r>
      <w:proofErr w:type="spellStart"/>
      <w:r w:rsidRPr="006A61EB">
        <w:rPr>
          <w:rFonts w:ascii="Times New Roman" w:eastAsia="黑体" w:hAnsi="Times New Roman" w:cs="Times New Roman"/>
          <w:i/>
          <w:iCs/>
          <w:szCs w:val="21"/>
        </w:rPr>
        <w:t>U_Ratio</w:t>
      </w:r>
      <w:proofErr w:type="spellEnd"/>
      <w:r w:rsidRPr="006A61EB">
        <w:rPr>
          <w:rFonts w:ascii="Times New Roman" w:eastAsia="黑体" w:hAnsi="Times New Roman" w:cs="Times New Roman"/>
          <w:szCs w:val="21"/>
        </w:rPr>
        <w:t xml:space="preserve">). Specifically, </w:t>
      </w:r>
      <w:proofErr w:type="spellStart"/>
      <w:r w:rsidRPr="006A61EB">
        <w:rPr>
          <w:rFonts w:ascii="Times New Roman" w:eastAsia="黑体" w:hAnsi="Times New Roman" w:cs="Times New Roman"/>
          <w:i/>
          <w:iCs/>
          <w:szCs w:val="21"/>
        </w:rPr>
        <w:t>CEP_Ratio</w:t>
      </w:r>
      <w:proofErr w:type="spellEnd"/>
      <w:r w:rsidRPr="006A61EB">
        <w:rPr>
          <w:rFonts w:ascii="Times New Roman" w:eastAsia="黑体" w:hAnsi="Times New Roman" w:cs="Times New Roman"/>
          <w:szCs w:val="21"/>
        </w:rPr>
        <w:t xml:space="preserve"> is defined as the proportion of the total count of words related to "environment" in the corporate annual report to the total number of words in the report; </w:t>
      </w:r>
      <w:r w:rsidRPr="006A61EB">
        <w:rPr>
          <w:rFonts w:ascii="Times New Roman" w:eastAsia="黑体" w:hAnsi="Times New Roman" w:cs="Times New Roman"/>
          <w:i/>
          <w:iCs/>
          <w:szCs w:val="21"/>
        </w:rPr>
        <w:t>GTI-</w:t>
      </w:r>
      <w:proofErr w:type="spellStart"/>
      <w:r w:rsidRPr="006A61EB">
        <w:rPr>
          <w:rFonts w:ascii="Times New Roman" w:eastAsia="黑体" w:hAnsi="Times New Roman" w:cs="Times New Roman"/>
          <w:i/>
          <w:iCs/>
          <w:szCs w:val="21"/>
        </w:rPr>
        <w:t>T_Ratio</w:t>
      </w:r>
      <w:proofErr w:type="spellEnd"/>
      <w:r w:rsidRPr="006A61EB">
        <w:rPr>
          <w:rFonts w:ascii="Times New Roman" w:eastAsia="黑体" w:hAnsi="Times New Roman" w:cs="Times New Roman"/>
          <w:i/>
          <w:iCs/>
          <w:szCs w:val="21"/>
        </w:rPr>
        <w:t>, GTI-</w:t>
      </w:r>
      <w:proofErr w:type="spellStart"/>
      <w:r w:rsidRPr="006A61EB">
        <w:rPr>
          <w:rFonts w:ascii="Times New Roman" w:eastAsia="黑体" w:hAnsi="Times New Roman" w:cs="Times New Roman"/>
          <w:i/>
          <w:iCs/>
          <w:szCs w:val="21"/>
        </w:rPr>
        <w:t>I_Ratio</w:t>
      </w:r>
      <w:proofErr w:type="spellEnd"/>
      <w:r w:rsidRPr="006A61EB">
        <w:rPr>
          <w:rFonts w:ascii="Times New Roman" w:eastAsia="黑体" w:hAnsi="Times New Roman" w:cs="Times New Roman"/>
          <w:szCs w:val="21"/>
        </w:rPr>
        <w:t xml:space="preserve">, and </w:t>
      </w:r>
      <w:r w:rsidRPr="006A61EB">
        <w:rPr>
          <w:rFonts w:ascii="Times New Roman" w:eastAsia="黑体" w:hAnsi="Times New Roman" w:cs="Times New Roman"/>
          <w:i/>
          <w:iCs/>
          <w:szCs w:val="21"/>
        </w:rPr>
        <w:t>GTI-</w:t>
      </w:r>
      <w:proofErr w:type="spellStart"/>
      <w:r w:rsidRPr="006A61EB">
        <w:rPr>
          <w:rFonts w:ascii="Times New Roman" w:eastAsia="黑体" w:hAnsi="Times New Roman" w:cs="Times New Roman"/>
          <w:i/>
          <w:iCs/>
          <w:szCs w:val="21"/>
        </w:rPr>
        <w:t>U_Ratio</w:t>
      </w:r>
      <w:proofErr w:type="spellEnd"/>
      <w:r w:rsidRPr="006A61EB">
        <w:rPr>
          <w:rFonts w:ascii="Times New Roman" w:eastAsia="黑体" w:hAnsi="Times New Roman" w:cs="Times New Roman"/>
          <w:szCs w:val="21"/>
        </w:rPr>
        <w:t xml:space="preserve"> respectively represent the proportion of green patent grants, green invention patent grants, and green utility model patent grants to the total number of patents held by the firm. Columns (4) to (6) of </w:t>
      </w:r>
      <w:r w:rsidR="00B77209" w:rsidRPr="006A61EB">
        <w:rPr>
          <w:rFonts w:ascii="Times New Roman" w:eastAsia="黑体" w:hAnsi="Times New Roman" w:cs="Times New Roman"/>
          <w:szCs w:val="21"/>
        </w:rPr>
        <w:t>Table A3</w:t>
      </w:r>
      <w:r w:rsidRPr="006A61EB">
        <w:rPr>
          <w:rFonts w:ascii="Times New Roman" w:eastAsia="黑体" w:hAnsi="Times New Roman" w:cs="Times New Roman"/>
          <w:szCs w:val="21"/>
        </w:rPr>
        <w:t>, drawing on the research experiences of Chen et al. (2020) and Lai et al. (202</w:t>
      </w:r>
      <w:r w:rsidR="001E23B3">
        <w:rPr>
          <w:rFonts w:ascii="Times New Roman" w:eastAsia="黑体" w:hAnsi="Times New Roman" w:cs="Times New Roman" w:hint="eastAsia"/>
          <w:szCs w:val="21"/>
        </w:rPr>
        <w:t>3</w:t>
      </w:r>
      <w:r w:rsidRPr="006A61EB">
        <w:rPr>
          <w:rFonts w:ascii="Times New Roman" w:eastAsia="黑体" w:hAnsi="Times New Roman" w:cs="Times New Roman"/>
          <w:szCs w:val="21"/>
        </w:rPr>
        <w:t>) regarding the measurement of over-indebtedness, use the median of the current industry in which the company operates as the benchmark. A company's environmental publicity intensity is classified as 0 if it falls below this median and one otherwise to assess the propensity for excessive environmental publicity (</w:t>
      </w:r>
      <w:r w:rsidRPr="006A61EB">
        <w:rPr>
          <w:rFonts w:ascii="Times New Roman" w:eastAsia="黑体" w:hAnsi="Times New Roman" w:cs="Times New Roman"/>
          <w:i/>
          <w:iCs/>
          <w:szCs w:val="21"/>
        </w:rPr>
        <w:t>CEP_01</w:t>
      </w:r>
      <w:r w:rsidRPr="006A61EB">
        <w:rPr>
          <w:rFonts w:ascii="Times New Roman" w:eastAsia="黑体" w:hAnsi="Times New Roman" w:cs="Times New Roman"/>
          <w:szCs w:val="21"/>
        </w:rPr>
        <w:t>).</w:t>
      </w:r>
      <w:r w:rsidRPr="006A61EB">
        <w:rPr>
          <w:rFonts w:ascii="Times New Roman" w:eastAsia="黑体" w:hAnsi="Times New Roman" w:cs="Times New Roman" w:hint="eastAsia"/>
          <w:szCs w:val="21"/>
        </w:rPr>
        <w:t xml:space="preserve"> </w:t>
      </w:r>
      <w:r w:rsidRPr="006A61EB">
        <w:rPr>
          <w:rFonts w:ascii="Times New Roman" w:eastAsia="黑体" w:hAnsi="Times New Roman" w:cs="Times New Roman"/>
          <w:szCs w:val="21"/>
        </w:rPr>
        <w:t xml:space="preserve">As illustrated in </w:t>
      </w:r>
      <w:r w:rsidR="00634305">
        <w:rPr>
          <w:rFonts w:ascii="Times New Roman" w:eastAsia="黑体" w:hAnsi="Times New Roman" w:cs="Times New Roman" w:hint="eastAsia"/>
          <w:szCs w:val="21"/>
        </w:rPr>
        <w:t>T</w:t>
      </w:r>
      <w:r w:rsidRPr="006A61EB">
        <w:rPr>
          <w:rFonts w:ascii="Times New Roman" w:eastAsia="黑体" w:hAnsi="Times New Roman" w:cs="Times New Roman"/>
          <w:szCs w:val="21"/>
        </w:rPr>
        <w:t>able</w:t>
      </w:r>
      <w:r w:rsidR="00634305">
        <w:rPr>
          <w:rFonts w:ascii="Times New Roman" w:eastAsia="黑体" w:hAnsi="Times New Roman" w:cs="Times New Roman" w:hint="eastAsia"/>
          <w:szCs w:val="21"/>
        </w:rPr>
        <w:t xml:space="preserve"> A3</w:t>
      </w:r>
      <w:r w:rsidRPr="006A61EB">
        <w:rPr>
          <w:rFonts w:ascii="Times New Roman" w:eastAsia="黑体" w:hAnsi="Times New Roman" w:cs="Times New Roman"/>
          <w:szCs w:val="21"/>
        </w:rPr>
        <w:t>, regardless of the adjustments made to the variable measures, the fundamental conclusions remain unchanged.</w:t>
      </w:r>
    </w:p>
    <w:tbl>
      <w:tblPr>
        <w:tblW w:w="5000" w:type="pct"/>
        <w:tblLook w:val="0000" w:firstRow="0" w:lastRow="0" w:firstColumn="0" w:lastColumn="0" w:noHBand="0" w:noVBand="0"/>
      </w:tblPr>
      <w:tblGrid>
        <w:gridCol w:w="1230"/>
        <w:gridCol w:w="1357"/>
        <w:gridCol w:w="1309"/>
        <w:gridCol w:w="1392"/>
        <w:gridCol w:w="1007"/>
        <w:gridCol w:w="935"/>
        <w:gridCol w:w="1076"/>
      </w:tblGrid>
      <w:tr w:rsidR="00CB0C76" w:rsidRPr="006A61EB" w14:paraId="5D961B88" w14:textId="77777777" w:rsidTr="00CB0C76">
        <w:tc>
          <w:tcPr>
            <w:tcW w:w="5000" w:type="pct"/>
            <w:gridSpan w:val="7"/>
            <w:tcBorders>
              <w:left w:val="nil"/>
              <w:bottom w:val="single" w:sz="12" w:space="0" w:color="auto"/>
              <w:right w:val="nil"/>
            </w:tcBorders>
            <w:vAlign w:val="center"/>
          </w:tcPr>
          <w:p w14:paraId="6BBA4C1F" w14:textId="2C12AE69" w:rsidR="00CB0C76" w:rsidRPr="006A61EB" w:rsidRDefault="00CB0C76" w:rsidP="0072533D">
            <w:pPr>
              <w:autoSpaceDE w:val="0"/>
              <w:autoSpaceDN w:val="0"/>
              <w:adjustRightInd w:val="0"/>
              <w:snapToGrid w:val="0"/>
              <w:spacing w:line="264" w:lineRule="auto"/>
              <w:rPr>
                <w:rFonts w:ascii="Times New Roman" w:eastAsia="楷体" w:hAnsi="Times New Roman" w:cs="Times New Roman"/>
                <w:b/>
                <w:bCs/>
                <w:kern w:val="0"/>
                <w:szCs w:val="21"/>
              </w:rPr>
            </w:pPr>
            <w:r w:rsidRPr="006A61EB">
              <w:rPr>
                <w:rFonts w:ascii="Times New Roman" w:eastAsia="楷体" w:hAnsi="Times New Roman" w:cs="Times New Roman"/>
                <w:b/>
                <w:bCs/>
                <w:kern w:val="0"/>
                <w:szCs w:val="21"/>
              </w:rPr>
              <w:t>Table A3</w:t>
            </w:r>
          </w:p>
          <w:p w14:paraId="65072151" w14:textId="1C5A63B3" w:rsidR="00CB0C76" w:rsidRPr="000E21C1" w:rsidRDefault="00CB0C76" w:rsidP="0072533D">
            <w:pPr>
              <w:autoSpaceDE w:val="0"/>
              <w:autoSpaceDN w:val="0"/>
              <w:adjustRightInd w:val="0"/>
              <w:snapToGrid w:val="0"/>
              <w:spacing w:line="264" w:lineRule="auto"/>
              <w:rPr>
                <w:rFonts w:ascii="Times New Roman" w:eastAsia="楷体" w:hAnsi="Times New Roman" w:cs="Times New Roman"/>
                <w:kern w:val="0"/>
                <w:szCs w:val="21"/>
              </w:rPr>
            </w:pPr>
            <w:r w:rsidRPr="006A61EB">
              <w:rPr>
                <w:rFonts w:ascii="Times New Roman" w:eastAsia="楷体" w:hAnsi="Times New Roman" w:cs="Times New Roman" w:hint="eastAsia"/>
                <w:kern w:val="0"/>
                <w:szCs w:val="21"/>
              </w:rPr>
              <w:t>Robustness and endogeneity tests</w:t>
            </w:r>
            <w:r>
              <w:rPr>
                <w:rFonts w:ascii="Times New Roman" w:eastAsia="楷体" w:hAnsi="Times New Roman" w:cs="Times New Roman" w:hint="eastAsia"/>
                <w:kern w:val="0"/>
                <w:szCs w:val="21"/>
              </w:rPr>
              <w:t xml:space="preserve">: </w:t>
            </w:r>
            <w:r w:rsidRPr="005C3353">
              <w:rPr>
                <w:rFonts w:ascii="Times New Roman" w:eastAsia="楷体" w:hAnsi="Times New Roman" w:cs="Times New Roman" w:hint="eastAsia"/>
                <w:kern w:val="0"/>
                <w:szCs w:val="21"/>
              </w:rPr>
              <w:t>Replacement of core variables</w:t>
            </w:r>
          </w:p>
        </w:tc>
      </w:tr>
      <w:tr w:rsidR="006A61EB" w:rsidRPr="006A61EB" w14:paraId="5349176D" w14:textId="77777777" w:rsidTr="00CB0C76">
        <w:tc>
          <w:tcPr>
            <w:tcW w:w="740" w:type="pct"/>
            <w:vMerge w:val="restart"/>
            <w:tcBorders>
              <w:top w:val="single" w:sz="12" w:space="0" w:color="auto"/>
              <w:left w:val="nil"/>
              <w:right w:val="nil"/>
            </w:tcBorders>
            <w:vAlign w:val="center"/>
          </w:tcPr>
          <w:p w14:paraId="62AB1AF4" w14:textId="300C033C" w:rsidR="00B37286" w:rsidRPr="000E25C8" w:rsidRDefault="00B34729"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817" w:type="pct"/>
            <w:tcBorders>
              <w:top w:val="single" w:sz="12" w:space="0" w:color="auto"/>
              <w:left w:val="nil"/>
              <w:bottom w:val="nil"/>
              <w:right w:val="nil"/>
            </w:tcBorders>
            <w:vAlign w:val="center"/>
          </w:tcPr>
          <w:p w14:paraId="5935E7B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(1)</w:t>
            </w:r>
          </w:p>
        </w:tc>
        <w:tc>
          <w:tcPr>
            <w:tcW w:w="788" w:type="pct"/>
            <w:tcBorders>
              <w:top w:val="single" w:sz="12" w:space="0" w:color="auto"/>
              <w:left w:val="nil"/>
              <w:bottom w:val="nil"/>
              <w:right w:val="nil"/>
            </w:tcBorders>
            <w:vAlign w:val="center"/>
          </w:tcPr>
          <w:p w14:paraId="040758F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(2)</w:t>
            </w:r>
          </w:p>
        </w:tc>
        <w:tc>
          <w:tcPr>
            <w:tcW w:w="838" w:type="pct"/>
            <w:tcBorders>
              <w:top w:val="single" w:sz="12" w:space="0" w:color="auto"/>
              <w:left w:val="nil"/>
              <w:bottom w:val="nil"/>
              <w:right w:val="nil"/>
            </w:tcBorders>
            <w:vAlign w:val="center"/>
          </w:tcPr>
          <w:p w14:paraId="28EC840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(3)</w:t>
            </w:r>
          </w:p>
        </w:tc>
        <w:tc>
          <w:tcPr>
            <w:tcW w:w="606" w:type="pct"/>
            <w:tcBorders>
              <w:top w:val="single" w:sz="12" w:space="0" w:color="auto"/>
              <w:left w:val="nil"/>
              <w:bottom w:val="nil"/>
              <w:right w:val="nil"/>
            </w:tcBorders>
            <w:vAlign w:val="center"/>
          </w:tcPr>
          <w:p w14:paraId="1492A06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hint="eastAsia"/>
                <w:kern w:val="0"/>
                <w:sz w:val="18"/>
                <w:szCs w:val="18"/>
              </w:rPr>
              <w:t>(4)</w:t>
            </w:r>
          </w:p>
        </w:tc>
        <w:tc>
          <w:tcPr>
            <w:tcW w:w="563" w:type="pct"/>
            <w:tcBorders>
              <w:top w:val="single" w:sz="12" w:space="0" w:color="auto"/>
              <w:left w:val="nil"/>
              <w:bottom w:val="nil"/>
              <w:right w:val="nil"/>
            </w:tcBorders>
            <w:vAlign w:val="center"/>
          </w:tcPr>
          <w:p w14:paraId="5820FD7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hint="eastAsia"/>
                <w:kern w:val="0"/>
                <w:sz w:val="18"/>
                <w:szCs w:val="18"/>
              </w:rPr>
              <w:t>(5)</w:t>
            </w:r>
          </w:p>
        </w:tc>
        <w:tc>
          <w:tcPr>
            <w:tcW w:w="648" w:type="pct"/>
            <w:tcBorders>
              <w:top w:val="single" w:sz="12" w:space="0" w:color="auto"/>
              <w:left w:val="nil"/>
              <w:bottom w:val="nil"/>
              <w:right w:val="nil"/>
            </w:tcBorders>
            <w:vAlign w:val="center"/>
          </w:tcPr>
          <w:p w14:paraId="04A89AD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hint="eastAsia"/>
                <w:kern w:val="0"/>
                <w:sz w:val="18"/>
                <w:szCs w:val="18"/>
              </w:rPr>
              <w:t>(6)</w:t>
            </w:r>
          </w:p>
        </w:tc>
      </w:tr>
      <w:tr w:rsidR="006A61EB" w:rsidRPr="006A61EB" w14:paraId="59122342" w14:textId="77777777" w:rsidTr="008E3FC4">
        <w:tc>
          <w:tcPr>
            <w:tcW w:w="740" w:type="pct"/>
            <w:vMerge/>
            <w:tcBorders>
              <w:left w:val="nil"/>
              <w:bottom w:val="nil"/>
              <w:right w:val="nil"/>
            </w:tcBorders>
            <w:vAlign w:val="center"/>
          </w:tcPr>
          <w:p w14:paraId="36148AF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817" w:type="pct"/>
            <w:tcBorders>
              <w:top w:val="nil"/>
              <w:left w:val="nil"/>
              <w:bottom w:val="nil"/>
              <w:right w:val="nil"/>
            </w:tcBorders>
            <w:vAlign w:val="center"/>
          </w:tcPr>
          <w:p w14:paraId="4D23DB7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GTI-T</w:t>
            </w:r>
            <w:r w:rsidRPr="000E25C8">
              <w:rPr>
                <w:rFonts w:ascii="Times New Roman" w:eastAsia="楷体" w:hAnsi="Times New Roman" w:cs="Times New Roman" w:hint="eastAsia"/>
                <w:i/>
                <w:iCs/>
                <w:kern w:val="0"/>
                <w:sz w:val="18"/>
                <w:szCs w:val="18"/>
              </w:rPr>
              <w:t xml:space="preserve">_ </w:t>
            </w:r>
            <w:r w:rsidRPr="000E25C8">
              <w:rPr>
                <w:rFonts w:ascii="Times New Roman" w:hAnsi="Times New Roman" w:cs="Times New Roman" w:hint="eastAsia"/>
                <w:i/>
                <w:iCs/>
                <w:kern w:val="0"/>
                <w:sz w:val="18"/>
                <w:szCs w:val="18"/>
              </w:rPr>
              <w:t>Ratio</w:t>
            </w:r>
          </w:p>
        </w:tc>
        <w:tc>
          <w:tcPr>
            <w:tcW w:w="788" w:type="pct"/>
            <w:tcBorders>
              <w:top w:val="nil"/>
              <w:left w:val="nil"/>
              <w:bottom w:val="nil"/>
              <w:right w:val="nil"/>
            </w:tcBorders>
            <w:vAlign w:val="center"/>
          </w:tcPr>
          <w:p w14:paraId="73A6D40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GTI-I</w:t>
            </w:r>
            <w:r w:rsidRPr="000E25C8">
              <w:rPr>
                <w:rFonts w:ascii="Times New Roman" w:eastAsia="楷体" w:hAnsi="Times New Roman" w:cs="Times New Roman" w:hint="eastAsia"/>
                <w:i/>
                <w:iCs/>
                <w:kern w:val="0"/>
                <w:sz w:val="18"/>
                <w:szCs w:val="18"/>
              </w:rPr>
              <w:t xml:space="preserve">_ </w:t>
            </w:r>
            <w:r w:rsidRPr="000E25C8">
              <w:rPr>
                <w:rFonts w:ascii="Times New Roman" w:hAnsi="Times New Roman" w:cs="Times New Roman" w:hint="eastAsia"/>
                <w:i/>
                <w:iCs/>
                <w:kern w:val="0"/>
                <w:sz w:val="18"/>
                <w:szCs w:val="18"/>
              </w:rPr>
              <w:t>Ratio</w:t>
            </w:r>
          </w:p>
        </w:tc>
        <w:tc>
          <w:tcPr>
            <w:tcW w:w="838" w:type="pct"/>
            <w:tcBorders>
              <w:top w:val="nil"/>
              <w:left w:val="nil"/>
              <w:bottom w:val="nil"/>
              <w:right w:val="nil"/>
            </w:tcBorders>
            <w:vAlign w:val="center"/>
          </w:tcPr>
          <w:p w14:paraId="6221A13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GTI-U</w:t>
            </w:r>
            <w:r w:rsidRPr="000E25C8">
              <w:rPr>
                <w:rFonts w:ascii="Times New Roman" w:eastAsia="楷体" w:hAnsi="Times New Roman" w:cs="Times New Roman" w:hint="eastAsia"/>
                <w:i/>
                <w:iCs/>
                <w:kern w:val="0"/>
                <w:sz w:val="18"/>
                <w:szCs w:val="18"/>
              </w:rPr>
              <w:t xml:space="preserve">_ </w:t>
            </w:r>
            <w:r w:rsidRPr="000E25C8">
              <w:rPr>
                <w:rFonts w:ascii="Times New Roman" w:hAnsi="Times New Roman" w:cs="Times New Roman" w:hint="eastAsia"/>
                <w:i/>
                <w:iCs/>
                <w:kern w:val="0"/>
                <w:sz w:val="18"/>
                <w:szCs w:val="18"/>
              </w:rPr>
              <w:t>Ratio</w:t>
            </w:r>
          </w:p>
        </w:tc>
        <w:tc>
          <w:tcPr>
            <w:tcW w:w="606" w:type="pct"/>
            <w:tcBorders>
              <w:top w:val="nil"/>
              <w:left w:val="nil"/>
              <w:bottom w:val="nil"/>
              <w:right w:val="nil"/>
            </w:tcBorders>
            <w:vAlign w:val="center"/>
          </w:tcPr>
          <w:p w14:paraId="3F3247C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GTI-T</w:t>
            </w:r>
          </w:p>
        </w:tc>
        <w:tc>
          <w:tcPr>
            <w:tcW w:w="563" w:type="pct"/>
            <w:tcBorders>
              <w:top w:val="nil"/>
              <w:left w:val="nil"/>
              <w:bottom w:val="nil"/>
              <w:right w:val="nil"/>
            </w:tcBorders>
            <w:vAlign w:val="center"/>
          </w:tcPr>
          <w:p w14:paraId="06F912E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GTI-I</w:t>
            </w:r>
          </w:p>
        </w:tc>
        <w:tc>
          <w:tcPr>
            <w:tcW w:w="648" w:type="pct"/>
            <w:tcBorders>
              <w:top w:val="nil"/>
              <w:left w:val="nil"/>
              <w:bottom w:val="nil"/>
              <w:right w:val="nil"/>
            </w:tcBorders>
            <w:vAlign w:val="center"/>
          </w:tcPr>
          <w:p w14:paraId="1C57382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GTI-U</w:t>
            </w:r>
          </w:p>
        </w:tc>
      </w:tr>
      <w:tr w:rsidR="006A61EB" w:rsidRPr="006A61EB" w14:paraId="75D1418C" w14:textId="77777777" w:rsidTr="008E3FC4">
        <w:tc>
          <w:tcPr>
            <w:tcW w:w="740" w:type="pct"/>
            <w:tcBorders>
              <w:top w:val="single" w:sz="4" w:space="0" w:color="auto"/>
              <w:left w:val="nil"/>
              <w:bottom w:val="nil"/>
              <w:right w:val="nil"/>
            </w:tcBorders>
            <w:vAlign w:val="center"/>
          </w:tcPr>
          <w:p w14:paraId="27DF74D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hint="eastAsia"/>
                <w:i/>
                <w:iCs/>
                <w:kern w:val="0"/>
                <w:sz w:val="18"/>
                <w:szCs w:val="18"/>
              </w:rPr>
              <w:t>C</w:t>
            </w:r>
            <w:r w:rsidRPr="000E25C8">
              <w:rPr>
                <w:rFonts w:ascii="Times New Roman" w:hAnsi="Times New Roman" w:cs="Times New Roman"/>
                <w:i/>
                <w:iCs/>
                <w:kern w:val="0"/>
                <w:sz w:val="18"/>
                <w:szCs w:val="18"/>
              </w:rPr>
              <w:t>EP_</w:t>
            </w:r>
            <w:r w:rsidRPr="000E25C8">
              <w:rPr>
                <w:rFonts w:ascii="Times New Roman" w:hAnsi="Times New Roman" w:cs="Times New Roman" w:hint="eastAsia"/>
                <w:i/>
                <w:iCs/>
                <w:kern w:val="0"/>
                <w:sz w:val="18"/>
                <w:szCs w:val="18"/>
              </w:rPr>
              <w:t xml:space="preserve"> Ratio</w:t>
            </w:r>
          </w:p>
        </w:tc>
        <w:tc>
          <w:tcPr>
            <w:tcW w:w="817" w:type="pct"/>
            <w:tcBorders>
              <w:top w:val="single" w:sz="4" w:space="0" w:color="auto"/>
              <w:left w:val="nil"/>
              <w:bottom w:val="nil"/>
              <w:right w:val="nil"/>
            </w:tcBorders>
            <w:vAlign w:val="center"/>
          </w:tcPr>
          <w:p w14:paraId="4291479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13.2647</w:t>
            </w:r>
            <w:r w:rsidRPr="000E25C8">
              <w:rPr>
                <w:rFonts w:ascii="Times New Roman" w:hAnsi="Times New Roman" w:cs="Times New Roman"/>
                <w:kern w:val="0"/>
                <w:sz w:val="18"/>
                <w:szCs w:val="18"/>
                <w:vertAlign w:val="superscript"/>
              </w:rPr>
              <w:t>***</w:t>
            </w:r>
          </w:p>
        </w:tc>
        <w:tc>
          <w:tcPr>
            <w:tcW w:w="788" w:type="pct"/>
            <w:tcBorders>
              <w:top w:val="single" w:sz="4" w:space="0" w:color="auto"/>
              <w:left w:val="nil"/>
              <w:bottom w:val="nil"/>
              <w:right w:val="nil"/>
            </w:tcBorders>
            <w:vAlign w:val="center"/>
          </w:tcPr>
          <w:p w14:paraId="5A7491F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3.7721</w:t>
            </w:r>
          </w:p>
        </w:tc>
        <w:tc>
          <w:tcPr>
            <w:tcW w:w="838" w:type="pct"/>
            <w:tcBorders>
              <w:top w:val="single" w:sz="4" w:space="0" w:color="auto"/>
              <w:left w:val="nil"/>
              <w:bottom w:val="nil"/>
              <w:right w:val="nil"/>
            </w:tcBorders>
            <w:vAlign w:val="center"/>
          </w:tcPr>
          <w:p w14:paraId="4510CBA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14.2547</w:t>
            </w:r>
            <w:r w:rsidRPr="000E25C8">
              <w:rPr>
                <w:rFonts w:ascii="Times New Roman" w:hAnsi="Times New Roman" w:cs="Times New Roman"/>
                <w:kern w:val="0"/>
                <w:sz w:val="18"/>
                <w:szCs w:val="18"/>
                <w:vertAlign w:val="superscript"/>
              </w:rPr>
              <w:t>***</w:t>
            </w:r>
          </w:p>
        </w:tc>
        <w:tc>
          <w:tcPr>
            <w:tcW w:w="606" w:type="pct"/>
            <w:tcBorders>
              <w:top w:val="single" w:sz="4" w:space="0" w:color="auto"/>
              <w:left w:val="nil"/>
              <w:bottom w:val="nil"/>
              <w:right w:val="nil"/>
            </w:tcBorders>
            <w:vAlign w:val="center"/>
          </w:tcPr>
          <w:p w14:paraId="3062C45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563" w:type="pct"/>
            <w:tcBorders>
              <w:top w:val="single" w:sz="4" w:space="0" w:color="auto"/>
              <w:left w:val="nil"/>
              <w:bottom w:val="nil"/>
              <w:right w:val="nil"/>
            </w:tcBorders>
            <w:vAlign w:val="center"/>
          </w:tcPr>
          <w:p w14:paraId="5812967E"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648" w:type="pct"/>
            <w:tcBorders>
              <w:top w:val="single" w:sz="4" w:space="0" w:color="auto"/>
              <w:left w:val="nil"/>
              <w:bottom w:val="nil"/>
              <w:right w:val="nil"/>
            </w:tcBorders>
            <w:vAlign w:val="center"/>
          </w:tcPr>
          <w:p w14:paraId="5C2440A8"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r>
      <w:tr w:rsidR="006A61EB" w:rsidRPr="006A61EB" w14:paraId="47539D74" w14:textId="77777777" w:rsidTr="008E3FC4">
        <w:tc>
          <w:tcPr>
            <w:tcW w:w="740" w:type="pct"/>
            <w:tcBorders>
              <w:top w:val="nil"/>
              <w:left w:val="nil"/>
              <w:bottom w:val="nil"/>
              <w:right w:val="nil"/>
            </w:tcBorders>
            <w:vAlign w:val="center"/>
          </w:tcPr>
          <w:p w14:paraId="77CC93D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817" w:type="pct"/>
            <w:tcBorders>
              <w:top w:val="nil"/>
              <w:left w:val="nil"/>
              <w:bottom w:val="nil"/>
              <w:right w:val="nil"/>
            </w:tcBorders>
            <w:vAlign w:val="center"/>
          </w:tcPr>
          <w:p w14:paraId="7E5176C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(5.0753)</w:t>
            </w:r>
          </w:p>
        </w:tc>
        <w:tc>
          <w:tcPr>
            <w:tcW w:w="788" w:type="pct"/>
            <w:tcBorders>
              <w:top w:val="nil"/>
              <w:left w:val="nil"/>
              <w:bottom w:val="nil"/>
              <w:right w:val="nil"/>
            </w:tcBorders>
            <w:vAlign w:val="center"/>
          </w:tcPr>
          <w:p w14:paraId="16477782"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(4.9703)</w:t>
            </w:r>
          </w:p>
        </w:tc>
        <w:tc>
          <w:tcPr>
            <w:tcW w:w="838" w:type="pct"/>
            <w:tcBorders>
              <w:top w:val="nil"/>
              <w:left w:val="nil"/>
              <w:bottom w:val="nil"/>
              <w:right w:val="nil"/>
            </w:tcBorders>
            <w:vAlign w:val="center"/>
          </w:tcPr>
          <w:p w14:paraId="4EC0726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(4.9716)</w:t>
            </w:r>
          </w:p>
        </w:tc>
        <w:tc>
          <w:tcPr>
            <w:tcW w:w="606" w:type="pct"/>
            <w:tcBorders>
              <w:top w:val="nil"/>
              <w:left w:val="nil"/>
              <w:bottom w:val="nil"/>
              <w:right w:val="nil"/>
            </w:tcBorders>
            <w:vAlign w:val="center"/>
          </w:tcPr>
          <w:p w14:paraId="47F1610F"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563" w:type="pct"/>
            <w:tcBorders>
              <w:top w:val="nil"/>
              <w:left w:val="nil"/>
              <w:bottom w:val="nil"/>
              <w:right w:val="nil"/>
            </w:tcBorders>
            <w:vAlign w:val="center"/>
          </w:tcPr>
          <w:p w14:paraId="12256A8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648" w:type="pct"/>
            <w:tcBorders>
              <w:top w:val="nil"/>
              <w:left w:val="nil"/>
              <w:bottom w:val="nil"/>
              <w:right w:val="nil"/>
            </w:tcBorders>
            <w:vAlign w:val="center"/>
          </w:tcPr>
          <w:p w14:paraId="407443A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r>
      <w:tr w:rsidR="006A61EB" w:rsidRPr="006A61EB" w14:paraId="015FCF80" w14:textId="77777777" w:rsidTr="008E3FC4">
        <w:tc>
          <w:tcPr>
            <w:tcW w:w="740" w:type="pct"/>
            <w:tcBorders>
              <w:top w:val="nil"/>
              <w:left w:val="nil"/>
              <w:bottom w:val="nil"/>
              <w:right w:val="nil"/>
            </w:tcBorders>
            <w:vAlign w:val="center"/>
          </w:tcPr>
          <w:p w14:paraId="6DCC51C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hint="eastAsia"/>
                <w:i/>
                <w:iCs/>
                <w:kern w:val="0"/>
                <w:sz w:val="18"/>
                <w:szCs w:val="18"/>
              </w:rPr>
              <w:t>C</w:t>
            </w:r>
            <w:r w:rsidRPr="000E25C8">
              <w:rPr>
                <w:rFonts w:ascii="Times New Roman" w:hAnsi="Times New Roman" w:cs="Times New Roman"/>
                <w:i/>
                <w:iCs/>
                <w:kern w:val="0"/>
                <w:sz w:val="18"/>
                <w:szCs w:val="18"/>
              </w:rPr>
              <w:t>EP</w:t>
            </w:r>
            <w:r w:rsidRPr="000E25C8">
              <w:rPr>
                <w:rFonts w:ascii="Times New Roman" w:hAnsi="Times New Roman" w:cs="Times New Roman" w:hint="eastAsia"/>
                <w:i/>
                <w:iCs/>
                <w:kern w:val="0"/>
                <w:sz w:val="18"/>
                <w:szCs w:val="18"/>
              </w:rPr>
              <w:t>_ 01</w:t>
            </w:r>
          </w:p>
        </w:tc>
        <w:tc>
          <w:tcPr>
            <w:tcW w:w="817" w:type="pct"/>
            <w:tcBorders>
              <w:top w:val="nil"/>
              <w:left w:val="nil"/>
              <w:bottom w:val="nil"/>
              <w:right w:val="nil"/>
            </w:tcBorders>
            <w:vAlign w:val="center"/>
          </w:tcPr>
          <w:p w14:paraId="526AACBD"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788" w:type="pct"/>
            <w:tcBorders>
              <w:top w:val="nil"/>
              <w:left w:val="nil"/>
              <w:bottom w:val="nil"/>
              <w:right w:val="nil"/>
            </w:tcBorders>
            <w:vAlign w:val="center"/>
          </w:tcPr>
          <w:p w14:paraId="6171C05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838" w:type="pct"/>
            <w:tcBorders>
              <w:top w:val="nil"/>
              <w:left w:val="nil"/>
              <w:bottom w:val="nil"/>
              <w:right w:val="nil"/>
            </w:tcBorders>
            <w:vAlign w:val="center"/>
          </w:tcPr>
          <w:p w14:paraId="63EC1F0B"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606" w:type="pct"/>
            <w:tcBorders>
              <w:top w:val="nil"/>
              <w:left w:val="nil"/>
              <w:bottom w:val="nil"/>
              <w:right w:val="nil"/>
            </w:tcBorders>
            <w:vAlign w:val="center"/>
          </w:tcPr>
          <w:p w14:paraId="746FE29A"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0.0126</w:t>
            </w:r>
            <w:r w:rsidRPr="000E25C8">
              <w:rPr>
                <w:rFonts w:ascii="Times New Roman" w:hAnsi="Times New Roman" w:cs="Times New Roman"/>
                <w:kern w:val="0"/>
                <w:sz w:val="18"/>
                <w:szCs w:val="18"/>
                <w:vertAlign w:val="superscript"/>
              </w:rPr>
              <w:t>*</w:t>
            </w:r>
          </w:p>
        </w:tc>
        <w:tc>
          <w:tcPr>
            <w:tcW w:w="563" w:type="pct"/>
            <w:tcBorders>
              <w:top w:val="nil"/>
              <w:left w:val="nil"/>
              <w:bottom w:val="nil"/>
              <w:right w:val="nil"/>
            </w:tcBorders>
            <w:vAlign w:val="center"/>
          </w:tcPr>
          <w:p w14:paraId="0355269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0.0009</w:t>
            </w:r>
          </w:p>
        </w:tc>
        <w:tc>
          <w:tcPr>
            <w:tcW w:w="648" w:type="pct"/>
            <w:tcBorders>
              <w:top w:val="nil"/>
              <w:left w:val="nil"/>
              <w:bottom w:val="nil"/>
              <w:right w:val="nil"/>
            </w:tcBorders>
            <w:vAlign w:val="center"/>
          </w:tcPr>
          <w:p w14:paraId="74B5E6AF"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0.0132</w:t>
            </w:r>
            <w:r w:rsidRPr="000E25C8">
              <w:rPr>
                <w:rFonts w:ascii="Times New Roman" w:hAnsi="Times New Roman" w:cs="Times New Roman"/>
                <w:kern w:val="0"/>
                <w:sz w:val="18"/>
                <w:szCs w:val="18"/>
                <w:vertAlign w:val="superscript"/>
              </w:rPr>
              <w:t>**</w:t>
            </w:r>
          </w:p>
        </w:tc>
      </w:tr>
      <w:tr w:rsidR="006A61EB" w:rsidRPr="006A61EB" w14:paraId="66EDA289" w14:textId="77777777" w:rsidTr="008E3FC4">
        <w:tc>
          <w:tcPr>
            <w:tcW w:w="740" w:type="pct"/>
            <w:tcBorders>
              <w:top w:val="nil"/>
              <w:left w:val="nil"/>
              <w:bottom w:val="nil"/>
              <w:right w:val="nil"/>
            </w:tcBorders>
            <w:vAlign w:val="center"/>
          </w:tcPr>
          <w:p w14:paraId="53A818B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817" w:type="pct"/>
            <w:tcBorders>
              <w:top w:val="nil"/>
              <w:left w:val="nil"/>
              <w:bottom w:val="nil"/>
              <w:right w:val="nil"/>
            </w:tcBorders>
            <w:vAlign w:val="center"/>
          </w:tcPr>
          <w:p w14:paraId="72C9460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788" w:type="pct"/>
            <w:tcBorders>
              <w:top w:val="nil"/>
              <w:left w:val="nil"/>
              <w:bottom w:val="nil"/>
              <w:right w:val="nil"/>
            </w:tcBorders>
            <w:vAlign w:val="center"/>
          </w:tcPr>
          <w:p w14:paraId="2E905129"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838" w:type="pct"/>
            <w:tcBorders>
              <w:top w:val="nil"/>
              <w:left w:val="nil"/>
              <w:bottom w:val="nil"/>
              <w:right w:val="nil"/>
            </w:tcBorders>
            <w:vAlign w:val="center"/>
          </w:tcPr>
          <w:p w14:paraId="71866AD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606" w:type="pct"/>
            <w:tcBorders>
              <w:top w:val="nil"/>
              <w:left w:val="nil"/>
              <w:bottom w:val="nil"/>
              <w:right w:val="nil"/>
            </w:tcBorders>
            <w:vAlign w:val="center"/>
          </w:tcPr>
          <w:p w14:paraId="4CBD5E8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(0.0069)</w:t>
            </w:r>
          </w:p>
        </w:tc>
        <w:tc>
          <w:tcPr>
            <w:tcW w:w="563" w:type="pct"/>
            <w:tcBorders>
              <w:top w:val="nil"/>
              <w:left w:val="nil"/>
              <w:bottom w:val="nil"/>
              <w:right w:val="nil"/>
            </w:tcBorders>
            <w:vAlign w:val="center"/>
          </w:tcPr>
          <w:p w14:paraId="17DFF8F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(0.0046)</w:t>
            </w:r>
          </w:p>
        </w:tc>
        <w:tc>
          <w:tcPr>
            <w:tcW w:w="648" w:type="pct"/>
            <w:tcBorders>
              <w:top w:val="nil"/>
              <w:left w:val="nil"/>
              <w:bottom w:val="nil"/>
              <w:right w:val="nil"/>
            </w:tcBorders>
            <w:vAlign w:val="center"/>
          </w:tcPr>
          <w:p w14:paraId="065E339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(0.0065)</w:t>
            </w:r>
          </w:p>
        </w:tc>
      </w:tr>
      <w:tr w:rsidR="006A61EB" w:rsidRPr="006A61EB" w14:paraId="432E0221" w14:textId="77777777" w:rsidTr="008E3FC4">
        <w:tc>
          <w:tcPr>
            <w:tcW w:w="740" w:type="pct"/>
            <w:tcBorders>
              <w:top w:val="nil"/>
              <w:left w:val="nil"/>
              <w:bottom w:val="nil"/>
              <w:right w:val="nil"/>
            </w:tcBorders>
            <w:vAlign w:val="center"/>
          </w:tcPr>
          <w:p w14:paraId="45813F9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CVs</w:t>
            </w:r>
          </w:p>
        </w:tc>
        <w:tc>
          <w:tcPr>
            <w:tcW w:w="817" w:type="pct"/>
            <w:tcBorders>
              <w:top w:val="nil"/>
              <w:left w:val="nil"/>
              <w:bottom w:val="nil"/>
              <w:right w:val="nil"/>
            </w:tcBorders>
            <w:vAlign w:val="center"/>
          </w:tcPr>
          <w:p w14:paraId="0A70FA7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788" w:type="pct"/>
            <w:tcBorders>
              <w:top w:val="nil"/>
              <w:left w:val="nil"/>
              <w:bottom w:val="nil"/>
              <w:right w:val="nil"/>
            </w:tcBorders>
            <w:vAlign w:val="center"/>
          </w:tcPr>
          <w:p w14:paraId="2B46729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838" w:type="pct"/>
            <w:tcBorders>
              <w:top w:val="nil"/>
              <w:left w:val="nil"/>
              <w:bottom w:val="nil"/>
              <w:right w:val="nil"/>
            </w:tcBorders>
            <w:vAlign w:val="center"/>
          </w:tcPr>
          <w:p w14:paraId="48A5E06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606" w:type="pct"/>
            <w:tcBorders>
              <w:top w:val="nil"/>
              <w:left w:val="nil"/>
              <w:bottom w:val="nil"/>
              <w:right w:val="nil"/>
            </w:tcBorders>
            <w:vAlign w:val="center"/>
          </w:tcPr>
          <w:p w14:paraId="1E9E539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563" w:type="pct"/>
            <w:tcBorders>
              <w:top w:val="nil"/>
              <w:left w:val="nil"/>
              <w:bottom w:val="nil"/>
              <w:right w:val="nil"/>
            </w:tcBorders>
            <w:vAlign w:val="center"/>
          </w:tcPr>
          <w:p w14:paraId="3AFA8E7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648" w:type="pct"/>
            <w:tcBorders>
              <w:top w:val="nil"/>
              <w:left w:val="nil"/>
              <w:bottom w:val="nil"/>
              <w:right w:val="nil"/>
            </w:tcBorders>
            <w:vAlign w:val="center"/>
          </w:tcPr>
          <w:p w14:paraId="393862A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r>
      <w:tr w:rsidR="006A61EB" w:rsidRPr="006A61EB" w14:paraId="23053E41" w14:textId="77777777" w:rsidTr="008E3FC4">
        <w:tc>
          <w:tcPr>
            <w:tcW w:w="740" w:type="pct"/>
            <w:tcBorders>
              <w:top w:val="nil"/>
              <w:left w:val="nil"/>
              <w:bottom w:val="nil"/>
              <w:right w:val="nil"/>
            </w:tcBorders>
            <w:vAlign w:val="center"/>
          </w:tcPr>
          <w:p w14:paraId="571474D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Year FE</w:t>
            </w:r>
          </w:p>
        </w:tc>
        <w:tc>
          <w:tcPr>
            <w:tcW w:w="817" w:type="pct"/>
            <w:tcBorders>
              <w:top w:val="nil"/>
              <w:left w:val="nil"/>
              <w:bottom w:val="nil"/>
              <w:right w:val="nil"/>
            </w:tcBorders>
            <w:vAlign w:val="center"/>
          </w:tcPr>
          <w:p w14:paraId="46D2650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788" w:type="pct"/>
            <w:tcBorders>
              <w:top w:val="nil"/>
              <w:left w:val="nil"/>
              <w:bottom w:val="nil"/>
              <w:right w:val="nil"/>
            </w:tcBorders>
            <w:vAlign w:val="center"/>
          </w:tcPr>
          <w:p w14:paraId="107B3F2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838" w:type="pct"/>
            <w:tcBorders>
              <w:top w:val="nil"/>
              <w:left w:val="nil"/>
              <w:bottom w:val="nil"/>
              <w:right w:val="nil"/>
            </w:tcBorders>
            <w:vAlign w:val="center"/>
          </w:tcPr>
          <w:p w14:paraId="63325AB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606" w:type="pct"/>
            <w:tcBorders>
              <w:top w:val="nil"/>
              <w:left w:val="nil"/>
              <w:bottom w:val="nil"/>
              <w:right w:val="nil"/>
            </w:tcBorders>
            <w:vAlign w:val="center"/>
          </w:tcPr>
          <w:p w14:paraId="1DCEE40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563" w:type="pct"/>
            <w:tcBorders>
              <w:top w:val="nil"/>
              <w:left w:val="nil"/>
              <w:bottom w:val="nil"/>
              <w:right w:val="nil"/>
            </w:tcBorders>
            <w:vAlign w:val="center"/>
          </w:tcPr>
          <w:p w14:paraId="250E368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648" w:type="pct"/>
            <w:tcBorders>
              <w:top w:val="nil"/>
              <w:left w:val="nil"/>
              <w:bottom w:val="nil"/>
              <w:right w:val="nil"/>
            </w:tcBorders>
            <w:vAlign w:val="center"/>
          </w:tcPr>
          <w:p w14:paraId="2D4DF6E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r>
      <w:tr w:rsidR="006A61EB" w:rsidRPr="006A61EB" w14:paraId="41C4D839" w14:textId="77777777" w:rsidTr="008E3FC4">
        <w:tc>
          <w:tcPr>
            <w:tcW w:w="740" w:type="pct"/>
            <w:tcBorders>
              <w:top w:val="nil"/>
              <w:left w:val="nil"/>
              <w:bottom w:val="nil"/>
              <w:right w:val="nil"/>
            </w:tcBorders>
            <w:vAlign w:val="center"/>
          </w:tcPr>
          <w:p w14:paraId="1B320AA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Firm FE</w:t>
            </w:r>
          </w:p>
        </w:tc>
        <w:tc>
          <w:tcPr>
            <w:tcW w:w="817" w:type="pct"/>
            <w:tcBorders>
              <w:top w:val="nil"/>
              <w:left w:val="nil"/>
              <w:bottom w:val="nil"/>
              <w:right w:val="nil"/>
            </w:tcBorders>
            <w:vAlign w:val="center"/>
          </w:tcPr>
          <w:p w14:paraId="69CF3D4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788" w:type="pct"/>
            <w:tcBorders>
              <w:top w:val="nil"/>
              <w:left w:val="nil"/>
              <w:bottom w:val="nil"/>
              <w:right w:val="nil"/>
            </w:tcBorders>
            <w:vAlign w:val="center"/>
          </w:tcPr>
          <w:p w14:paraId="4E6E7E6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838" w:type="pct"/>
            <w:tcBorders>
              <w:top w:val="nil"/>
              <w:left w:val="nil"/>
              <w:bottom w:val="nil"/>
              <w:right w:val="nil"/>
            </w:tcBorders>
            <w:vAlign w:val="center"/>
          </w:tcPr>
          <w:p w14:paraId="7FF3CBF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606" w:type="pct"/>
            <w:tcBorders>
              <w:top w:val="nil"/>
              <w:left w:val="nil"/>
              <w:bottom w:val="nil"/>
              <w:right w:val="nil"/>
            </w:tcBorders>
            <w:vAlign w:val="center"/>
          </w:tcPr>
          <w:p w14:paraId="46E4DCC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563" w:type="pct"/>
            <w:tcBorders>
              <w:top w:val="nil"/>
              <w:left w:val="nil"/>
              <w:bottom w:val="nil"/>
              <w:right w:val="nil"/>
            </w:tcBorders>
            <w:vAlign w:val="center"/>
          </w:tcPr>
          <w:p w14:paraId="54F6CFE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c>
          <w:tcPr>
            <w:tcW w:w="648" w:type="pct"/>
            <w:tcBorders>
              <w:top w:val="nil"/>
              <w:left w:val="nil"/>
              <w:bottom w:val="nil"/>
              <w:right w:val="nil"/>
            </w:tcBorders>
            <w:vAlign w:val="center"/>
          </w:tcPr>
          <w:p w14:paraId="1B91C1C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Yes</w:t>
            </w:r>
          </w:p>
        </w:tc>
      </w:tr>
      <w:tr w:rsidR="006A61EB" w:rsidRPr="006A61EB" w14:paraId="579AA35A" w14:textId="77777777" w:rsidTr="008E3FC4">
        <w:tc>
          <w:tcPr>
            <w:tcW w:w="740" w:type="pct"/>
            <w:tcBorders>
              <w:left w:val="nil"/>
              <w:right w:val="nil"/>
            </w:tcBorders>
            <w:vAlign w:val="center"/>
          </w:tcPr>
          <w:p w14:paraId="37A7DB2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N</w:t>
            </w:r>
          </w:p>
        </w:tc>
        <w:tc>
          <w:tcPr>
            <w:tcW w:w="817" w:type="pct"/>
            <w:tcBorders>
              <w:left w:val="nil"/>
              <w:right w:val="nil"/>
            </w:tcBorders>
            <w:vAlign w:val="center"/>
          </w:tcPr>
          <w:p w14:paraId="3D8E1AF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21666</w:t>
            </w:r>
          </w:p>
        </w:tc>
        <w:tc>
          <w:tcPr>
            <w:tcW w:w="788" w:type="pct"/>
            <w:tcBorders>
              <w:left w:val="nil"/>
              <w:right w:val="nil"/>
            </w:tcBorders>
            <w:vAlign w:val="center"/>
          </w:tcPr>
          <w:p w14:paraId="0FAE36E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21666</w:t>
            </w:r>
          </w:p>
        </w:tc>
        <w:tc>
          <w:tcPr>
            <w:tcW w:w="838" w:type="pct"/>
            <w:tcBorders>
              <w:left w:val="nil"/>
              <w:right w:val="nil"/>
            </w:tcBorders>
            <w:vAlign w:val="center"/>
          </w:tcPr>
          <w:p w14:paraId="297BF67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21666</w:t>
            </w:r>
          </w:p>
        </w:tc>
        <w:tc>
          <w:tcPr>
            <w:tcW w:w="606" w:type="pct"/>
            <w:tcBorders>
              <w:left w:val="nil"/>
              <w:right w:val="nil"/>
            </w:tcBorders>
            <w:vAlign w:val="center"/>
          </w:tcPr>
          <w:p w14:paraId="13ABB4FD"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c>
          <w:tcPr>
            <w:tcW w:w="563" w:type="pct"/>
            <w:tcBorders>
              <w:left w:val="nil"/>
              <w:right w:val="nil"/>
            </w:tcBorders>
            <w:vAlign w:val="center"/>
          </w:tcPr>
          <w:p w14:paraId="3D4AFB6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c>
          <w:tcPr>
            <w:tcW w:w="648" w:type="pct"/>
            <w:tcBorders>
              <w:left w:val="nil"/>
              <w:right w:val="nil"/>
            </w:tcBorders>
            <w:vAlign w:val="center"/>
          </w:tcPr>
          <w:p w14:paraId="009B0EFD"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r>
      <w:tr w:rsidR="006A61EB" w:rsidRPr="006A61EB" w14:paraId="207BB3F5" w14:textId="77777777" w:rsidTr="008E3FC4">
        <w:tc>
          <w:tcPr>
            <w:tcW w:w="740" w:type="pct"/>
            <w:tcBorders>
              <w:top w:val="nil"/>
              <w:left w:val="nil"/>
              <w:bottom w:val="single" w:sz="12" w:space="0" w:color="auto"/>
              <w:right w:val="nil"/>
            </w:tcBorders>
            <w:vAlign w:val="center"/>
          </w:tcPr>
          <w:p w14:paraId="62798A5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i/>
                <w:iCs/>
                <w:kern w:val="0"/>
                <w:sz w:val="18"/>
                <w:szCs w:val="18"/>
              </w:rPr>
              <w:t>R</w:t>
            </w:r>
            <w:r w:rsidRPr="000E25C8">
              <w:rPr>
                <w:rFonts w:ascii="Times New Roman" w:hAnsi="Times New Roman" w:cs="Times New Roman"/>
                <w:i/>
                <w:iCs/>
                <w:kern w:val="0"/>
                <w:sz w:val="18"/>
                <w:szCs w:val="18"/>
                <w:vertAlign w:val="superscript"/>
              </w:rPr>
              <w:t>2</w:t>
            </w:r>
          </w:p>
        </w:tc>
        <w:tc>
          <w:tcPr>
            <w:tcW w:w="817" w:type="pct"/>
            <w:tcBorders>
              <w:top w:val="nil"/>
              <w:left w:val="nil"/>
              <w:bottom w:val="single" w:sz="12" w:space="0" w:color="auto"/>
              <w:right w:val="nil"/>
            </w:tcBorders>
            <w:vAlign w:val="center"/>
          </w:tcPr>
          <w:p w14:paraId="6BBC037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0.583</w:t>
            </w:r>
          </w:p>
        </w:tc>
        <w:tc>
          <w:tcPr>
            <w:tcW w:w="788" w:type="pct"/>
            <w:tcBorders>
              <w:top w:val="nil"/>
              <w:left w:val="nil"/>
              <w:bottom w:val="single" w:sz="12" w:space="0" w:color="auto"/>
              <w:right w:val="nil"/>
            </w:tcBorders>
            <w:vAlign w:val="center"/>
          </w:tcPr>
          <w:p w14:paraId="26DDD55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0.476</w:t>
            </w:r>
          </w:p>
        </w:tc>
        <w:tc>
          <w:tcPr>
            <w:tcW w:w="838" w:type="pct"/>
            <w:tcBorders>
              <w:top w:val="nil"/>
              <w:left w:val="nil"/>
              <w:bottom w:val="single" w:sz="12" w:space="0" w:color="auto"/>
              <w:right w:val="nil"/>
            </w:tcBorders>
            <w:vAlign w:val="center"/>
          </w:tcPr>
          <w:p w14:paraId="274ED7E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0.531</w:t>
            </w:r>
          </w:p>
        </w:tc>
        <w:tc>
          <w:tcPr>
            <w:tcW w:w="606" w:type="pct"/>
            <w:tcBorders>
              <w:top w:val="nil"/>
              <w:left w:val="nil"/>
              <w:bottom w:val="single" w:sz="12" w:space="0" w:color="auto"/>
              <w:right w:val="nil"/>
            </w:tcBorders>
            <w:vAlign w:val="center"/>
          </w:tcPr>
          <w:p w14:paraId="16BD9C9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0.723</w:t>
            </w:r>
          </w:p>
        </w:tc>
        <w:tc>
          <w:tcPr>
            <w:tcW w:w="563" w:type="pct"/>
            <w:tcBorders>
              <w:top w:val="nil"/>
              <w:left w:val="nil"/>
              <w:bottom w:val="single" w:sz="12" w:space="0" w:color="auto"/>
              <w:right w:val="nil"/>
            </w:tcBorders>
            <w:vAlign w:val="center"/>
          </w:tcPr>
          <w:p w14:paraId="032C7D3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0.632</w:t>
            </w:r>
          </w:p>
        </w:tc>
        <w:tc>
          <w:tcPr>
            <w:tcW w:w="648" w:type="pct"/>
            <w:tcBorders>
              <w:top w:val="nil"/>
              <w:left w:val="nil"/>
              <w:bottom w:val="single" w:sz="12" w:space="0" w:color="auto"/>
              <w:right w:val="nil"/>
            </w:tcBorders>
            <w:vAlign w:val="center"/>
          </w:tcPr>
          <w:p w14:paraId="5CCC30DF"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0.667</w:t>
            </w:r>
          </w:p>
        </w:tc>
      </w:tr>
      <w:tr w:rsidR="006A61EB" w:rsidRPr="006A61EB" w14:paraId="3445FFA6" w14:textId="77777777" w:rsidTr="008E3FC4">
        <w:tc>
          <w:tcPr>
            <w:tcW w:w="5000" w:type="pct"/>
            <w:gridSpan w:val="7"/>
            <w:tcBorders>
              <w:top w:val="single" w:sz="12" w:space="0" w:color="auto"/>
              <w:left w:val="nil"/>
              <w:right w:val="nil"/>
            </w:tcBorders>
            <w:vAlign w:val="center"/>
          </w:tcPr>
          <w:p w14:paraId="44B3796C" w14:textId="77777777" w:rsidR="00B37286" w:rsidRPr="000E25C8" w:rsidRDefault="00B37286" w:rsidP="000E25C8">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p w14:paraId="7C6D4DDB" w14:textId="72A2A2A3" w:rsidR="00B37286" w:rsidRPr="006A61EB" w:rsidRDefault="00B37286" w:rsidP="000E25C8">
      <w:pPr>
        <w:autoSpaceDE w:val="0"/>
        <w:autoSpaceDN w:val="0"/>
        <w:adjustRightInd w:val="0"/>
        <w:snapToGrid w:val="0"/>
        <w:spacing w:beforeLines="50" w:before="156" w:afterLines="50" w:after="156" w:line="264" w:lineRule="auto"/>
        <w:rPr>
          <w:rFonts w:ascii="Times New Roman" w:eastAsia="黑体" w:hAnsi="Times New Roman" w:cs="Times New Roman"/>
          <w:b/>
          <w:bCs/>
          <w:szCs w:val="21"/>
        </w:rPr>
      </w:pPr>
      <w:bookmarkStart w:id="10" w:name="_Hlk189765909"/>
      <w:bookmarkEnd w:id="1"/>
      <w:r w:rsidRPr="006A61EB">
        <w:rPr>
          <w:rFonts w:ascii="Times New Roman" w:eastAsia="黑体" w:hAnsi="Times New Roman" w:cs="Times New Roman"/>
          <w:b/>
          <w:bCs/>
          <w:szCs w:val="21"/>
        </w:rPr>
        <w:t>Difference-in-differences</w:t>
      </w:r>
      <w:r w:rsidR="005C3353">
        <w:rPr>
          <w:rFonts w:ascii="Times New Roman" w:eastAsia="黑体" w:hAnsi="Times New Roman" w:cs="Times New Roman" w:hint="eastAsia"/>
          <w:b/>
          <w:bCs/>
          <w:szCs w:val="21"/>
        </w:rPr>
        <w:t xml:space="preserve"> model</w:t>
      </w:r>
      <w:bookmarkEnd w:id="10"/>
    </w:p>
    <w:p w14:paraId="1CF59E62" w14:textId="201582B5" w:rsidR="00B37286" w:rsidRPr="006A61EB" w:rsidRDefault="00B37286" w:rsidP="0072533D">
      <w:pPr>
        <w:autoSpaceDE w:val="0"/>
        <w:autoSpaceDN w:val="0"/>
        <w:adjustRightInd w:val="0"/>
        <w:snapToGrid w:val="0"/>
        <w:spacing w:afterLines="50" w:after="156"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To examine the endogeneity in our central conclusion, we employ a difference-in-differences (DID) approach. Specifically, we use the "</w:t>
      </w:r>
      <w:r w:rsidRPr="006A61EB">
        <w:rPr>
          <w:rFonts w:ascii="Times New Roman" w:eastAsia="宋体" w:hAnsi="Times New Roman" w:cs="Times New Roman"/>
          <w:i/>
          <w:iCs/>
          <w:szCs w:val="21"/>
        </w:rPr>
        <w:t>Environmental Protection Law"</w:t>
      </w:r>
      <w:r w:rsidRPr="006A61EB">
        <w:rPr>
          <w:rFonts w:ascii="Times New Roman" w:eastAsia="宋体" w:hAnsi="Times New Roman" w:cs="Times New Roman"/>
          <w:szCs w:val="21"/>
        </w:rPr>
        <w:t xml:space="preserve"> (the year of 2015) enacted in China as a quasi-natural experiment to verify the impact of corporate environmental publicity on green innovation. Compared to its predecessor, this law underscores the need for </w:t>
      </w:r>
      <w:r w:rsidRPr="006A61EB">
        <w:rPr>
          <w:rFonts w:ascii="Times New Roman" w:eastAsia="宋体" w:hAnsi="Times New Roman" w:cs="Times New Roman"/>
          <w:szCs w:val="21"/>
        </w:rPr>
        <w:lastRenderedPageBreak/>
        <w:t>governments at all levels to bolster environmental protection publicity and education. It encourages grassroots autonomous organizations, social organizations, and environmental protection volunteers to disseminate environmental protection laws, regulations, and knowledge, fostering a favorable climate for environmental conservation. It creates an opportune societal environment for corporate environmental publicity strategies, spurring corporations to intensify their environmental publicity efforts and showcase their environmental responsibility and behavior. Simultaneously, the revised law significantly enhances the severity of penalties and enforcement methods for pollution-related issues. Whereas the previous version imposed a fixed penalty for environmental infractions, the new version does not cap the acceptable amount for exceeding emissions standards. It may motivate industries with significant pollution footprints to amplify their environmental publicity to shape their eco-friendly image and minimize the likelihood of penalization. Given the potential connection between the new "</w:t>
      </w:r>
      <w:r w:rsidRPr="006A61EB">
        <w:rPr>
          <w:rFonts w:ascii="Times New Roman" w:eastAsia="宋体" w:hAnsi="Times New Roman" w:cs="Times New Roman"/>
          <w:i/>
          <w:iCs/>
          <w:szCs w:val="21"/>
        </w:rPr>
        <w:t>Environmental Protection Law"</w:t>
      </w:r>
      <w:r w:rsidRPr="006A61EB">
        <w:rPr>
          <w:rFonts w:ascii="Times New Roman" w:eastAsia="宋体" w:hAnsi="Times New Roman" w:cs="Times New Roman"/>
          <w:szCs w:val="21"/>
        </w:rPr>
        <w:t xml:space="preserve"> and corporate environmental focus, if we can substantiate that the new law similarly impacts corporate green innovation, it would indirectly validate the influence of environmental focus on green innovation.</w:t>
      </w:r>
    </w:p>
    <w:tbl>
      <w:tblPr>
        <w:tblW w:w="5000" w:type="pct"/>
        <w:tblLook w:val="0000" w:firstRow="0" w:lastRow="0" w:firstColumn="0" w:lastColumn="0" w:noHBand="0" w:noVBand="0"/>
      </w:tblPr>
      <w:tblGrid>
        <w:gridCol w:w="2076"/>
        <w:gridCol w:w="2076"/>
        <w:gridCol w:w="2077"/>
        <w:gridCol w:w="2077"/>
      </w:tblGrid>
      <w:tr w:rsidR="00CB0C76" w:rsidRPr="006A61EB" w14:paraId="6843ABBF" w14:textId="77777777" w:rsidTr="00CB0C76">
        <w:tc>
          <w:tcPr>
            <w:tcW w:w="5000" w:type="pct"/>
            <w:gridSpan w:val="4"/>
            <w:tcBorders>
              <w:left w:val="nil"/>
              <w:bottom w:val="single" w:sz="12" w:space="0" w:color="auto"/>
              <w:right w:val="nil"/>
            </w:tcBorders>
          </w:tcPr>
          <w:p w14:paraId="15C9CBB4" w14:textId="48887649" w:rsidR="00CB0C76" w:rsidRPr="006A61EB" w:rsidRDefault="00CB0C76" w:rsidP="0072533D">
            <w:pPr>
              <w:adjustRightInd w:val="0"/>
              <w:snapToGrid w:val="0"/>
              <w:spacing w:line="264" w:lineRule="auto"/>
              <w:rPr>
                <w:rFonts w:ascii="Times New Roman" w:hAnsi="Times New Roman" w:cs="Times New Roman"/>
                <w:b/>
                <w:bCs/>
                <w:spacing w:val="-1"/>
                <w:szCs w:val="21"/>
              </w:rPr>
            </w:pPr>
            <w:r w:rsidRPr="006A61EB">
              <w:rPr>
                <w:rFonts w:ascii="Times New Roman" w:eastAsia="Times New Roman" w:hAnsi="Times New Roman" w:cs="Times New Roman" w:hint="eastAsia"/>
                <w:b/>
                <w:bCs/>
                <w:spacing w:val="-1"/>
                <w:szCs w:val="21"/>
              </w:rPr>
              <w:t>Table A4</w:t>
            </w:r>
          </w:p>
          <w:p w14:paraId="79987168" w14:textId="25E50564" w:rsidR="00CB0C76" w:rsidRPr="006A61EB" w:rsidRDefault="00CB0C76" w:rsidP="0072533D">
            <w:pPr>
              <w:adjustRightInd w:val="0"/>
              <w:snapToGrid w:val="0"/>
              <w:spacing w:line="264" w:lineRule="auto"/>
              <w:rPr>
                <w:rFonts w:ascii="Times New Roman" w:hAnsi="Times New Roman" w:cs="Times New Roman"/>
                <w:kern w:val="0"/>
                <w:szCs w:val="21"/>
              </w:rPr>
            </w:pPr>
            <w:r w:rsidRPr="005C3353">
              <w:rPr>
                <w:rFonts w:ascii="Times New Roman" w:eastAsia="楷体" w:hAnsi="Times New Roman" w:cs="Times New Roman" w:hint="eastAsia"/>
                <w:kern w:val="0"/>
                <w:szCs w:val="21"/>
              </w:rPr>
              <w:t xml:space="preserve">Robustness and endogeneity tests: </w:t>
            </w:r>
            <w:r w:rsidRPr="005C3353">
              <w:rPr>
                <w:rFonts w:ascii="Times New Roman" w:eastAsia="Times New Roman" w:hAnsi="Times New Roman" w:cs="Times New Roman" w:hint="eastAsia"/>
                <w:spacing w:val="-1"/>
                <w:szCs w:val="21"/>
              </w:rPr>
              <w:t>Difference-in-differences model</w:t>
            </w:r>
          </w:p>
        </w:tc>
      </w:tr>
      <w:tr w:rsidR="006A61EB" w:rsidRPr="006A61EB" w14:paraId="69AF7C5A" w14:textId="77777777" w:rsidTr="00CB0C76">
        <w:tc>
          <w:tcPr>
            <w:tcW w:w="1250" w:type="pct"/>
            <w:vMerge w:val="restart"/>
            <w:tcBorders>
              <w:top w:val="single" w:sz="12" w:space="0" w:color="auto"/>
              <w:left w:val="nil"/>
              <w:right w:val="nil"/>
            </w:tcBorders>
            <w:vAlign w:val="center"/>
          </w:tcPr>
          <w:p w14:paraId="0720C017" w14:textId="18520339" w:rsidR="00B37286" w:rsidRPr="000E25C8" w:rsidRDefault="00B3472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1250" w:type="pct"/>
            <w:tcBorders>
              <w:top w:val="single" w:sz="12" w:space="0" w:color="auto"/>
              <w:left w:val="nil"/>
              <w:right w:val="nil"/>
            </w:tcBorders>
          </w:tcPr>
          <w:p w14:paraId="0E75F5F2"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w:t>
            </w:r>
          </w:p>
        </w:tc>
        <w:tc>
          <w:tcPr>
            <w:tcW w:w="1250" w:type="pct"/>
            <w:tcBorders>
              <w:top w:val="single" w:sz="12" w:space="0" w:color="auto"/>
              <w:left w:val="nil"/>
              <w:right w:val="nil"/>
            </w:tcBorders>
          </w:tcPr>
          <w:p w14:paraId="5E68F23F"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w:t>
            </w:r>
          </w:p>
        </w:tc>
        <w:tc>
          <w:tcPr>
            <w:tcW w:w="1250" w:type="pct"/>
            <w:tcBorders>
              <w:top w:val="single" w:sz="12" w:space="0" w:color="auto"/>
              <w:left w:val="nil"/>
              <w:right w:val="nil"/>
            </w:tcBorders>
          </w:tcPr>
          <w:p w14:paraId="7B22309A"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(3)</w:t>
            </w:r>
          </w:p>
        </w:tc>
      </w:tr>
      <w:tr w:rsidR="006A61EB" w:rsidRPr="006A61EB" w14:paraId="2ED1BD28" w14:textId="77777777" w:rsidTr="008E3FC4">
        <w:tc>
          <w:tcPr>
            <w:tcW w:w="1250" w:type="pct"/>
            <w:vMerge/>
            <w:tcBorders>
              <w:left w:val="nil"/>
              <w:bottom w:val="nil"/>
              <w:right w:val="nil"/>
            </w:tcBorders>
            <w:vAlign w:val="center"/>
          </w:tcPr>
          <w:p w14:paraId="0C428501" w14:textId="77777777" w:rsidR="00B37286" w:rsidRPr="000E25C8" w:rsidRDefault="00B37286" w:rsidP="0072533D">
            <w:pPr>
              <w:autoSpaceDE w:val="0"/>
              <w:autoSpaceDN w:val="0"/>
              <w:adjustRightInd w:val="0"/>
              <w:snapToGrid w:val="0"/>
              <w:spacing w:line="264" w:lineRule="auto"/>
              <w:rPr>
                <w:rFonts w:ascii="Times New Roman" w:eastAsia="宋体" w:hAnsi="Times New Roman" w:cs="Times New Roman"/>
                <w:i/>
                <w:iCs/>
                <w:sz w:val="18"/>
                <w:szCs w:val="18"/>
              </w:rPr>
            </w:pPr>
          </w:p>
        </w:tc>
        <w:tc>
          <w:tcPr>
            <w:tcW w:w="1250" w:type="pct"/>
            <w:tcBorders>
              <w:left w:val="nil"/>
              <w:bottom w:val="nil"/>
              <w:right w:val="nil"/>
            </w:tcBorders>
          </w:tcPr>
          <w:p w14:paraId="6EF537F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GTI-T</w:t>
            </w:r>
          </w:p>
        </w:tc>
        <w:tc>
          <w:tcPr>
            <w:tcW w:w="1250" w:type="pct"/>
            <w:tcBorders>
              <w:left w:val="nil"/>
              <w:bottom w:val="nil"/>
              <w:right w:val="nil"/>
            </w:tcBorders>
          </w:tcPr>
          <w:p w14:paraId="5070552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GTI-I</w:t>
            </w:r>
          </w:p>
        </w:tc>
        <w:tc>
          <w:tcPr>
            <w:tcW w:w="1250" w:type="pct"/>
            <w:tcBorders>
              <w:left w:val="nil"/>
              <w:bottom w:val="nil"/>
              <w:right w:val="nil"/>
            </w:tcBorders>
          </w:tcPr>
          <w:p w14:paraId="007F4DA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GTI-U</w:t>
            </w:r>
          </w:p>
        </w:tc>
      </w:tr>
      <w:tr w:rsidR="006A61EB" w:rsidRPr="006A61EB" w14:paraId="25D3D6AB" w14:textId="77777777" w:rsidTr="008E3FC4">
        <w:tc>
          <w:tcPr>
            <w:tcW w:w="1250" w:type="pct"/>
            <w:tcBorders>
              <w:top w:val="single" w:sz="4" w:space="0" w:color="auto"/>
              <w:left w:val="nil"/>
              <w:bottom w:val="nil"/>
              <w:right w:val="nil"/>
            </w:tcBorders>
          </w:tcPr>
          <w:p w14:paraId="3F526CB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宋体" w:hAnsi="Times New Roman" w:cs="Times New Roman" w:hint="eastAsia"/>
                <w:i/>
                <w:iCs/>
                <w:sz w:val="18"/>
                <w:szCs w:val="18"/>
              </w:rPr>
              <w:t>Du</w:t>
            </w:r>
            <w:r w:rsidRPr="000E25C8">
              <w:rPr>
                <w:rFonts w:ascii="Times New Roman" w:eastAsia="宋体" w:hAnsi="Times New Roman" w:cs="Times New Roman"/>
                <w:i/>
                <w:iCs/>
                <w:sz w:val="18"/>
                <w:szCs w:val="18"/>
              </w:rPr>
              <w:t xml:space="preserve"> × D</w:t>
            </w:r>
            <w:r w:rsidRPr="000E25C8">
              <w:rPr>
                <w:rFonts w:ascii="Times New Roman" w:eastAsia="宋体" w:hAnsi="Times New Roman" w:cs="Times New Roman" w:hint="eastAsia"/>
                <w:i/>
                <w:iCs/>
                <w:sz w:val="18"/>
                <w:szCs w:val="18"/>
              </w:rPr>
              <w:t>t</w:t>
            </w:r>
          </w:p>
        </w:tc>
        <w:tc>
          <w:tcPr>
            <w:tcW w:w="1250" w:type="pct"/>
            <w:tcBorders>
              <w:top w:val="single" w:sz="4" w:space="0" w:color="auto"/>
              <w:left w:val="nil"/>
              <w:bottom w:val="nil"/>
              <w:right w:val="nil"/>
            </w:tcBorders>
          </w:tcPr>
          <w:p w14:paraId="58209A6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0.0245</w:t>
            </w:r>
            <w:r w:rsidRPr="000E25C8">
              <w:rPr>
                <w:rFonts w:ascii="Times New Roman" w:hAnsi="Times New Roman" w:cs="Times New Roman"/>
                <w:kern w:val="0"/>
                <w:sz w:val="18"/>
                <w:szCs w:val="18"/>
                <w:vertAlign w:val="superscript"/>
              </w:rPr>
              <w:t>*</w:t>
            </w:r>
          </w:p>
        </w:tc>
        <w:tc>
          <w:tcPr>
            <w:tcW w:w="1250" w:type="pct"/>
            <w:tcBorders>
              <w:top w:val="single" w:sz="4" w:space="0" w:color="auto"/>
              <w:left w:val="nil"/>
              <w:bottom w:val="nil"/>
              <w:right w:val="nil"/>
            </w:tcBorders>
          </w:tcPr>
          <w:p w14:paraId="75CF55C0"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0.0002</w:t>
            </w:r>
          </w:p>
        </w:tc>
        <w:tc>
          <w:tcPr>
            <w:tcW w:w="1250" w:type="pct"/>
            <w:tcBorders>
              <w:top w:val="single" w:sz="4" w:space="0" w:color="auto"/>
              <w:left w:val="nil"/>
              <w:bottom w:val="nil"/>
              <w:right w:val="nil"/>
            </w:tcBorders>
          </w:tcPr>
          <w:p w14:paraId="2E1990C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0.0326</w:t>
            </w:r>
            <w:r w:rsidRPr="000E25C8">
              <w:rPr>
                <w:rFonts w:ascii="Times New Roman" w:hAnsi="Times New Roman" w:cs="Times New Roman"/>
                <w:kern w:val="0"/>
                <w:sz w:val="18"/>
                <w:szCs w:val="18"/>
                <w:vertAlign w:val="superscript"/>
              </w:rPr>
              <w:t>**</w:t>
            </w:r>
          </w:p>
        </w:tc>
      </w:tr>
      <w:tr w:rsidR="006A61EB" w:rsidRPr="006A61EB" w14:paraId="2926AB43" w14:textId="77777777" w:rsidTr="008E3FC4">
        <w:tc>
          <w:tcPr>
            <w:tcW w:w="1250" w:type="pct"/>
            <w:tcBorders>
              <w:top w:val="nil"/>
              <w:left w:val="nil"/>
              <w:bottom w:val="nil"/>
              <w:right w:val="nil"/>
            </w:tcBorders>
          </w:tcPr>
          <w:p w14:paraId="4ADF36B0"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1250" w:type="pct"/>
            <w:tcBorders>
              <w:top w:val="nil"/>
              <w:left w:val="nil"/>
              <w:bottom w:val="nil"/>
              <w:right w:val="nil"/>
            </w:tcBorders>
          </w:tcPr>
          <w:p w14:paraId="7041CC3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(0.0147)</w:t>
            </w:r>
          </w:p>
        </w:tc>
        <w:tc>
          <w:tcPr>
            <w:tcW w:w="1250" w:type="pct"/>
            <w:tcBorders>
              <w:top w:val="nil"/>
              <w:left w:val="nil"/>
              <w:bottom w:val="nil"/>
              <w:right w:val="nil"/>
            </w:tcBorders>
          </w:tcPr>
          <w:p w14:paraId="274512E2"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(0.0098)</w:t>
            </w:r>
          </w:p>
        </w:tc>
        <w:tc>
          <w:tcPr>
            <w:tcW w:w="1250" w:type="pct"/>
            <w:tcBorders>
              <w:top w:val="nil"/>
              <w:left w:val="nil"/>
              <w:bottom w:val="nil"/>
              <w:right w:val="nil"/>
            </w:tcBorders>
          </w:tcPr>
          <w:p w14:paraId="1FF22FF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(0.0132)</w:t>
            </w:r>
          </w:p>
        </w:tc>
      </w:tr>
      <w:tr w:rsidR="006A61EB" w:rsidRPr="006A61EB" w14:paraId="0AD023B7" w14:textId="77777777" w:rsidTr="008E3FC4">
        <w:tc>
          <w:tcPr>
            <w:tcW w:w="1250" w:type="pct"/>
            <w:tcBorders>
              <w:top w:val="nil"/>
              <w:left w:val="nil"/>
              <w:bottom w:val="nil"/>
              <w:right w:val="nil"/>
            </w:tcBorders>
          </w:tcPr>
          <w:p w14:paraId="4B84FA5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C</w:t>
            </w:r>
            <w:r w:rsidRPr="000E25C8">
              <w:rPr>
                <w:rFonts w:ascii="Times New Roman" w:hAnsi="Times New Roman" w:cs="Times New Roman"/>
                <w:i/>
                <w:iCs/>
                <w:kern w:val="0"/>
                <w:sz w:val="18"/>
                <w:szCs w:val="18"/>
              </w:rPr>
              <w:t>Vs</w:t>
            </w:r>
          </w:p>
        </w:tc>
        <w:tc>
          <w:tcPr>
            <w:tcW w:w="1250" w:type="pct"/>
            <w:tcBorders>
              <w:top w:val="nil"/>
              <w:left w:val="nil"/>
              <w:bottom w:val="nil"/>
              <w:right w:val="nil"/>
            </w:tcBorders>
          </w:tcPr>
          <w:p w14:paraId="47849CA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457A32E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7BFF4392"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6A61EB" w:rsidRPr="006A61EB" w14:paraId="4ABEC968" w14:textId="77777777" w:rsidTr="008E3FC4">
        <w:tc>
          <w:tcPr>
            <w:tcW w:w="1250" w:type="pct"/>
            <w:tcBorders>
              <w:top w:val="nil"/>
              <w:left w:val="nil"/>
              <w:bottom w:val="nil"/>
              <w:right w:val="nil"/>
            </w:tcBorders>
            <w:vAlign w:val="center"/>
          </w:tcPr>
          <w:p w14:paraId="6DF6D7B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Year FE</w:t>
            </w:r>
          </w:p>
        </w:tc>
        <w:tc>
          <w:tcPr>
            <w:tcW w:w="1250" w:type="pct"/>
            <w:tcBorders>
              <w:top w:val="nil"/>
              <w:left w:val="nil"/>
              <w:bottom w:val="nil"/>
              <w:right w:val="nil"/>
            </w:tcBorders>
          </w:tcPr>
          <w:p w14:paraId="31BE0562"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61E1572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1CD8F86A"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6A61EB" w:rsidRPr="006A61EB" w14:paraId="5723BF0F" w14:textId="77777777" w:rsidTr="008E3FC4">
        <w:tc>
          <w:tcPr>
            <w:tcW w:w="1250" w:type="pct"/>
            <w:tcBorders>
              <w:top w:val="nil"/>
              <w:left w:val="nil"/>
              <w:bottom w:val="nil"/>
              <w:right w:val="nil"/>
            </w:tcBorders>
            <w:vAlign w:val="center"/>
          </w:tcPr>
          <w:p w14:paraId="14417EE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Firm FE</w:t>
            </w:r>
          </w:p>
        </w:tc>
        <w:tc>
          <w:tcPr>
            <w:tcW w:w="1250" w:type="pct"/>
            <w:tcBorders>
              <w:top w:val="nil"/>
              <w:left w:val="nil"/>
              <w:bottom w:val="nil"/>
              <w:right w:val="nil"/>
            </w:tcBorders>
          </w:tcPr>
          <w:p w14:paraId="2FAD97B8"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31A22BB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1250" w:type="pct"/>
            <w:tcBorders>
              <w:top w:val="nil"/>
              <w:left w:val="nil"/>
              <w:bottom w:val="nil"/>
              <w:right w:val="nil"/>
            </w:tcBorders>
          </w:tcPr>
          <w:p w14:paraId="3574A67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6A61EB" w:rsidRPr="006A61EB" w14:paraId="010AFB52" w14:textId="77777777" w:rsidTr="008E3FC4">
        <w:tc>
          <w:tcPr>
            <w:tcW w:w="1250" w:type="pct"/>
            <w:tcBorders>
              <w:left w:val="nil"/>
              <w:right w:val="nil"/>
            </w:tcBorders>
          </w:tcPr>
          <w:p w14:paraId="11657E6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N</w:t>
            </w:r>
          </w:p>
        </w:tc>
        <w:tc>
          <w:tcPr>
            <w:tcW w:w="1250" w:type="pct"/>
            <w:tcBorders>
              <w:left w:val="nil"/>
              <w:right w:val="nil"/>
            </w:tcBorders>
          </w:tcPr>
          <w:p w14:paraId="7DAE70EE"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c>
          <w:tcPr>
            <w:tcW w:w="1250" w:type="pct"/>
            <w:tcBorders>
              <w:left w:val="nil"/>
              <w:right w:val="nil"/>
            </w:tcBorders>
          </w:tcPr>
          <w:p w14:paraId="282F59EA"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c>
          <w:tcPr>
            <w:tcW w:w="1250" w:type="pct"/>
            <w:tcBorders>
              <w:left w:val="nil"/>
              <w:right w:val="nil"/>
            </w:tcBorders>
          </w:tcPr>
          <w:p w14:paraId="3B993EC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22014</w:t>
            </w:r>
          </w:p>
        </w:tc>
      </w:tr>
      <w:tr w:rsidR="006A61EB" w:rsidRPr="006A61EB" w14:paraId="7D7F006C" w14:textId="77777777" w:rsidTr="008E3FC4">
        <w:tc>
          <w:tcPr>
            <w:tcW w:w="1250" w:type="pct"/>
            <w:tcBorders>
              <w:top w:val="nil"/>
              <w:left w:val="nil"/>
              <w:bottom w:val="single" w:sz="12" w:space="0" w:color="auto"/>
              <w:right w:val="nil"/>
            </w:tcBorders>
          </w:tcPr>
          <w:p w14:paraId="1D5818C9"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R</w:t>
            </w:r>
            <w:r w:rsidRPr="000E25C8">
              <w:rPr>
                <w:rFonts w:ascii="Times New Roman" w:hAnsi="Times New Roman" w:cs="Times New Roman"/>
                <w:kern w:val="0"/>
                <w:sz w:val="18"/>
                <w:szCs w:val="18"/>
                <w:vertAlign w:val="superscript"/>
              </w:rPr>
              <w:t>2</w:t>
            </w:r>
          </w:p>
        </w:tc>
        <w:tc>
          <w:tcPr>
            <w:tcW w:w="1250" w:type="pct"/>
            <w:tcBorders>
              <w:top w:val="nil"/>
              <w:left w:val="nil"/>
              <w:bottom w:val="single" w:sz="12" w:space="0" w:color="auto"/>
              <w:right w:val="nil"/>
            </w:tcBorders>
          </w:tcPr>
          <w:p w14:paraId="57BBA000"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0.723</w:t>
            </w:r>
          </w:p>
        </w:tc>
        <w:tc>
          <w:tcPr>
            <w:tcW w:w="1250" w:type="pct"/>
            <w:tcBorders>
              <w:top w:val="nil"/>
              <w:left w:val="nil"/>
              <w:bottom w:val="single" w:sz="12" w:space="0" w:color="auto"/>
              <w:right w:val="nil"/>
            </w:tcBorders>
          </w:tcPr>
          <w:p w14:paraId="53F6023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0.632</w:t>
            </w:r>
          </w:p>
        </w:tc>
        <w:tc>
          <w:tcPr>
            <w:tcW w:w="1250" w:type="pct"/>
            <w:tcBorders>
              <w:top w:val="nil"/>
              <w:left w:val="nil"/>
              <w:bottom w:val="single" w:sz="12" w:space="0" w:color="auto"/>
              <w:right w:val="nil"/>
            </w:tcBorders>
          </w:tcPr>
          <w:p w14:paraId="1FBF006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0.667</w:t>
            </w:r>
          </w:p>
        </w:tc>
      </w:tr>
      <w:tr w:rsidR="006A61EB" w:rsidRPr="006A61EB" w14:paraId="16BEBE1F" w14:textId="77777777" w:rsidTr="008E3FC4">
        <w:tc>
          <w:tcPr>
            <w:tcW w:w="5000" w:type="pct"/>
            <w:gridSpan w:val="4"/>
            <w:tcBorders>
              <w:top w:val="single" w:sz="12" w:space="0" w:color="auto"/>
              <w:left w:val="nil"/>
              <w:right w:val="nil"/>
            </w:tcBorders>
          </w:tcPr>
          <w:p w14:paraId="0C40385B" w14:textId="77777777" w:rsidR="00B37286" w:rsidRPr="000E25C8" w:rsidRDefault="00B37286" w:rsidP="0072533D">
            <w:pPr>
              <w:autoSpaceDE w:val="0"/>
              <w:autoSpaceDN w:val="0"/>
              <w:adjustRightInd w:val="0"/>
              <w:snapToGrid w:val="0"/>
              <w:spacing w:line="264" w:lineRule="auto"/>
              <w:rPr>
                <w:rFonts w:ascii="Times New Roman" w:eastAsia="宋体" w:hAnsi="Times New Roman" w:cs="Times New Roman"/>
                <w:kern w:val="0"/>
                <w:sz w:val="18"/>
                <w:szCs w:val="18"/>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p w14:paraId="2573C210" w14:textId="77777777" w:rsidR="00B23799" w:rsidRDefault="00B23799" w:rsidP="0072533D">
      <w:pPr>
        <w:autoSpaceDE w:val="0"/>
        <w:autoSpaceDN w:val="0"/>
        <w:adjustRightInd w:val="0"/>
        <w:snapToGrid w:val="0"/>
        <w:spacing w:beforeLines="50" w:before="156"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 xml:space="preserve">Table A4 presents the results. </w:t>
      </w:r>
      <w:r w:rsidRPr="006A61EB">
        <w:rPr>
          <w:rFonts w:ascii="Times New Roman" w:eastAsia="宋体" w:hAnsi="Times New Roman" w:cs="Times New Roman"/>
          <w:i/>
          <w:iCs/>
          <w:szCs w:val="21"/>
        </w:rPr>
        <w:t>Du</w:t>
      </w:r>
      <w:r w:rsidRPr="006A61EB">
        <w:rPr>
          <w:rFonts w:ascii="Times New Roman" w:eastAsia="宋体" w:hAnsi="Times New Roman" w:cs="Times New Roman"/>
          <w:szCs w:val="21"/>
        </w:rPr>
        <w:t xml:space="preserve"> is a dummy variable, defined as 1 for heavily polluting enterprises and 0 otherwise; </w:t>
      </w:r>
      <w:r w:rsidRPr="006A61EB">
        <w:rPr>
          <w:rFonts w:ascii="Times New Roman" w:eastAsia="宋体" w:hAnsi="Times New Roman" w:cs="Times New Roman"/>
          <w:i/>
          <w:iCs/>
          <w:szCs w:val="21"/>
        </w:rPr>
        <w:t>Dt</w:t>
      </w:r>
      <w:r w:rsidRPr="006A61EB">
        <w:rPr>
          <w:rFonts w:ascii="Times New Roman" w:eastAsia="宋体" w:hAnsi="Times New Roman" w:cs="Times New Roman"/>
          <w:szCs w:val="21"/>
        </w:rPr>
        <w:t xml:space="preserve"> is a dummy </w:t>
      </w:r>
      <w:r w:rsidRPr="00B23799">
        <w:rPr>
          <w:rFonts w:ascii="Times New Roman" w:eastAsia="Times New Roman" w:hAnsi="Times New Roman" w:cs="Times New Roman"/>
          <w:spacing w:val="-1"/>
          <w:szCs w:val="21"/>
        </w:rPr>
        <w:t>variable</w:t>
      </w:r>
      <w:r w:rsidRPr="006A61EB">
        <w:rPr>
          <w:rFonts w:ascii="Times New Roman" w:eastAsia="宋体" w:hAnsi="Times New Roman" w:cs="Times New Roman"/>
          <w:szCs w:val="21"/>
        </w:rPr>
        <w:t xml:space="preserve">, set to 0 before the implementation of the new environmental protection law and one after that, with the law going into effect in China on January 1, 2015. The interaction term </w:t>
      </w:r>
      <w:r w:rsidRPr="006A61EB">
        <w:rPr>
          <w:rFonts w:ascii="Times New Roman" w:eastAsia="宋体" w:hAnsi="Times New Roman" w:cs="Times New Roman"/>
          <w:i/>
          <w:iCs/>
          <w:szCs w:val="21"/>
        </w:rPr>
        <w:t>Du × Dt</w:t>
      </w:r>
      <w:r w:rsidRPr="006A61EB">
        <w:rPr>
          <w:rFonts w:ascii="Times New Roman" w:eastAsia="宋体" w:hAnsi="Times New Roman" w:cs="Times New Roman"/>
          <w:szCs w:val="21"/>
        </w:rPr>
        <w:t xml:space="preserve"> coefficient is the DID experiment's focal point. From columns (1), (2), and (3), we observe that the impact of the new law on overall green </w:t>
      </w:r>
      <w:r w:rsidRPr="006A61EB">
        <w:rPr>
          <w:rFonts w:ascii="Times New Roman" w:eastAsia="宋体" w:hAnsi="Times New Roman" w:cs="Times New Roman" w:hint="eastAsia"/>
          <w:szCs w:val="21"/>
        </w:rPr>
        <w:t>innovation</w:t>
      </w:r>
      <w:r w:rsidRPr="006A61EB">
        <w:rPr>
          <w:rFonts w:ascii="Times New Roman" w:eastAsia="宋体" w:hAnsi="Times New Roman" w:cs="Times New Roman"/>
          <w:szCs w:val="21"/>
        </w:rPr>
        <w:t xml:space="preserve"> and strategic innovation remains significantly positive. In contrast, its promotional effect on substantive innovation is not significant. It is consistent with the results of the benchmark regression, bolstering the reliability of the study's conclusions.</w:t>
      </w:r>
    </w:p>
    <w:p w14:paraId="2E90748B" w14:textId="23DB0C4E" w:rsidR="00B37286" w:rsidRPr="006A61EB" w:rsidRDefault="00B37286" w:rsidP="0072533D">
      <w:pPr>
        <w:autoSpaceDE w:val="0"/>
        <w:autoSpaceDN w:val="0"/>
        <w:adjustRightInd w:val="0"/>
        <w:snapToGrid w:val="0"/>
        <w:spacing w:beforeLines="50" w:before="156" w:afterLines="50" w:after="156" w:line="264" w:lineRule="auto"/>
        <w:rPr>
          <w:rFonts w:ascii="Times New Roman" w:eastAsia="黑体" w:hAnsi="Times New Roman" w:cs="Times New Roman"/>
          <w:b/>
          <w:bCs/>
          <w:szCs w:val="21"/>
        </w:rPr>
      </w:pPr>
      <w:bookmarkStart w:id="11" w:name="_Hlk189765920"/>
      <w:r w:rsidRPr="006A61EB">
        <w:rPr>
          <w:rFonts w:ascii="Times New Roman" w:eastAsia="楷体" w:hAnsi="Times New Roman" w:cs="Times New Roman"/>
          <w:b/>
          <w:bCs/>
          <w:kern w:val="0"/>
          <w:szCs w:val="21"/>
        </w:rPr>
        <w:t>Exclusion</w:t>
      </w:r>
      <w:r w:rsidRPr="006A61EB">
        <w:rPr>
          <w:rFonts w:ascii="Times New Roman" w:eastAsia="黑体" w:hAnsi="Times New Roman" w:cs="Times New Roman"/>
          <w:b/>
          <w:bCs/>
          <w:szCs w:val="21"/>
        </w:rPr>
        <w:t xml:space="preserve"> of </w:t>
      </w:r>
      <w:r w:rsidR="005C3353" w:rsidRPr="005C3353">
        <w:rPr>
          <w:rFonts w:ascii="Times New Roman" w:eastAsia="黑体" w:hAnsi="Times New Roman" w:cs="Times New Roman" w:hint="eastAsia"/>
          <w:b/>
          <w:bCs/>
          <w:szCs w:val="21"/>
        </w:rPr>
        <w:t xml:space="preserve">special </w:t>
      </w:r>
      <w:r w:rsidRPr="006A61EB">
        <w:rPr>
          <w:rFonts w:ascii="Times New Roman" w:eastAsia="楷体" w:hAnsi="Times New Roman" w:cs="Times New Roman"/>
          <w:b/>
          <w:bCs/>
          <w:kern w:val="0"/>
          <w:szCs w:val="21"/>
        </w:rPr>
        <w:t>samples</w:t>
      </w:r>
      <w:bookmarkEnd w:id="11"/>
    </w:p>
    <w:p w14:paraId="70592AA3" w14:textId="36D64FE0" w:rsidR="005C3353" w:rsidRDefault="00B37286" w:rsidP="0072533D">
      <w:pPr>
        <w:autoSpaceDE w:val="0"/>
        <w:autoSpaceDN w:val="0"/>
        <w:adjustRightInd w:val="0"/>
        <w:snapToGrid w:val="0"/>
        <w:spacing w:line="264" w:lineRule="auto"/>
        <w:ind w:firstLineChars="100" w:firstLine="208"/>
        <w:rPr>
          <w:rFonts w:ascii="Times New Roman" w:hAnsi="Times New Roman" w:cs="Times New Roman"/>
          <w:spacing w:val="-1"/>
          <w:szCs w:val="21"/>
        </w:rPr>
      </w:pPr>
      <w:r w:rsidRPr="006A61EB">
        <w:rPr>
          <w:rFonts w:ascii="Times New Roman" w:eastAsia="Times New Roman" w:hAnsi="Times New Roman" w:cs="Times New Roman"/>
          <w:spacing w:val="-1"/>
          <w:szCs w:val="21"/>
        </w:rPr>
        <w:t xml:space="preserve">To validate the </w:t>
      </w:r>
      <w:r w:rsidRPr="006A61EB">
        <w:rPr>
          <w:rFonts w:ascii="Times New Roman" w:hAnsi="Times New Roman" w:cs="Times New Roman" w:hint="eastAsia"/>
          <w:spacing w:val="-1"/>
          <w:szCs w:val="21"/>
        </w:rPr>
        <w:t>r</w:t>
      </w:r>
      <w:r w:rsidRPr="006A61EB">
        <w:rPr>
          <w:rFonts w:ascii="Times New Roman" w:eastAsia="Times New Roman" w:hAnsi="Times New Roman" w:cs="Times New Roman"/>
          <w:spacing w:val="-1"/>
          <w:szCs w:val="21"/>
        </w:rPr>
        <w:t>obustness of the results, the sample in this paper was adjusted to exclude years with special events, such as 2008, 2009, 2015, and 2020. The reasons for</w:t>
      </w:r>
      <w:r w:rsidRPr="006A61EB">
        <w:rPr>
          <w:rFonts w:ascii="Times New Roman" w:hAnsi="Times New Roman" w:cs="Times New Roman" w:hint="eastAsia"/>
          <w:spacing w:val="-1"/>
          <w:szCs w:val="21"/>
        </w:rPr>
        <w:t xml:space="preserve"> </w:t>
      </w:r>
      <w:r w:rsidRPr="006A61EB">
        <w:rPr>
          <w:rFonts w:ascii="Times New Roman" w:eastAsia="Times New Roman" w:hAnsi="Times New Roman" w:cs="Times New Roman"/>
          <w:spacing w:val="-1"/>
          <w:szCs w:val="21"/>
        </w:rPr>
        <w:t xml:space="preserve">excluding these years are as follows: In 2008, the Chinese government launched an investment plan worth approximately USD 600 billion in response to the global economic crisis, significantly impacting the overall financial performance. </w:t>
      </w:r>
      <w:r w:rsidRPr="006A61EB">
        <w:rPr>
          <w:rFonts w:ascii="Times New Roman" w:eastAsia="宋体" w:hAnsi="Times New Roman" w:cs="Times New Roman"/>
          <w:szCs w:val="21"/>
        </w:rPr>
        <w:t>Therefore</w:t>
      </w:r>
      <w:r w:rsidRPr="006A61EB">
        <w:rPr>
          <w:rFonts w:ascii="Times New Roman" w:eastAsia="Times New Roman" w:hAnsi="Times New Roman" w:cs="Times New Roman"/>
          <w:spacing w:val="-1"/>
          <w:szCs w:val="21"/>
        </w:rPr>
        <w:t>, the sample for the year 2009 was also excluded, taking into account the lag in the investment effect. In 2015, a severe stock market crash occurred in China, drastically reducing the market capitalization of listed companies and significantly impacting their development. Additionally, in 2020, the outbreak of COVID-19 caused many Chinese companies to cease operations and production.</w:t>
      </w:r>
    </w:p>
    <w:p w14:paraId="0C3669CE" w14:textId="72BF94A6" w:rsidR="00B23799" w:rsidRPr="00B23799" w:rsidRDefault="00B23799" w:rsidP="0072533D">
      <w:pPr>
        <w:autoSpaceDE w:val="0"/>
        <w:autoSpaceDN w:val="0"/>
        <w:adjustRightInd w:val="0"/>
        <w:snapToGrid w:val="0"/>
        <w:spacing w:afterLines="50" w:after="156" w:line="264" w:lineRule="auto"/>
        <w:ind w:firstLineChars="100" w:firstLine="208"/>
        <w:rPr>
          <w:rFonts w:ascii="Times New Roman" w:hAnsi="Times New Roman" w:cs="Times New Roman"/>
          <w:szCs w:val="21"/>
        </w:rPr>
      </w:pPr>
      <w:r w:rsidRPr="00B23799">
        <w:rPr>
          <w:rFonts w:ascii="Times New Roman" w:eastAsia="Times New Roman" w:hAnsi="Times New Roman" w:cs="Times New Roman" w:hint="eastAsia"/>
          <w:spacing w:val="-1"/>
          <w:szCs w:val="21"/>
        </w:rPr>
        <w:t>After excluding samples from these specific years, the results in columns (1) to (3) of Table A5 show that the positive correlation between corporate environmental publicity and both overall green patents and utility model patents remains significant. In contrast, the relationship with green invention patents is insignificant, consistent with previous studies.</w:t>
      </w:r>
      <w:r w:rsidRPr="00B23799">
        <w:rPr>
          <w:rFonts w:hint="eastAsia"/>
        </w:rPr>
        <w:t xml:space="preserve"> </w:t>
      </w:r>
      <w:r w:rsidRPr="00B23799">
        <w:rPr>
          <w:rFonts w:ascii="Times New Roman" w:hAnsi="Times New Roman" w:cs="Times New Roman" w:hint="eastAsia"/>
          <w:spacing w:val="-1"/>
          <w:szCs w:val="21"/>
        </w:rPr>
        <w:t xml:space="preserve">In addition, companies located in the four municipalities directly under the central government (Beijing, Shanghai, Tianjin, and Chongqing) are excluded from the samples due to the unique administrative and economic </w:t>
      </w:r>
      <w:r w:rsidRPr="00B23799">
        <w:rPr>
          <w:rFonts w:ascii="Times New Roman" w:hAnsi="Times New Roman" w:cs="Times New Roman" w:hint="eastAsia"/>
          <w:spacing w:val="-1"/>
          <w:szCs w:val="21"/>
        </w:rPr>
        <w:lastRenderedPageBreak/>
        <w:t>characteristics of these regions (Liu and Xiong, 2022). The regression results in columns (4) to (6) of Table A5 show that corporate environmental publicity continues to positively impact total green innovation and strategic innovation, but not substantive innovation.</w:t>
      </w:r>
    </w:p>
    <w:tbl>
      <w:tblPr>
        <w:tblW w:w="5000" w:type="pct"/>
        <w:tblLook w:val="0000" w:firstRow="0" w:lastRow="0" w:firstColumn="0" w:lastColumn="0" w:noHBand="0" w:noVBand="0"/>
      </w:tblPr>
      <w:tblGrid>
        <w:gridCol w:w="1188"/>
        <w:gridCol w:w="1186"/>
        <w:gridCol w:w="1186"/>
        <w:gridCol w:w="1188"/>
        <w:gridCol w:w="1186"/>
        <w:gridCol w:w="1186"/>
        <w:gridCol w:w="1186"/>
      </w:tblGrid>
      <w:tr w:rsidR="00CB0C76" w:rsidRPr="006A61EB" w14:paraId="13A258C5" w14:textId="77777777" w:rsidTr="00CB0C76">
        <w:tc>
          <w:tcPr>
            <w:tcW w:w="5000" w:type="pct"/>
            <w:gridSpan w:val="7"/>
            <w:tcBorders>
              <w:left w:val="nil"/>
              <w:bottom w:val="single" w:sz="12" w:space="0" w:color="auto"/>
              <w:right w:val="nil"/>
            </w:tcBorders>
            <w:vAlign w:val="center"/>
          </w:tcPr>
          <w:p w14:paraId="66FCE5A7" w14:textId="77777777" w:rsidR="00CB0C76" w:rsidRPr="006A61EB" w:rsidRDefault="00CB0C76" w:rsidP="0072533D">
            <w:pPr>
              <w:adjustRightInd w:val="0"/>
              <w:snapToGrid w:val="0"/>
              <w:spacing w:line="264" w:lineRule="auto"/>
              <w:rPr>
                <w:rFonts w:ascii="Times New Roman" w:eastAsia="Times New Roman" w:hAnsi="Times New Roman" w:cs="Times New Roman"/>
                <w:b/>
                <w:bCs/>
                <w:spacing w:val="-1"/>
                <w:szCs w:val="21"/>
              </w:rPr>
            </w:pPr>
            <w:r w:rsidRPr="006A61EB">
              <w:rPr>
                <w:rFonts w:ascii="Times New Roman" w:eastAsia="Times New Roman" w:hAnsi="Times New Roman" w:cs="Times New Roman" w:hint="eastAsia"/>
                <w:b/>
                <w:bCs/>
                <w:spacing w:val="-1"/>
                <w:szCs w:val="21"/>
              </w:rPr>
              <w:t>Table A5</w:t>
            </w:r>
            <w:r w:rsidRPr="006A61EB">
              <w:rPr>
                <w:rFonts w:ascii="Times New Roman" w:eastAsia="Times New Roman" w:hAnsi="Times New Roman" w:cs="Times New Roman"/>
                <w:b/>
                <w:bCs/>
                <w:spacing w:val="-1"/>
                <w:szCs w:val="21"/>
              </w:rPr>
              <w:t xml:space="preserve"> </w:t>
            </w:r>
          </w:p>
          <w:p w14:paraId="6E321D7E" w14:textId="0F032B23" w:rsidR="00CB0C76" w:rsidRDefault="00CB0C76" w:rsidP="0072533D">
            <w:pPr>
              <w:autoSpaceDE w:val="0"/>
              <w:autoSpaceDN w:val="0"/>
              <w:adjustRightInd w:val="0"/>
              <w:snapToGrid w:val="0"/>
              <w:spacing w:line="264" w:lineRule="auto"/>
              <w:rPr>
                <w:rFonts w:ascii="Times New Roman" w:hAnsi="Times New Roman" w:cs="Times New Roman"/>
                <w:kern w:val="0"/>
                <w:szCs w:val="21"/>
              </w:rPr>
            </w:pPr>
            <w:r w:rsidRPr="005C3353">
              <w:rPr>
                <w:rFonts w:ascii="Times New Roman" w:eastAsia="Times New Roman" w:hAnsi="Times New Roman" w:cs="Times New Roman" w:hint="eastAsia"/>
                <w:spacing w:val="-1"/>
                <w:szCs w:val="21"/>
              </w:rPr>
              <w:t>Robustness and endogeneity tests</w:t>
            </w:r>
            <w:r w:rsidRPr="005C3353">
              <w:rPr>
                <w:rFonts w:ascii="Times New Roman" w:eastAsia="Times New Roman" w:hAnsi="Times New Roman" w:cs="Times New Roman"/>
                <w:spacing w:val="-1"/>
                <w:szCs w:val="21"/>
              </w:rPr>
              <w:t xml:space="preserve">: </w:t>
            </w:r>
            <w:r w:rsidRPr="005C3353">
              <w:rPr>
                <w:rFonts w:ascii="Times New Roman" w:eastAsia="Times New Roman" w:hAnsi="Times New Roman" w:cs="Times New Roman" w:hint="eastAsia"/>
                <w:spacing w:val="-1"/>
                <w:szCs w:val="21"/>
              </w:rPr>
              <w:t>Exclusion of special samples</w:t>
            </w:r>
          </w:p>
        </w:tc>
      </w:tr>
      <w:tr w:rsidR="00B23799" w:rsidRPr="006A61EB" w14:paraId="421ACBB3" w14:textId="77777777" w:rsidTr="00CB0C76">
        <w:tc>
          <w:tcPr>
            <w:tcW w:w="715" w:type="pct"/>
            <w:vMerge w:val="restart"/>
            <w:tcBorders>
              <w:top w:val="single" w:sz="12" w:space="0" w:color="auto"/>
              <w:left w:val="nil"/>
              <w:right w:val="nil"/>
            </w:tcBorders>
            <w:vAlign w:val="center"/>
          </w:tcPr>
          <w:p w14:paraId="298CDCF1" w14:textId="7AD2C2DD" w:rsidR="00B23799" w:rsidRPr="000E25C8" w:rsidRDefault="00B34729"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2143" w:type="pct"/>
            <w:gridSpan w:val="3"/>
            <w:tcBorders>
              <w:top w:val="single" w:sz="12" w:space="0" w:color="auto"/>
              <w:left w:val="nil"/>
              <w:bottom w:val="single" w:sz="4" w:space="0" w:color="auto"/>
              <w:right w:val="nil"/>
            </w:tcBorders>
          </w:tcPr>
          <w:p w14:paraId="7D93728E" w14:textId="2876EABD"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Times New Roman" w:hAnsi="Times New Roman" w:cs="Times New Roman" w:hint="eastAsia"/>
                <w:spacing w:val="-1"/>
                <w:sz w:val="18"/>
                <w:szCs w:val="18"/>
              </w:rPr>
              <w:t xml:space="preserve">Exclusion of special </w:t>
            </w:r>
            <w:r w:rsidRPr="000E25C8">
              <w:rPr>
                <w:rFonts w:ascii="Times New Roman" w:hAnsi="Times New Roman" w:cs="Times New Roman" w:hint="eastAsia"/>
                <w:spacing w:val="-1"/>
                <w:sz w:val="18"/>
                <w:szCs w:val="18"/>
              </w:rPr>
              <w:t xml:space="preserve">year </w:t>
            </w:r>
            <w:r w:rsidRPr="000E25C8">
              <w:rPr>
                <w:rFonts w:ascii="Times New Roman" w:eastAsia="Times New Roman" w:hAnsi="Times New Roman" w:cs="Times New Roman" w:hint="eastAsia"/>
                <w:spacing w:val="-1"/>
                <w:sz w:val="18"/>
                <w:szCs w:val="18"/>
              </w:rPr>
              <w:t>samples</w:t>
            </w:r>
          </w:p>
        </w:tc>
        <w:tc>
          <w:tcPr>
            <w:tcW w:w="2142" w:type="pct"/>
            <w:gridSpan w:val="3"/>
            <w:tcBorders>
              <w:top w:val="single" w:sz="12" w:space="0" w:color="auto"/>
              <w:left w:val="nil"/>
              <w:bottom w:val="single" w:sz="4" w:space="0" w:color="auto"/>
              <w:right w:val="nil"/>
            </w:tcBorders>
          </w:tcPr>
          <w:p w14:paraId="0B6F263E" w14:textId="41C35A69"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Times New Roman" w:hAnsi="Times New Roman" w:cs="Times New Roman" w:hint="eastAsia"/>
                <w:spacing w:val="-1"/>
                <w:sz w:val="18"/>
                <w:szCs w:val="18"/>
              </w:rPr>
              <w:t xml:space="preserve">Exclusion of special </w:t>
            </w:r>
            <w:r w:rsidRPr="000E25C8">
              <w:rPr>
                <w:rFonts w:ascii="Times New Roman" w:hAnsi="Times New Roman" w:cs="Times New Roman" w:hint="eastAsia"/>
                <w:spacing w:val="-1"/>
                <w:sz w:val="18"/>
                <w:szCs w:val="18"/>
              </w:rPr>
              <w:t xml:space="preserve">region </w:t>
            </w:r>
            <w:r w:rsidRPr="000E25C8">
              <w:rPr>
                <w:rFonts w:ascii="Times New Roman" w:eastAsia="Times New Roman" w:hAnsi="Times New Roman" w:cs="Times New Roman" w:hint="eastAsia"/>
                <w:spacing w:val="-1"/>
                <w:sz w:val="18"/>
                <w:szCs w:val="18"/>
              </w:rPr>
              <w:t>samples</w:t>
            </w:r>
          </w:p>
        </w:tc>
      </w:tr>
      <w:tr w:rsidR="00B23799" w:rsidRPr="006A61EB" w14:paraId="1A953D4F" w14:textId="5CA7A857" w:rsidTr="00AD3A99">
        <w:tc>
          <w:tcPr>
            <w:tcW w:w="715" w:type="pct"/>
            <w:vMerge/>
            <w:tcBorders>
              <w:left w:val="nil"/>
              <w:right w:val="nil"/>
            </w:tcBorders>
            <w:vAlign w:val="center"/>
          </w:tcPr>
          <w:p w14:paraId="2C4A83C1" w14:textId="78B982EA"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p>
        </w:tc>
        <w:tc>
          <w:tcPr>
            <w:tcW w:w="714" w:type="pct"/>
            <w:tcBorders>
              <w:top w:val="single" w:sz="4" w:space="0" w:color="auto"/>
              <w:left w:val="nil"/>
              <w:right w:val="nil"/>
            </w:tcBorders>
          </w:tcPr>
          <w:p w14:paraId="41AD45A6"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w:t>
            </w:r>
          </w:p>
        </w:tc>
        <w:tc>
          <w:tcPr>
            <w:tcW w:w="714" w:type="pct"/>
            <w:tcBorders>
              <w:top w:val="single" w:sz="4" w:space="0" w:color="auto"/>
              <w:left w:val="nil"/>
              <w:right w:val="nil"/>
            </w:tcBorders>
          </w:tcPr>
          <w:p w14:paraId="2F55D689"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w:t>
            </w:r>
          </w:p>
        </w:tc>
        <w:tc>
          <w:tcPr>
            <w:tcW w:w="715" w:type="pct"/>
            <w:tcBorders>
              <w:top w:val="single" w:sz="4" w:space="0" w:color="auto"/>
              <w:left w:val="nil"/>
              <w:right w:val="nil"/>
            </w:tcBorders>
          </w:tcPr>
          <w:p w14:paraId="0B140876"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(3)</w:t>
            </w:r>
          </w:p>
        </w:tc>
        <w:tc>
          <w:tcPr>
            <w:tcW w:w="714" w:type="pct"/>
            <w:tcBorders>
              <w:top w:val="single" w:sz="4" w:space="0" w:color="auto"/>
              <w:left w:val="nil"/>
              <w:right w:val="nil"/>
            </w:tcBorders>
          </w:tcPr>
          <w:p w14:paraId="2154DE82" w14:textId="4DFF6E4B"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kern w:val="0"/>
                <w:sz w:val="18"/>
                <w:szCs w:val="18"/>
              </w:rPr>
              <w:t>(4)</w:t>
            </w:r>
          </w:p>
        </w:tc>
        <w:tc>
          <w:tcPr>
            <w:tcW w:w="714" w:type="pct"/>
            <w:tcBorders>
              <w:top w:val="single" w:sz="4" w:space="0" w:color="auto"/>
              <w:left w:val="nil"/>
              <w:right w:val="nil"/>
            </w:tcBorders>
          </w:tcPr>
          <w:p w14:paraId="2E19BD78" w14:textId="3C737D61"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kern w:val="0"/>
                <w:sz w:val="18"/>
                <w:szCs w:val="18"/>
              </w:rPr>
              <w:t>(5)</w:t>
            </w:r>
          </w:p>
        </w:tc>
        <w:tc>
          <w:tcPr>
            <w:tcW w:w="714" w:type="pct"/>
            <w:tcBorders>
              <w:top w:val="single" w:sz="4" w:space="0" w:color="auto"/>
              <w:left w:val="nil"/>
              <w:right w:val="nil"/>
            </w:tcBorders>
          </w:tcPr>
          <w:p w14:paraId="26F1E9A6" w14:textId="191E54B5"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kern w:val="0"/>
                <w:sz w:val="18"/>
                <w:szCs w:val="18"/>
              </w:rPr>
              <w:t>(6)</w:t>
            </w:r>
          </w:p>
        </w:tc>
      </w:tr>
      <w:tr w:rsidR="00B23799" w:rsidRPr="006A61EB" w14:paraId="4678EEC1" w14:textId="299D4931" w:rsidTr="005C3353">
        <w:tc>
          <w:tcPr>
            <w:tcW w:w="715" w:type="pct"/>
            <w:vMerge/>
            <w:tcBorders>
              <w:left w:val="nil"/>
              <w:bottom w:val="nil"/>
              <w:right w:val="nil"/>
            </w:tcBorders>
            <w:vAlign w:val="center"/>
          </w:tcPr>
          <w:p w14:paraId="6A5DBA24" w14:textId="77777777" w:rsidR="00B23799" w:rsidRPr="000E25C8" w:rsidRDefault="00B23799" w:rsidP="0072533D">
            <w:pPr>
              <w:autoSpaceDE w:val="0"/>
              <w:autoSpaceDN w:val="0"/>
              <w:adjustRightInd w:val="0"/>
              <w:snapToGrid w:val="0"/>
              <w:spacing w:line="264" w:lineRule="auto"/>
              <w:rPr>
                <w:rFonts w:ascii="Times New Roman" w:eastAsia="宋体" w:hAnsi="Times New Roman" w:cs="Times New Roman"/>
                <w:i/>
                <w:iCs/>
                <w:sz w:val="18"/>
                <w:szCs w:val="18"/>
              </w:rPr>
            </w:pPr>
          </w:p>
        </w:tc>
        <w:tc>
          <w:tcPr>
            <w:tcW w:w="714" w:type="pct"/>
            <w:tcBorders>
              <w:left w:val="nil"/>
              <w:bottom w:val="nil"/>
              <w:right w:val="nil"/>
            </w:tcBorders>
          </w:tcPr>
          <w:p w14:paraId="28BAEAFE"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GTI-T</w:t>
            </w:r>
          </w:p>
        </w:tc>
        <w:tc>
          <w:tcPr>
            <w:tcW w:w="714" w:type="pct"/>
            <w:tcBorders>
              <w:left w:val="nil"/>
              <w:bottom w:val="nil"/>
              <w:right w:val="nil"/>
            </w:tcBorders>
          </w:tcPr>
          <w:p w14:paraId="25D5EC0A"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GTI-I</w:t>
            </w:r>
          </w:p>
        </w:tc>
        <w:tc>
          <w:tcPr>
            <w:tcW w:w="715" w:type="pct"/>
            <w:tcBorders>
              <w:left w:val="nil"/>
              <w:bottom w:val="nil"/>
              <w:right w:val="nil"/>
            </w:tcBorders>
          </w:tcPr>
          <w:p w14:paraId="1ACD0657" w14:textId="77777777" w:rsidR="00B23799" w:rsidRPr="000E25C8" w:rsidRDefault="00B23799"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GTI-U</w:t>
            </w:r>
          </w:p>
        </w:tc>
        <w:tc>
          <w:tcPr>
            <w:tcW w:w="714" w:type="pct"/>
            <w:tcBorders>
              <w:left w:val="nil"/>
              <w:bottom w:val="nil"/>
              <w:right w:val="nil"/>
            </w:tcBorders>
          </w:tcPr>
          <w:p w14:paraId="332EE3D0" w14:textId="60B3CEF5" w:rsidR="00B23799" w:rsidRPr="000E25C8" w:rsidRDefault="00B23799"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i/>
                <w:iCs/>
                <w:kern w:val="0"/>
                <w:sz w:val="18"/>
                <w:szCs w:val="18"/>
              </w:rPr>
              <w:t>GTI-T</w:t>
            </w:r>
          </w:p>
        </w:tc>
        <w:tc>
          <w:tcPr>
            <w:tcW w:w="714" w:type="pct"/>
            <w:tcBorders>
              <w:left w:val="nil"/>
              <w:bottom w:val="nil"/>
              <w:right w:val="nil"/>
            </w:tcBorders>
          </w:tcPr>
          <w:p w14:paraId="3B2F4238" w14:textId="6D178230" w:rsidR="00B23799" w:rsidRPr="000E25C8" w:rsidRDefault="00B23799"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i/>
                <w:iCs/>
                <w:kern w:val="0"/>
                <w:sz w:val="18"/>
                <w:szCs w:val="18"/>
              </w:rPr>
              <w:t>GTI-I</w:t>
            </w:r>
          </w:p>
        </w:tc>
        <w:tc>
          <w:tcPr>
            <w:tcW w:w="714" w:type="pct"/>
            <w:tcBorders>
              <w:left w:val="nil"/>
              <w:bottom w:val="nil"/>
              <w:right w:val="nil"/>
            </w:tcBorders>
          </w:tcPr>
          <w:p w14:paraId="120DA602" w14:textId="39EA6EF0" w:rsidR="00B23799" w:rsidRPr="000E25C8" w:rsidRDefault="00B23799"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i/>
                <w:iCs/>
                <w:kern w:val="0"/>
                <w:sz w:val="18"/>
                <w:szCs w:val="18"/>
              </w:rPr>
              <w:t>GTI-U</w:t>
            </w:r>
          </w:p>
        </w:tc>
      </w:tr>
      <w:tr w:rsidR="005C3353" w:rsidRPr="006A61EB" w14:paraId="60C9D1DC" w14:textId="30A65FF6" w:rsidTr="005C3353">
        <w:tc>
          <w:tcPr>
            <w:tcW w:w="715" w:type="pct"/>
            <w:tcBorders>
              <w:top w:val="single" w:sz="4" w:space="0" w:color="auto"/>
              <w:left w:val="nil"/>
              <w:bottom w:val="nil"/>
              <w:right w:val="nil"/>
            </w:tcBorders>
          </w:tcPr>
          <w:p w14:paraId="286C2FF7"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宋体" w:hAnsi="Times New Roman" w:cs="Times New Roman"/>
                <w:i/>
                <w:iCs/>
                <w:sz w:val="18"/>
                <w:szCs w:val="18"/>
              </w:rPr>
              <w:t>CEP</w:t>
            </w:r>
          </w:p>
        </w:tc>
        <w:tc>
          <w:tcPr>
            <w:tcW w:w="714" w:type="pct"/>
            <w:tcBorders>
              <w:top w:val="single" w:sz="4" w:space="0" w:color="auto"/>
              <w:left w:val="nil"/>
              <w:bottom w:val="nil"/>
              <w:right w:val="nil"/>
            </w:tcBorders>
          </w:tcPr>
          <w:p w14:paraId="5978E601"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0.0164</w:t>
            </w:r>
            <w:r w:rsidRPr="000E25C8">
              <w:rPr>
                <w:rFonts w:ascii="Times New Roman" w:hAnsi="Times New Roman" w:cs="Times New Roman"/>
                <w:kern w:val="0"/>
                <w:sz w:val="18"/>
                <w:szCs w:val="18"/>
                <w:vertAlign w:val="superscript"/>
              </w:rPr>
              <w:t>***</w:t>
            </w:r>
          </w:p>
        </w:tc>
        <w:tc>
          <w:tcPr>
            <w:tcW w:w="714" w:type="pct"/>
            <w:tcBorders>
              <w:top w:val="single" w:sz="4" w:space="0" w:color="auto"/>
              <w:left w:val="nil"/>
              <w:bottom w:val="nil"/>
              <w:right w:val="nil"/>
            </w:tcBorders>
          </w:tcPr>
          <w:p w14:paraId="0E1C94F3"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0.0006</w:t>
            </w:r>
          </w:p>
        </w:tc>
        <w:tc>
          <w:tcPr>
            <w:tcW w:w="715" w:type="pct"/>
            <w:tcBorders>
              <w:top w:val="single" w:sz="4" w:space="0" w:color="auto"/>
              <w:left w:val="nil"/>
              <w:bottom w:val="nil"/>
              <w:right w:val="nil"/>
            </w:tcBorders>
          </w:tcPr>
          <w:p w14:paraId="798AE6EC"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0.0162</w:t>
            </w:r>
            <w:r w:rsidRPr="000E25C8">
              <w:rPr>
                <w:rFonts w:ascii="Times New Roman" w:hAnsi="Times New Roman" w:cs="Times New Roman"/>
                <w:kern w:val="0"/>
                <w:sz w:val="18"/>
                <w:szCs w:val="18"/>
                <w:vertAlign w:val="superscript"/>
              </w:rPr>
              <w:t>***</w:t>
            </w:r>
          </w:p>
        </w:tc>
        <w:tc>
          <w:tcPr>
            <w:tcW w:w="714" w:type="pct"/>
            <w:tcBorders>
              <w:top w:val="single" w:sz="4" w:space="0" w:color="auto"/>
              <w:left w:val="nil"/>
              <w:bottom w:val="nil"/>
              <w:right w:val="nil"/>
            </w:tcBorders>
          </w:tcPr>
          <w:p w14:paraId="2B3144C2" w14:textId="71AEBEA2"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0.0108</w:t>
            </w:r>
            <w:r w:rsidRPr="000E25C8">
              <w:rPr>
                <w:rFonts w:ascii="Times New Roman" w:hAnsi="Times New Roman" w:cs="Times New Roman"/>
                <w:kern w:val="0"/>
                <w:sz w:val="18"/>
                <w:szCs w:val="18"/>
                <w:vertAlign w:val="superscript"/>
              </w:rPr>
              <w:t>**</w:t>
            </w:r>
          </w:p>
        </w:tc>
        <w:tc>
          <w:tcPr>
            <w:tcW w:w="714" w:type="pct"/>
            <w:tcBorders>
              <w:top w:val="single" w:sz="4" w:space="0" w:color="auto"/>
              <w:left w:val="nil"/>
              <w:bottom w:val="nil"/>
              <w:right w:val="nil"/>
            </w:tcBorders>
          </w:tcPr>
          <w:p w14:paraId="2F5BFCB6" w14:textId="57D437B3"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0.0002</w:t>
            </w:r>
          </w:p>
        </w:tc>
        <w:tc>
          <w:tcPr>
            <w:tcW w:w="714" w:type="pct"/>
            <w:tcBorders>
              <w:top w:val="single" w:sz="4" w:space="0" w:color="auto"/>
              <w:left w:val="nil"/>
              <w:bottom w:val="nil"/>
              <w:right w:val="nil"/>
            </w:tcBorders>
          </w:tcPr>
          <w:p w14:paraId="79BC33E9" w14:textId="0369A8C5"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0.0121</w:t>
            </w:r>
            <w:r w:rsidRPr="000E25C8">
              <w:rPr>
                <w:rFonts w:ascii="Times New Roman" w:hAnsi="Times New Roman" w:cs="Times New Roman"/>
                <w:kern w:val="0"/>
                <w:sz w:val="18"/>
                <w:szCs w:val="18"/>
                <w:vertAlign w:val="superscript"/>
              </w:rPr>
              <w:t>**</w:t>
            </w:r>
          </w:p>
        </w:tc>
      </w:tr>
      <w:tr w:rsidR="005C3353" w:rsidRPr="006A61EB" w14:paraId="2A4D861F" w14:textId="44205FCA" w:rsidTr="005C3353">
        <w:tc>
          <w:tcPr>
            <w:tcW w:w="715" w:type="pct"/>
            <w:tcBorders>
              <w:top w:val="nil"/>
              <w:left w:val="nil"/>
              <w:bottom w:val="nil"/>
              <w:right w:val="nil"/>
            </w:tcBorders>
          </w:tcPr>
          <w:p w14:paraId="3984D4F1"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p>
        </w:tc>
        <w:tc>
          <w:tcPr>
            <w:tcW w:w="714" w:type="pct"/>
            <w:tcBorders>
              <w:top w:val="nil"/>
              <w:left w:val="nil"/>
              <w:bottom w:val="nil"/>
              <w:right w:val="nil"/>
            </w:tcBorders>
          </w:tcPr>
          <w:p w14:paraId="37E9EA3B"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(0.0056)</w:t>
            </w:r>
          </w:p>
        </w:tc>
        <w:tc>
          <w:tcPr>
            <w:tcW w:w="714" w:type="pct"/>
            <w:tcBorders>
              <w:top w:val="nil"/>
              <w:left w:val="nil"/>
              <w:bottom w:val="nil"/>
              <w:right w:val="nil"/>
            </w:tcBorders>
          </w:tcPr>
          <w:p w14:paraId="23CBBA9E"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(0.0037)</w:t>
            </w:r>
          </w:p>
        </w:tc>
        <w:tc>
          <w:tcPr>
            <w:tcW w:w="715" w:type="pct"/>
            <w:tcBorders>
              <w:top w:val="nil"/>
              <w:left w:val="nil"/>
              <w:bottom w:val="nil"/>
              <w:right w:val="nil"/>
            </w:tcBorders>
          </w:tcPr>
          <w:p w14:paraId="59C3096D"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(0.0053)</w:t>
            </w:r>
          </w:p>
        </w:tc>
        <w:tc>
          <w:tcPr>
            <w:tcW w:w="714" w:type="pct"/>
            <w:tcBorders>
              <w:top w:val="nil"/>
              <w:left w:val="nil"/>
              <w:bottom w:val="nil"/>
              <w:right w:val="nil"/>
            </w:tcBorders>
          </w:tcPr>
          <w:p w14:paraId="3535CC82" w14:textId="077C3FC6"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(0.0054)</w:t>
            </w:r>
          </w:p>
        </w:tc>
        <w:tc>
          <w:tcPr>
            <w:tcW w:w="714" w:type="pct"/>
            <w:tcBorders>
              <w:top w:val="nil"/>
              <w:left w:val="nil"/>
              <w:bottom w:val="nil"/>
              <w:right w:val="nil"/>
            </w:tcBorders>
          </w:tcPr>
          <w:p w14:paraId="04EF3DDE" w14:textId="44A736DE"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(0.0035)</w:t>
            </w:r>
          </w:p>
        </w:tc>
        <w:tc>
          <w:tcPr>
            <w:tcW w:w="714" w:type="pct"/>
            <w:tcBorders>
              <w:top w:val="nil"/>
              <w:left w:val="nil"/>
              <w:bottom w:val="nil"/>
              <w:right w:val="nil"/>
            </w:tcBorders>
          </w:tcPr>
          <w:p w14:paraId="2907A2D3" w14:textId="5DF0B55E"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(0.0051)</w:t>
            </w:r>
          </w:p>
        </w:tc>
      </w:tr>
      <w:tr w:rsidR="005C3353" w:rsidRPr="006A61EB" w14:paraId="2941F873" w14:textId="24FE3559" w:rsidTr="005C3353">
        <w:tc>
          <w:tcPr>
            <w:tcW w:w="715" w:type="pct"/>
            <w:tcBorders>
              <w:top w:val="nil"/>
              <w:left w:val="nil"/>
              <w:bottom w:val="nil"/>
              <w:right w:val="nil"/>
            </w:tcBorders>
          </w:tcPr>
          <w:p w14:paraId="7B1F1FD6"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C</w:t>
            </w:r>
            <w:r w:rsidRPr="000E25C8">
              <w:rPr>
                <w:rFonts w:ascii="Times New Roman" w:hAnsi="Times New Roman" w:cs="Times New Roman"/>
                <w:i/>
                <w:iCs/>
                <w:kern w:val="0"/>
                <w:sz w:val="18"/>
                <w:szCs w:val="18"/>
              </w:rPr>
              <w:t>Vs</w:t>
            </w:r>
          </w:p>
        </w:tc>
        <w:tc>
          <w:tcPr>
            <w:tcW w:w="714" w:type="pct"/>
            <w:tcBorders>
              <w:top w:val="nil"/>
              <w:left w:val="nil"/>
              <w:bottom w:val="nil"/>
              <w:right w:val="nil"/>
            </w:tcBorders>
          </w:tcPr>
          <w:p w14:paraId="74154701"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6F51F1B6"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5" w:type="pct"/>
            <w:tcBorders>
              <w:top w:val="nil"/>
              <w:left w:val="nil"/>
              <w:bottom w:val="nil"/>
              <w:right w:val="nil"/>
            </w:tcBorders>
          </w:tcPr>
          <w:p w14:paraId="35B2D92A"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7200F07B" w14:textId="766AC55D"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50749A4C" w14:textId="79228867"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47514FC1" w14:textId="3CD7CEEE"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5C3353" w:rsidRPr="006A61EB" w14:paraId="204F1A36" w14:textId="156D7057" w:rsidTr="005C3353">
        <w:tc>
          <w:tcPr>
            <w:tcW w:w="715" w:type="pct"/>
            <w:tcBorders>
              <w:top w:val="nil"/>
              <w:left w:val="nil"/>
              <w:bottom w:val="nil"/>
              <w:right w:val="nil"/>
            </w:tcBorders>
            <w:vAlign w:val="center"/>
          </w:tcPr>
          <w:p w14:paraId="62E52599"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Year FE</w:t>
            </w:r>
          </w:p>
        </w:tc>
        <w:tc>
          <w:tcPr>
            <w:tcW w:w="714" w:type="pct"/>
            <w:tcBorders>
              <w:top w:val="nil"/>
              <w:left w:val="nil"/>
              <w:bottom w:val="nil"/>
              <w:right w:val="nil"/>
            </w:tcBorders>
          </w:tcPr>
          <w:p w14:paraId="0BE045E9"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35E6C1A1"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5" w:type="pct"/>
            <w:tcBorders>
              <w:top w:val="nil"/>
              <w:left w:val="nil"/>
              <w:bottom w:val="nil"/>
              <w:right w:val="nil"/>
            </w:tcBorders>
          </w:tcPr>
          <w:p w14:paraId="709F09FD"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5F8A6DDF" w14:textId="3E2A4F83"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3327E13A" w14:textId="78392044"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227B6930" w14:textId="4297BC13"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5C3353" w:rsidRPr="006A61EB" w14:paraId="6886F3F4" w14:textId="737F1706" w:rsidTr="005C3353">
        <w:tc>
          <w:tcPr>
            <w:tcW w:w="715" w:type="pct"/>
            <w:tcBorders>
              <w:top w:val="nil"/>
              <w:left w:val="nil"/>
              <w:bottom w:val="nil"/>
              <w:right w:val="nil"/>
            </w:tcBorders>
            <w:vAlign w:val="center"/>
          </w:tcPr>
          <w:p w14:paraId="15AD414B"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Firm FE</w:t>
            </w:r>
          </w:p>
        </w:tc>
        <w:tc>
          <w:tcPr>
            <w:tcW w:w="714" w:type="pct"/>
            <w:tcBorders>
              <w:top w:val="nil"/>
              <w:left w:val="nil"/>
              <w:bottom w:val="nil"/>
              <w:right w:val="nil"/>
            </w:tcBorders>
          </w:tcPr>
          <w:p w14:paraId="32AE8C26"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6D436698"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5" w:type="pct"/>
            <w:tcBorders>
              <w:top w:val="nil"/>
              <w:left w:val="nil"/>
              <w:bottom w:val="nil"/>
              <w:right w:val="nil"/>
            </w:tcBorders>
          </w:tcPr>
          <w:p w14:paraId="4DC3B86C"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64A6CA0F" w14:textId="521709FB"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1CCF1FA2" w14:textId="58E6BD4C"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c>
          <w:tcPr>
            <w:tcW w:w="714" w:type="pct"/>
            <w:tcBorders>
              <w:top w:val="nil"/>
              <w:left w:val="nil"/>
              <w:bottom w:val="nil"/>
              <w:right w:val="nil"/>
            </w:tcBorders>
          </w:tcPr>
          <w:p w14:paraId="6DA3310C" w14:textId="26F8E1A8" w:rsidR="005C3353" w:rsidRPr="000E25C8" w:rsidRDefault="005C3353" w:rsidP="0072533D">
            <w:pPr>
              <w:autoSpaceDE w:val="0"/>
              <w:autoSpaceDN w:val="0"/>
              <w:adjustRightInd w:val="0"/>
              <w:snapToGrid w:val="0"/>
              <w:spacing w:line="264" w:lineRule="auto"/>
              <w:rPr>
                <w:rFonts w:ascii="Times New Roman" w:hAnsi="Times New Roman" w:cs="Times New Roman"/>
                <w:i/>
                <w:iCs/>
                <w:kern w:val="0"/>
                <w:sz w:val="18"/>
                <w:szCs w:val="18"/>
              </w:rPr>
            </w:pPr>
            <w:r w:rsidRPr="000E25C8">
              <w:rPr>
                <w:rFonts w:ascii="Times New Roman" w:hAnsi="Times New Roman" w:cs="Times New Roman" w:hint="eastAsia"/>
                <w:i/>
                <w:iCs/>
                <w:kern w:val="0"/>
                <w:sz w:val="18"/>
                <w:szCs w:val="18"/>
              </w:rPr>
              <w:t>Y</w:t>
            </w:r>
            <w:r w:rsidRPr="000E25C8">
              <w:rPr>
                <w:rFonts w:ascii="Times New Roman" w:hAnsi="Times New Roman" w:cs="Times New Roman"/>
                <w:i/>
                <w:iCs/>
                <w:kern w:val="0"/>
                <w:sz w:val="18"/>
                <w:szCs w:val="18"/>
              </w:rPr>
              <w:t>es</w:t>
            </w:r>
          </w:p>
        </w:tc>
      </w:tr>
      <w:tr w:rsidR="005C3353" w:rsidRPr="006A61EB" w14:paraId="42182405" w14:textId="289D7A8B" w:rsidTr="005C3353">
        <w:tc>
          <w:tcPr>
            <w:tcW w:w="715" w:type="pct"/>
            <w:tcBorders>
              <w:left w:val="nil"/>
              <w:right w:val="nil"/>
            </w:tcBorders>
          </w:tcPr>
          <w:p w14:paraId="1C49C6FD"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N</w:t>
            </w:r>
          </w:p>
        </w:tc>
        <w:tc>
          <w:tcPr>
            <w:tcW w:w="714" w:type="pct"/>
            <w:tcBorders>
              <w:left w:val="nil"/>
              <w:right w:val="nil"/>
            </w:tcBorders>
          </w:tcPr>
          <w:p w14:paraId="5563883D"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17529</w:t>
            </w:r>
          </w:p>
        </w:tc>
        <w:tc>
          <w:tcPr>
            <w:tcW w:w="714" w:type="pct"/>
            <w:tcBorders>
              <w:left w:val="nil"/>
              <w:right w:val="nil"/>
            </w:tcBorders>
          </w:tcPr>
          <w:p w14:paraId="666E6C11"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17529</w:t>
            </w:r>
          </w:p>
        </w:tc>
        <w:tc>
          <w:tcPr>
            <w:tcW w:w="715" w:type="pct"/>
            <w:tcBorders>
              <w:left w:val="nil"/>
              <w:right w:val="nil"/>
            </w:tcBorders>
          </w:tcPr>
          <w:p w14:paraId="3534B533"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17529</w:t>
            </w:r>
          </w:p>
        </w:tc>
        <w:tc>
          <w:tcPr>
            <w:tcW w:w="714" w:type="pct"/>
            <w:tcBorders>
              <w:left w:val="nil"/>
              <w:right w:val="nil"/>
            </w:tcBorders>
          </w:tcPr>
          <w:p w14:paraId="12823C75" w14:textId="34F5A3BA"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17601</w:t>
            </w:r>
          </w:p>
        </w:tc>
        <w:tc>
          <w:tcPr>
            <w:tcW w:w="714" w:type="pct"/>
            <w:tcBorders>
              <w:left w:val="nil"/>
              <w:right w:val="nil"/>
            </w:tcBorders>
          </w:tcPr>
          <w:p w14:paraId="1F34C508" w14:textId="4E96EB2A"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17601</w:t>
            </w:r>
          </w:p>
        </w:tc>
        <w:tc>
          <w:tcPr>
            <w:tcW w:w="714" w:type="pct"/>
            <w:tcBorders>
              <w:left w:val="nil"/>
              <w:right w:val="nil"/>
            </w:tcBorders>
          </w:tcPr>
          <w:p w14:paraId="3C72F09A" w14:textId="0EC886DF"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17601</w:t>
            </w:r>
          </w:p>
        </w:tc>
      </w:tr>
      <w:tr w:rsidR="005C3353" w:rsidRPr="006A61EB" w14:paraId="126E422E" w14:textId="20851013" w:rsidTr="005C3353">
        <w:tc>
          <w:tcPr>
            <w:tcW w:w="715" w:type="pct"/>
            <w:tcBorders>
              <w:top w:val="nil"/>
              <w:left w:val="nil"/>
              <w:bottom w:val="single" w:sz="12" w:space="0" w:color="auto"/>
              <w:right w:val="nil"/>
            </w:tcBorders>
          </w:tcPr>
          <w:p w14:paraId="332A9A06"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i/>
                <w:iCs/>
                <w:kern w:val="0"/>
                <w:sz w:val="18"/>
                <w:szCs w:val="18"/>
              </w:rPr>
              <w:t>R</w:t>
            </w:r>
            <w:r w:rsidRPr="000E25C8">
              <w:rPr>
                <w:rFonts w:ascii="Times New Roman" w:hAnsi="Times New Roman" w:cs="Times New Roman"/>
                <w:kern w:val="0"/>
                <w:sz w:val="18"/>
                <w:szCs w:val="18"/>
                <w:vertAlign w:val="superscript"/>
              </w:rPr>
              <w:t>2</w:t>
            </w:r>
          </w:p>
        </w:tc>
        <w:tc>
          <w:tcPr>
            <w:tcW w:w="714" w:type="pct"/>
            <w:tcBorders>
              <w:top w:val="nil"/>
              <w:left w:val="nil"/>
              <w:bottom w:val="single" w:sz="12" w:space="0" w:color="auto"/>
              <w:right w:val="nil"/>
            </w:tcBorders>
          </w:tcPr>
          <w:p w14:paraId="0463B997"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0.739</w:t>
            </w:r>
          </w:p>
        </w:tc>
        <w:tc>
          <w:tcPr>
            <w:tcW w:w="714" w:type="pct"/>
            <w:tcBorders>
              <w:top w:val="nil"/>
              <w:left w:val="nil"/>
              <w:bottom w:val="single" w:sz="12" w:space="0" w:color="auto"/>
              <w:right w:val="nil"/>
            </w:tcBorders>
          </w:tcPr>
          <w:p w14:paraId="00D38E6E"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0.653</w:t>
            </w:r>
          </w:p>
        </w:tc>
        <w:tc>
          <w:tcPr>
            <w:tcW w:w="715" w:type="pct"/>
            <w:tcBorders>
              <w:top w:val="nil"/>
              <w:left w:val="nil"/>
              <w:bottom w:val="single" w:sz="12" w:space="0" w:color="auto"/>
              <w:right w:val="nil"/>
            </w:tcBorders>
          </w:tcPr>
          <w:p w14:paraId="4F0BCAC2" w14:textId="7777777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0.682</w:t>
            </w:r>
          </w:p>
        </w:tc>
        <w:tc>
          <w:tcPr>
            <w:tcW w:w="714" w:type="pct"/>
            <w:tcBorders>
              <w:top w:val="nil"/>
              <w:left w:val="nil"/>
              <w:bottom w:val="single" w:sz="12" w:space="0" w:color="auto"/>
              <w:right w:val="nil"/>
            </w:tcBorders>
          </w:tcPr>
          <w:p w14:paraId="63E78094" w14:textId="3DEADFF8"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0.710</w:t>
            </w:r>
          </w:p>
        </w:tc>
        <w:tc>
          <w:tcPr>
            <w:tcW w:w="714" w:type="pct"/>
            <w:tcBorders>
              <w:top w:val="nil"/>
              <w:left w:val="nil"/>
              <w:bottom w:val="single" w:sz="12" w:space="0" w:color="auto"/>
              <w:right w:val="nil"/>
            </w:tcBorders>
          </w:tcPr>
          <w:p w14:paraId="754A814C" w14:textId="769F0774"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0.611</w:t>
            </w:r>
          </w:p>
        </w:tc>
        <w:tc>
          <w:tcPr>
            <w:tcW w:w="714" w:type="pct"/>
            <w:tcBorders>
              <w:top w:val="nil"/>
              <w:left w:val="nil"/>
              <w:bottom w:val="single" w:sz="12" w:space="0" w:color="auto"/>
              <w:right w:val="nil"/>
            </w:tcBorders>
          </w:tcPr>
          <w:p w14:paraId="2BC6715C" w14:textId="4DEDEF97" w:rsidR="005C3353" w:rsidRPr="000E25C8" w:rsidRDefault="005C3353"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0.654</w:t>
            </w:r>
          </w:p>
        </w:tc>
      </w:tr>
      <w:tr w:rsidR="00B23799" w:rsidRPr="006A61EB" w14:paraId="7AD9A165" w14:textId="76F7A2B2" w:rsidTr="00B23799">
        <w:tc>
          <w:tcPr>
            <w:tcW w:w="5000" w:type="pct"/>
            <w:gridSpan w:val="7"/>
            <w:tcBorders>
              <w:top w:val="single" w:sz="12" w:space="0" w:color="auto"/>
              <w:left w:val="nil"/>
              <w:right w:val="nil"/>
            </w:tcBorders>
          </w:tcPr>
          <w:p w14:paraId="1529836C" w14:textId="61167B96" w:rsidR="00B23799" w:rsidRPr="000E25C8" w:rsidRDefault="00B23799" w:rsidP="0072533D">
            <w:pPr>
              <w:autoSpaceDE w:val="0"/>
              <w:autoSpaceDN w:val="0"/>
              <w:adjustRightInd w:val="0"/>
              <w:snapToGrid w:val="0"/>
              <w:spacing w:line="264" w:lineRule="auto"/>
              <w:rPr>
                <w:rFonts w:ascii="Times New Roman" w:eastAsia="宋体" w:hAnsi="Times New Roman" w:cs="Times New Roman"/>
                <w:kern w:val="0"/>
                <w:sz w:val="18"/>
                <w:szCs w:val="18"/>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p w14:paraId="0106FD1A" w14:textId="68E5714D" w:rsidR="00B37286" w:rsidRPr="006A61EB" w:rsidRDefault="000E25C8" w:rsidP="0072533D">
      <w:pPr>
        <w:autoSpaceDE w:val="0"/>
        <w:autoSpaceDN w:val="0"/>
        <w:adjustRightInd w:val="0"/>
        <w:snapToGrid w:val="0"/>
        <w:spacing w:beforeLines="100" w:before="312" w:afterLines="50" w:after="156" w:line="264" w:lineRule="auto"/>
        <w:rPr>
          <w:rFonts w:ascii="Times New Roman" w:eastAsia="宋体" w:hAnsi="Times New Roman" w:cs="Times New Roman"/>
          <w:b/>
          <w:bCs/>
          <w:szCs w:val="21"/>
        </w:rPr>
      </w:pPr>
      <w:bookmarkStart w:id="12" w:name="_Hlk189765930"/>
      <w:r>
        <w:rPr>
          <w:rFonts w:ascii="Times New Roman" w:eastAsia="宋体" w:hAnsi="Times New Roman" w:cs="Times New Roman" w:hint="eastAsia"/>
          <w:b/>
          <w:bCs/>
          <w:szCs w:val="21"/>
        </w:rPr>
        <w:t>P</w:t>
      </w:r>
      <w:r w:rsidR="00B37286" w:rsidRPr="006A61EB">
        <w:rPr>
          <w:rFonts w:ascii="Times New Roman" w:eastAsia="楷体" w:hAnsi="Times New Roman" w:cs="Times New Roman"/>
          <w:b/>
          <w:bCs/>
          <w:kern w:val="0"/>
          <w:szCs w:val="21"/>
        </w:rPr>
        <w:t>lacebo</w:t>
      </w:r>
      <w:r w:rsidR="00B37286" w:rsidRPr="006A61EB">
        <w:rPr>
          <w:rFonts w:ascii="Times New Roman" w:eastAsia="宋体" w:hAnsi="Times New Roman" w:cs="Times New Roman"/>
          <w:b/>
          <w:bCs/>
          <w:szCs w:val="21"/>
        </w:rPr>
        <w:t xml:space="preserve"> test</w:t>
      </w:r>
      <w:bookmarkEnd w:id="12"/>
    </w:p>
    <w:p w14:paraId="0428750A" w14:textId="763745EF" w:rsidR="00B37286" w:rsidRDefault="00B37286" w:rsidP="0072533D">
      <w:pPr>
        <w:adjustRightInd w:val="0"/>
        <w:snapToGrid w:val="0"/>
        <w:spacing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 xml:space="preserve">We conducted the placebo test in this study to determine the causal effect of corporate environmental publicity on green innovation. </w:t>
      </w:r>
      <w:r w:rsidRPr="006A61EB">
        <w:rPr>
          <w:rFonts w:ascii="Times New Roman" w:eastAsia="宋体" w:hAnsi="Times New Roman" w:cs="Times New Roman" w:hint="eastAsia"/>
          <w:szCs w:val="21"/>
        </w:rPr>
        <w:t>Following Lai et al. (2024), t</w:t>
      </w:r>
      <w:r w:rsidRPr="006A61EB">
        <w:rPr>
          <w:rFonts w:ascii="Times New Roman" w:eastAsia="宋体" w:hAnsi="Times New Roman" w:cs="Times New Roman"/>
          <w:szCs w:val="21"/>
        </w:rPr>
        <w:t xml:space="preserve">he primary process of the trial is as follows: First, the order of </w:t>
      </w:r>
      <w:r w:rsidRPr="006A61EB">
        <w:rPr>
          <w:rFonts w:ascii="Times New Roman" w:eastAsia="宋体" w:hAnsi="Times New Roman" w:cs="Times New Roman"/>
          <w:i/>
          <w:iCs/>
          <w:szCs w:val="21"/>
        </w:rPr>
        <w:t>CEP</w:t>
      </w:r>
      <w:r w:rsidRPr="006A61EB">
        <w:rPr>
          <w:rFonts w:ascii="Times New Roman" w:eastAsia="宋体" w:hAnsi="Times New Roman" w:cs="Times New Roman"/>
          <w:szCs w:val="21"/>
        </w:rPr>
        <w:t xml:space="preserve"> is randomized to generate a new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 Second,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 is inputted into the benchmark regression model for re-testing. If the coefficient is significant, it indicates that the impact of </w:t>
      </w:r>
      <w:r w:rsidRPr="006A61EB">
        <w:rPr>
          <w:rFonts w:ascii="Times New Roman" w:eastAsia="宋体" w:hAnsi="Times New Roman" w:cs="Times New Roman"/>
          <w:i/>
          <w:iCs/>
          <w:szCs w:val="21"/>
        </w:rPr>
        <w:t>CEP</w:t>
      </w:r>
      <w:r w:rsidRPr="006A61EB">
        <w:rPr>
          <w:rFonts w:ascii="Times New Roman" w:eastAsia="宋体" w:hAnsi="Times New Roman" w:cs="Times New Roman"/>
          <w:szCs w:val="21"/>
        </w:rPr>
        <w:t xml:space="preserve"> on green innovation is </w:t>
      </w:r>
      <w:r w:rsidR="00B23799" w:rsidRPr="006A61EB">
        <w:rPr>
          <w:rFonts w:ascii="Times New Roman" w:eastAsia="宋体" w:hAnsi="Times New Roman" w:cs="Times New Roman"/>
          <w:szCs w:val="21"/>
        </w:rPr>
        <w:t>invalid,</w:t>
      </w:r>
      <w:r w:rsidRPr="006A61EB">
        <w:rPr>
          <w:rFonts w:ascii="Times New Roman" w:eastAsia="宋体" w:hAnsi="Times New Roman" w:cs="Times New Roman"/>
          <w:szCs w:val="21"/>
        </w:rPr>
        <w:t xml:space="preserve"> and random factors influence the basic model. Conversely, if the coefficient is not substantial, it validates the study's main conclusion. Third, the process above is repeated 1000 times to obtain the distribution of the Coefficient and P-value after 1000 regressions. This distribution is represented using a kernel density plot.</w:t>
      </w:r>
    </w:p>
    <w:p w14:paraId="0F2FE340" w14:textId="71158E93" w:rsidR="00B23799" w:rsidRPr="00B23799" w:rsidRDefault="00B23799" w:rsidP="0072533D">
      <w:pPr>
        <w:adjustRightInd w:val="0"/>
        <w:snapToGrid w:val="0"/>
        <w:spacing w:afterLines="50" w:after="156"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Fig</w:t>
      </w:r>
      <w:r>
        <w:rPr>
          <w:rFonts w:ascii="Times New Roman" w:eastAsia="宋体" w:hAnsi="Times New Roman" w:cs="Times New Roman" w:hint="eastAsia"/>
          <w:szCs w:val="21"/>
        </w:rPr>
        <w:t>.</w:t>
      </w:r>
      <w:r w:rsidRPr="006A61EB">
        <w:rPr>
          <w:rFonts w:ascii="Times New Roman" w:eastAsia="宋体" w:hAnsi="Times New Roman" w:cs="Times New Roman"/>
          <w:szCs w:val="21"/>
        </w:rPr>
        <w:t xml:space="preserve"> A1 is a kernel density plot that includes the coefficient distribution chart and P-value distribution chart for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's impact on </w:t>
      </w:r>
      <w:r w:rsidRPr="006A61EB">
        <w:rPr>
          <w:rFonts w:ascii="Times New Roman" w:eastAsia="宋体" w:hAnsi="Times New Roman" w:cs="Times New Roman"/>
          <w:i/>
          <w:iCs/>
          <w:szCs w:val="21"/>
        </w:rPr>
        <w:t>GTI-T</w:t>
      </w:r>
      <w:r w:rsidRPr="006A61EB">
        <w:rPr>
          <w:rFonts w:ascii="Times New Roman" w:eastAsia="宋体" w:hAnsi="Times New Roman" w:cs="Times New Roman"/>
          <w:szCs w:val="21"/>
        </w:rPr>
        <w:t xml:space="preserve"> and the coefficient distribution chart and P-value distribution chart for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's impact on </w:t>
      </w:r>
      <w:r w:rsidRPr="006A61EB">
        <w:rPr>
          <w:rFonts w:ascii="Times New Roman" w:eastAsia="宋体" w:hAnsi="Times New Roman" w:cs="Times New Roman"/>
          <w:i/>
          <w:iCs/>
          <w:szCs w:val="21"/>
        </w:rPr>
        <w:t>GTI-U</w:t>
      </w:r>
      <w:r w:rsidRPr="006A61EB">
        <w:rPr>
          <w:rFonts w:ascii="Times New Roman" w:eastAsia="宋体" w:hAnsi="Times New Roman" w:cs="Times New Roman"/>
          <w:szCs w:val="21"/>
        </w:rPr>
        <w:t xml:space="preserve">. Given the non-significant coefficient of </w:t>
      </w:r>
      <w:r w:rsidRPr="006A61EB">
        <w:rPr>
          <w:rFonts w:ascii="Times New Roman" w:eastAsia="宋体" w:hAnsi="Times New Roman" w:cs="Times New Roman"/>
          <w:i/>
          <w:iCs/>
          <w:szCs w:val="21"/>
        </w:rPr>
        <w:t>CEP</w:t>
      </w:r>
      <w:r w:rsidRPr="006A61EB">
        <w:rPr>
          <w:rFonts w:ascii="Times New Roman" w:eastAsia="宋体" w:hAnsi="Times New Roman" w:cs="Times New Roman"/>
          <w:szCs w:val="21"/>
        </w:rPr>
        <w:t xml:space="preserve">'s impact on </w:t>
      </w:r>
      <w:r w:rsidRPr="006A61EB">
        <w:rPr>
          <w:rFonts w:ascii="Times New Roman" w:eastAsia="宋体" w:hAnsi="Times New Roman" w:cs="Times New Roman"/>
          <w:i/>
          <w:iCs/>
          <w:szCs w:val="21"/>
        </w:rPr>
        <w:t>GTI-I</w:t>
      </w:r>
      <w:r w:rsidRPr="006A61EB">
        <w:rPr>
          <w:rFonts w:ascii="Times New Roman" w:eastAsia="宋体" w:hAnsi="Times New Roman" w:cs="Times New Roman"/>
          <w:szCs w:val="21"/>
        </w:rPr>
        <w:t xml:space="preserve">, it is unnecessary to repeat the validation here. The regression coefficients of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 follow the characteristics of a normal distribution (as illustrated by the kernel density plot curve) and are primarily located near zero, indicating that these coefficients have generally not passed statistical testing. Furthermore, the P-value of the coefficients is also displayed. Most of the P-value distribution is greater than 10%, which has not passed the significance test, in line with the regression results of the </w:t>
      </w:r>
      <w:r w:rsidRPr="006A61EB">
        <w:rPr>
          <w:rFonts w:ascii="Times New Roman" w:eastAsia="宋体" w:hAnsi="Times New Roman" w:cs="Times New Roman"/>
          <w:i/>
          <w:iCs/>
          <w:szCs w:val="21"/>
        </w:rPr>
        <w:t>Random-CEP</w:t>
      </w:r>
      <w:r w:rsidRPr="006A61EB">
        <w:rPr>
          <w:rFonts w:ascii="Times New Roman" w:eastAsia="宋体" w:hAnsi="Times New Roman" w:cs="Times New Roman"/>
          <w:szCs w:val="21"/>
        </w:rPr>
        <w:t xml:space="preserve"> coefficients. Therefore, the placebo test results indicate that corporate environmental publicity's influence on green innovation is not driven by random factors, ensuring the </w:t>
      </w:r>
      <w:r w:rsidRPr="006A61EB">
        <w:rPr>
          <w:rFonts w:ascii="Times New Roman" w:eastAsia="宋体" w:hAnsi="Times New Roman" w:cs="Times New Roman" w:hint="eastAsia"/>
          <w:szCs w:val="21"/>
        </w:rPr>
        <w:t>r</w:t>
      </w:r>
      <w:r w:rsidRPr="006A61EB">
        <w:rPr>
          <w:rFonts w:ascii="Times New Roman" w:eastAsia="宋体" w:hAnsi="Times New Roman" w:cs="Times New Roman"/>
          <w:szCs w:val="21"/>
        </w:rPr>
        <w:t>obust</w:t>
      </w:r>
      <w:r w:rsidRPr="006A61EB">
        <w:rPr>
          <w:rFonts w:ascii="Times New Roman" w:eastAsia="宋体" w:hAnsi="Times New Roman" w:cs="Times New Roman" w:hint="eastAsia"/>
          <w:szCs w:val="21"/>
        </w:rPr>
        <w:t>ness</w:t>
      </w:r>
      <w:r w:rsidRPr="006A61EB">
        <w:rPr>
          <w:rFonts w:ascii="Times New Roman" w:eastAsia="宋体" w:hAnsi="Times New Roman" w:cs="Times New Roman"/>
          <w:szCs w:val="21"/>
        </w:rPr>
        <w:t xml:space="preserve"> of the benchmark regression.</w:t>
      </w:r>
    </w:p>
    <w:p w14:paraId="1F1EA2A7" w14:textId="77777777" w:rsidR="00B37286" w:rsidRPr="006A61EB" w:rsidRDefault="00B37286" w:rsidP="0072533D">
      <w:pPr>
        <w:adjustRightInd w:val="0"/>
        <w:snapToGrid w:val="0"/>
        <w:spacing w:line="264" w:lineRule="auto"/>
        <w:rPr>
          <w:rFonts w:ascii="Times New Roman" w:eastAsia="宋体" w:hAnsi="Times New Roman" w:cs="Times New Roman"/>
          <w:szCs w:val="21"/>
        </w:rPr>
      </w:pPr>
      <w:r w:rsidRPr="006A61EB">
        <w:rPr>
          <w:rFonts w:ascii="Times New Roman" w:eastAsia="宋体" w:hAnsi="Times New Roman" w:cs="Times New Roman"/>
          <w:noProof/>
          <w:szCs w:val="21"/>
        </w:rPr>
        <w:drawing>
          <wp:inline distT="0" distB="0" distL="0" distR="0" wp14:anchorId="7D00BCD3" wp14:editId="2058DDAB">
            <wp:extent cx="2598750" cy="1890000"/>
            <wp:effectExtent l="0" t="0" r="0" b="0"/>
            <wp:docPr id="20307436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8750" cy="1890000"/>
                    </a:xfrm>
                    <a:prstGeom prst="rect">
                      <a:avLst/>
                    </a:prstGeom>
                    <a:noFill/>
                    <a:ln>
                      <a:noFill/>
                    </a:ln>
                  </pic:spPr>
                </pic:pic>
              </a:graphicData>
            </a:graphic>
          </wp:inline>
        </w:drawing>
      </w:r>
      <w:r w:rsidRPr="006A61EB">
        <w:rPr>
          <w:rFonts w:ascii="Times New Roman" w:eastAsia="宋体" w:hAnsi="Times New Roman" w:cs="Times New Roman"/>
          <w:szCs w:val="21"/>
        </w:rPr>
        <w:t xml:space="preserve"> </w:t>
      </w:r>
      <w:r w:rsidRPr="006A61EB">
        <w:rPr>
          <w:rFonts w:ascii="Times New Roman" w:eastAsia="宋体" w:hAnsi="Times New Roman" w:cs="Times New Roman"/>
          <w:noProof/>
          <w:szCs w:val="21"/>
        </w:rPr>
        <w:drawing>
          <wp:inline distT="0" distB="0" distL="0" distR="0" wp14:anchorId="0C3CBC12" wp14:editId="1107B4F1">
            <wp:extent cx="2598750" cy="1890000"/>
            <wp:effectExtent l="0" t="0" r="0" b="0"/>
            <wp:docPr id="19414701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8750" cy="1890000"/>
                    </a:xfrm>
                    <a:prstGeom prst="rect">
                      <a:avLst/>
                    </a:prstGeom>
                    <a:noFill/>
                    <a:ln>
                      <a:noFill/>
                    </a:ln>
                  </pic:spPr>
                </pic:pic>
              </a:graphicData>
            </a:graphic>
          </wp:inline>
        </w:drawing>
      </w:r>
    </w:p>
    <w:p w14:paraId="7552B178" w14:textId="1A9B4B0C" w:rsidR="00B37286" w:rsidRPr="006A61EB" w:rsidRDefault="006A61EB" w:rsidP="0072533D">
      <w:pPr>
        <w:adjustRightInd w:val="0"/>
        <w:snapToGrid w:val="0"/>
        <w:spacing w:afterLines="50" w:after="156" w:line="264" w:lineRule="auto"/>
        <w:ind w:firstLine="420"/>
        <w:jc w:val="center"/>
        <w:rPr>
          <w:rFonts w:ascii="Times New Roman" w:eastAsia="宋体" w:hAnsi="Times New Roman" w:cs="Times New Roman"/>
          <w:b/>
          <w:bCs/>
          <w:szCs w:val="21"/>
        </w:rPr>
      </w:pPr>
      <w:r w:rsidRPr="006A61EB">
        <w:rPr>
          <w:rFonts w:ascii="Times New Roman" w:hAnsi="Times New Roman" w:cs="Times New Roman"/>
          <w:b/>
          <w:bCs/>
          <w:szCs w:val="21"/>
        </w:rPr>
        <w:t>Fig</w:t>
      </w:r>
      <w:r w:rsidR="00B23799">
        <w:rPr>
          <w:rFonts w:ascii="Times New Roman" w:hAnsi="Times New Roman" w:cs="Times New Roman" w:hint="eastAsia"/>
          <w:b/>
          <w:bCs/>
          <w:szCs w:val="21"/>
        </w:rPr>
        <w:t>.</w:t>
      </w:r>
      <w:r w:rsidRPr="006A61EB">
        <w:rPr>
          <w:rFonts w:ascii="Times New Roman" w:hAnsi="Times New Roman" w:cs="Times New Roman"/>
          <w:b/>
          <w:bCs/>
          <w:szCs w:val="21"/>
        </w:rPr>
        <w:t xml:space="preserve"> A1</w:t>
      </w:r>
      <w:r w:rsidR="00B37286" w:rsidRPr="006A61EB">
        <w:rPr>
          <w:rFonts w:ascii="Times New Roman" w:hAnsi="Times New Roman" w:cs="Times New Roman"/>
          <w:b/>
          <w:bCs/>
          <w:szCs w:val="21"/>
        </w:rPr>
        <w:t xml:space="preserve"> </w:t>
      </w:r>
      <w:r w:rsidR="00F336A3">
        <w:rPr>
          <w:rFonts w:ascii="Times New Roman" w:hAnsi="Times New Roman" w:cs="Times New Roman" w:hint="eastAsia"/>
          <w:b/>
          <w:bCs/>
          <w:szCs w:val="21"/>
        </w:rPr>
        <w:t>P</w:t>
      </w:r>
      <w:r w:rsidR="00B37286" w:rsidRPr="006A61EB">
        <w:rPr>
          <w:rFonts w:ascii="Times New Roman" w:eastAsia="宋体" w:hAnsi="Times New Roman" w:cs="Times New Roman"/>
          <w:b/>
          <w:bCs/>
          <w:szCs w:val="21"/>
        </w:rPr>
        <w:t>lacebo test</w:t>
      </w:r>
    </w:p>
    <w:p w14:paraId="496F2E90" w14:textId="63E83FA5" w:rsidR="00B37286" w:rsidRPr="006A61EB" w:rsidRDefault="00B37286" w:rsidP="0029430B">
      <w:pPr>
        <w:autoSpaceDE w:val="0"/>
        <w:autoSpaceDN w:val="0"/>
        <w:adjustRightInd w:val="0"/>
        <w:snapToGrid w:val="0"/>
        <w:spacing w:beforeLines="50" w:before="156" w:afterLines="50" w:after="156" w:line="264" w:lineRule="auto"/>
        <w:rPr>
          <w:rFonts w:ascii="Times New Roman" w:eastAsia="宋体" w:hAnsi="Times New Roman" w:cs="Times New Roman"/>
          <w:b/>
          <w:bCs/>
          <w:szCs w:val="21"/>
        </w:rPr>
      </w:pPr>
      <w:bookmarkStart w:id="13" w:name="_Hlk189765938"/>
      <w:r w:rsidRPr="006A61EB">
        <w:rPr>
          <w:rFonts w:ascii="Times New Roman" w:eastAsia="宋体" w:hAnsi="Times New Roman" w:cs="Times New Roman"/>
          <w:b/>
          <w:bCs/>
          <w:szCs w:val="21"/>
        </w:rPr>
        <w:lastRenderedPageBreak/>
        <w:t>Instrumental variable method</w:t>
      </w:r>
      <w:bookmarkEnd w:id="13"/>
    </w:p>
    <w:p w14:paraId="495A26C6" w14:textId="5A3BC596" w:rsidR="00B37286" w:rsidRPr="006A61EB" w:rsidRDefault="00B37286" w:rsidP="0072533D">
      <w:pPr>
        <w:adjustRightInd w:val="0"/>
        <w:snapToGrid w:val="0"/>
        <w:spacing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 xml:space="preserve">In this study, we have focused on the presence of postal stations during the Ming Dynasty in the regions where companies are located, as a crucial component of our instrumental variables. This is because, firstly, an instrumental variable must be highly correlated with the endogenous explanatory variable (corporate environmental </w:t>
      </w:r>
      <w:r w:rsidR="00013BEC"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Postal stations, as the fundamental infrastructure for information transmission during the Ming Dynasty, significantly enhanced the efficiency of information flow and dissemination. This historical advantage in information transmission often persists in modern society due to the accumulated and sustained regional geographical features, transportation convenience, and social networks over time. Therefore, regions with postal stations during the Ming Dynasty may still exhibit higher information flow efficiency in contemporary society, impacting local companies' environmental </w:t>
      </w:r>
      <w:r w:rsidR="005246EF"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efforts and quality, thereby fulfilling the relevance requirement of the instrumental variable. Secondly, the instrumental variable must satisfy the exclusivity assumption, meaning it cannot directly influence the dependent variable (green innovation) but only indirectly through the explanatory variable (corporate environmental </w:t>
      </w:r>
      <w:r w:rsidR="005246EF"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The existence of postal stations during the Ming Dynasty primarily affects regional information dissemination efficiency rather than directly determining modern companies' green innovation capabilities. The historical presence of postal stations is not directly related to companies' technological research and development, innovation investment, or green technology capabilities, but mainly influences green innovation indirectly through corporate environmental </w:t>
      </w:r>
      <w:r w:rsidR="005246EF"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behaviors. </w:t>
      </w:r>
    </w:p>
    <w:p w14:paraId="228E64C8" w14:textId="1EB807AA" w:rsidR="00B37286" w:rsidRPr="006A61EB" w:rsidRDefault="00B37286" w:rsidP="0072533D">
      <w:pPr>
        <w:adjustRightInd w:val="0"/>
        <w:snapToGrid w:val="0"/>
        <w:spacing w:afterLines="50" w:after="156" w:line="264" w:lineRule="auto"/>
        <w:ind w:firstLineChars="100" w:firstLine="210"/>
        <w:rPr>
          <w:rFonts w:ascii="Times New Roman" w:eastAsia="宋体" w:hAnsi="Times New Roman" w:cs="Times New Roman"/>
          <w:szCs w:val="21"/>
        </w:rPr>
      </w:pPr>
      <w:r w:rsidRPr="006A61EB">
        <w:rPr>
          <w:rFonts w:ascii="Times New Roman" w:eastAsia="宋体" w:hAnsi="Times New Roman" w:cs="Times New Roman"/>
          <w:szCs w:val="21"/>
        </w:rPr>
        <w:t xml:space="preserve">Furthermore, this study addresses the fixed temporal characteristics of the instrumental variable by multiplying the presence of postal stations in a region with the environmental </w:t>
      </w:r>
      <w:r w:rsidR="005246EF"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variable of companies in the same industry and year (excluding the specific company itself), thereby enhancing the instrumental variable's effectiveness. The empirical results </w:t>
      </w:r>
      <w:r w:rsidR="00B23799">
        <w:rPr>
          <w:rFonts w:ascii="Times New Roman" w:eastAsia="宋体" w:hAnsi="Times New Roman" w:cs="Times New Roman" w:hint="eastAsia"/>
          <w:szCs w:val="21"/>
        </w:rPr>
        <w:t xml:space="preserve">in Table A6 </w:t>
      </w:r>
      <w:r w:rsidRPr="006A61EB">
        <w:rPr>
          <w:rFonts w:ascii="Times New Roman" w:eastAsia="宋体" w:hAnsi="Times New Roman" w:cs="Times New Roman"/>
          <w:szCs w:val="21"/>
        </w:rPr>
        <w:t xml:space="preserve">reveal that after accounting for the instrumental variable, the impact of corporate environmental </w:t>
      </w:r>
      <w:r w:rsidR="005246EF" w:rsidRPr="006A61EB">
        <w:rPr>
          <w:rFonts w:ascii="Times New Roman" w:eastAsia="宋体" w:hAnsi="Times New Roman" w:cs="Times New Roman"/>
          <w:szCs w:val="21"/>
        </w:rPr>
        <w:t>publicity</w:t>
      </w:r>
      <w:r w:rsidRPr="006A61EB">
        <w:rPr>
          <w:rFonts w:ascii="Times New Roman" w:eastAsia="宋体" w:hAnsi="Times New Roman" w:cs="Times New Roman"/>
          <w:szCs w:val="21"/>
        </w:rPr>
        <w:t xml:space="preserve"> on green innovation remains substantively unchanged, confirming the robustness of the core conclusions of this study.</w:t>
      </w:r>
    </w:p>
    <w:tbl>
      <w:tblPr>
        <w:tblW w:w="0" w:type="auto"/>
        <w:jc w:val="center"/>
        <w:tblLook w:val="0000" w:firstRow="0" w:lastRow="0" w:firstColumn="0" w:lastColumn="0" w:noHBand="0" w:noVBand="0"/>
      </w:tblPr>
      <w:tblGrid>
        <w:gridCol w:w="2900"/>
        <w:gridCol w:w="1527"/>
        <w:gridCol w:w="1293"/>
        <w:gridCol w:w="1293"/>
        <w:gridCol w:w="1293"/>
      </w:tblGrid>
      <w:tr w:rsidR="00CB0C76" w:rsidRPr="006A61EB" w14:paraId="6870E479" w14:textId="77777777" w:rsidTr="00CB0C76">
        <w:trPr>
          <w:jc w:val="center"/>
        </w:trPr>
        <w:tc>
          <w:tcPr>
            <w:tcW w:w="0" w:type="auto"/>
            <w:gridSpan w:val="5"/>
            <w:tcBorders>
              <w:left w:val="nil"/>
              <w:bottom w:val="single" w:sz="12" w:space="0" w:color="auto"/>
              <w:right w:val="nil"/>
            </w:tcBorders>
            <w:shd w:val="clear" w:color="auto" w:fill="auto"/>
            <w:vAlign w:val="center"/>
          </w:tcPr>
          <w:p w14:paraId="4BBD00E2" w14:textId="00C9EB0B" w:rsidR="00CB0C76" w:rsidRPr="006A61EB" w:rsidRDefault="00CB0C76" w:rsidP="0072533D">
            <w:pPr>
              <w:autoSpaceDE w:val="0"/>
              <w:autoSpaceDN w:val="0"/>
              <w:adjustRightInd w:val="0"/>
              <w:snapToGrid w:val="0"/>
              <w:spacing w:line="264" w:lineRule="auto"/>
              <w:rPr>
                <w:rFonts w:ascii="Times New Roman" w:eastAsia="楷体" w:hAnsi="Times New Roman" w:cs="Times New Roman"/>
                <w:b/>
                <w:bCs/>
                <w:kern w:val="0"/>
                <w:szCs w:val="21"/>
                <w:shd w:val="pct15" w:color="auto" w:fill="FFFFFF"/>
              </w:rPr>
            </w:pPr>
            <w:r>
              <w:rPr>
                <w:rFonts w:ascii="Times New Roman" w:eastAsia="楷体" w:hAnsi="Times New Roman" w:cs="Times New Roman"/>
                <w:b/>
                <w:bCs/>
                <w:kern w:val="0"/>
                <w:szCs w:val="21"/>
              </w:rPr>
              <w:t>Table A6</w:t>
            </w:r>
          </w:p>
          <w:p w14:paraId="2CD7A8BB" w14:textId="77777777" w:rsidR="00CB0C76" w:rsidRPr="006A61EB" w:rsidRDefault="00CB0C76" w:rsidP="0072533D">
            <w:pPr>
              <w:autoSpaceDE w:val="0"/>
              <w:autoSpaceDN w:val="0"/>
              <w:adjustRightInd w:val="0"/>
              <w:snapToGrid w:val="0"/>
              <w:spacing w:line="264" w:lineRule="auto"/>
              <w:rPr>
                <w:rFonts w:ascii="Times New Roman" w:eastAsia="楷体" w:hAnsi="Times New Roman" w:cs="Times New Roman"/>
                <w:kern w:val="0"/>
                <w:szCs w:val="21"/>
                <w:shd w:val="pct15" w:color="auto" w:fill="FFFFFF"/>
              </w:rPr>
            </w:pPr>
            <w:r w:rsidRPr="006A61EB">
              <w:rPr>
                <w:rFonts w:ascii="Times New Roman" w:eastAsia="楷体" w:hAnsi="Times New Roman" w:cs="Times New Roman"/>
                <w:kern w:val="0"/>
                <w:szCs w:val="21"/>
              </w:rPr>
              <w:t>Endogeneity and robustness tests</w:t>
            </w:r>
            <w:r w:rsidRPr="006A61EB">
              <w:rPr>
                <w:rFonts w:ascii="Times New Roman" w:eastAsia="楷体" w:hAnsi="Times New Roman" w:cs="Times New Roman" w:hint="eastAsia"/>
                <w:kern w:val="0"/>
                <w:szCs w:val="21"/>
              </w:rPr>
              <w:t xml:space="preserve">: </w:t>
            </w:r>
            <w:r w:rsidRPr="006A61EB">
              <w:rPr>
                <w:rFonts w:ascii="Times New Roman" w:eastAsia="宋体" w:hAnsi="Times New Roman" w:cs="Times New Roman"/>
                <w:szCs w:val="21"/>
              </w:rPr>
              <w:t>Instrumental variable method</w:t>
            </w:r>
          </w:p>
        </w:tc>
      </w:tr>
      <w:tr w:rsidR="006A61EB" w:rsidRPr="006A61EB" w14:paraId="19DD2D1D" w14:textId="77777777" w:rsidTr="00CB0C76">
        <w:trPr>
          <w:jc w:val="center"/>
        </w:trPr>
        <w:tc>
          <w:tcPr>
            <w:tcW w:w="0" w:type="auto"/>
            <w:vMerge w:val="restart"/>
            <w:tcBorders>
              <w:top w:val="single" w:sz="12" w:space="0" w:color="auto"/>
              <w:left w:val="nil"/>
              <w:right w:val="nil"/>
            </w:tcBorders>
            <w:shd w:val="clear" w:color="auto" w:fill="auto"/>
            <w:vAlign w:val="center"/>
          </w:tcPr>
          <w:p w14:paraId="4DF9EE4B" w14:textId="4B3FFD6A" w:rsidR="00B37286" w:rsidRPr="000E25C8" w:rsidRDefault="00B34729"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0" w:type="auto"/>
            <w:tcBorders>
              <w:top w:val="single" w:sz="12" w:space="0" w:color="auto"/>
              <w:left w:val="nil"/>
              <w:bottom w:val="single" w:sz="4" w:space="0" w:color="auto"/>
              <w:right w:val="nil"/>
            </w:tcBorders>
            <w:shd w:val="clear" w:color="auto" w:fill="auto"/>
            <w:vAlign w:val="center"/>
          </w:tcPr>
          <w:p w14:paraId="0837822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hint="eastAsia"/>
                <w:kern w:val="0"/>
                <w:sz w:val="18"/>
                <w:szCs w:val="18"/>
              </w:rPr>
              <w:t>First stage</w:t>
            </w:r>
          </w:p>
        </w:tc>
        <w:tc>
          <w:tcPr>
            <w:tcW w:w="0" w:type="auto"/>
            <w:gridSpan w:val="3"/>
            <w:tcBorders>
              <w:top w:val="single" w:sz="12" w:space="0" w:color="auto"/>
              <w:left w:val="nil"/>
              <w:bottom w:val="single" w:sz="4" w:space="0" w:color="auto"/>
              <w:right w:val="nil"/>
            </w:tcBorders>
            <w:shd w:val="clear" w:color="auto" w:fill="auto"/>
            <w:vAlign w:val="center"/>
          </w:tcPr>
          <w:p w14:paraId="5488A98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hint="eastAsia"/>
                <w:kern w:val="0"/>
                <w:sz w:val="18"/>
                <w:szCs w:val="18"/>
              </w:rPr>
              <w:t>Second stage</w:t>
            </w:r>
          </w:p>
        </w:tc>
      </w:tr>
      <w:tr w:rsidR="006A61EB" w:rsidRPr="006A61EB" w14:paraId="49B2E0A6" w14:textId="77777777" w:rsidTr="008E3FC4">
        <w:trPr>
          <w:jc w:val="center"/>
        </w:trPr>
        <w:tc>
          <w:tcPr>
            <w:tcW w:w="0" w:type="auto"/>
            <w:vMerge/>
            <w:tcBorders>
              <w:top w:val="single" w:sz="4" w:space="0" w:color="auto"/>
              <w:left w:val="nil"/>
              <w:right w:val="nil"/>
            </w:tcBorders>
            <w:shd w:val="clear" w:color="auto" w:fill="auto"/>
            <w:vAlign w:val="center"/>
          </w:tcPr>
          <w:p w14:paraId="55186F6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p>
        </w:tc>
        <w:tc>
          <w:tcPr>
            <w:tcW w:w="0" w:type="auto"/>
            <w:tcBorders>
              <w:top w:val="single" w:sz="4" w:space="0" w:color="auto"/>
              <w:left w:val="nil"/>
              <w:right w:val="nil"/>
            </w:tcBorders>
            <w:shd w:val="clear" w:color="auto" w:fill="auto"/>
            <w:vAlign w:val="center"/>
          </w:tcPr>
          <w:p w14:paraId="257783C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kern w:val="0"/>
                <w:sz w:val="18"/>
                <w:szCs w:val="18"/>
              </w:rPr>
              <w:t>(1)</w:t>
            </w:r>
          </w:p>
        </w:tc>
        <w:tc>
          <w:tcPr>
            <w:tcW w:w="0" w:type="auto"/>
            <w:tcBorders>
              <w:top w:val="single" w:sz="4" w:space="0" w:color="auto"/>
              <w:left w:val="nil"/>
              <w:right w:val="nil"/>
            </w:tcBorders>
            <w:shd w:val="clear" w:color="auto" w:fill="auto"/>
            <w:vAlign w:val="center"/>
          </w:tcPr>
          <w:p w14:paraId="7507920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(2)</w:t>
            </w:r>
          </w:p>
        </w:tc>
        <w:tc>
          <w:tcPr>
            <w:tcW w:w="0" w:type="auto"/>
            <w:tcBorders>
              <w:top w:val="single" w:sz="4" w:space="0" w:color="auto"/>
              <w:left w:val="nil"/>
              <w:right w:val="nil"/>
            </w:tcBorders>
            <w:shd w:val="clear" w:color="auto" w:fill="auto"/>
            <w:vAlign w:val="center"/>
          </w:tcPr>
          <w:p w14:paraId="3E7A18D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(3)</w:t>
            </w:r>
          </w:p>
        </w:tc>
        <w:tc>
          <w:tcPr>
            <w:tcW w:w="0" w:type="auto"/>
            <w:tcBorders>
              <w:top w:val="single" w:sz="4" w:space="0" w:color="auto"/>
              <w:left w:val="nil"/>
              <w:right w:val="nil"/>
            </w:tcBorders>
            <w:shd w:val="clear" w:color="auto" w:fill="auto"/>
            <w:vAlign w:val="center"/>
          </w:tcPr>
          <w:p w14:paraId="6D17EB8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w:t>
            </w:r>
            <w:r w:rsidRPr="000E25C8">
              <w:rPr>
                <w:rFonts w:ascii="Times New Roman" w:eastAsia="楷体" w:hAnsi="Times New Roman" w:cs="Times New Roman" w:hint="eastAsia"/>
                <w:kern w:val="0"/>
                <w:sz w:val="18"/>
                <w:szCs w:val="18"/>
              </w:rPr>
              <w:t>4</w:t>
            </w:r>
            <w:r w:rsidRPr="000E25C8">
              <w:rPr>
                <w:rFonts w:ascii="Times New Roman" w:eastAsia="楷体" w:hAnsi="Times New Roman" w:cs="Times New Roman"/>
                <w:kern w:val="0"/>
                <w:sz w:val="18"/>
                <w:szCs w:val="18"/>
              </w:rPr>
              <w:t>)</w:t>
            </w:r>
          </w:p>
        </w:tc>
      </w:tr>
      <w:tr w:rsidR="006A61EB" w:rsidRPr="006A61EB" w14:paraId="52093006" w14:textId="77777777" w:rsidTr="008E3FC4">
        <w:trPr>
          <w:jc w:val="center"/>
        </w:trPr>
        <w:tc>
          <w:tcPr>
            <w:tcW w:w="0" w:type="auto"/>
            <w:vMerge/>
            <w:tcBorders>
              <w:left w:val="nil"/>
              <w:bottom w:val="nil"/>
              <w:right w:val="nil"/>
            </w:tcBorders>
            <w:shd w:val="clear" w:color="auto" w:fill="auto"/>
            <w:vAlign w:val="center"/>
          </w:tcPr>
          <w:p w14:paraId="6E61150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p>
        </w:tc>
        <w:tc>
          <w:tcPr>
            <w:tcW w:w="0" w:type="auto"/>
            <w:tcBorders>
              <w:top w:val="nil"/>
              <w:left w:val="nil"/>
              <w:bottom w:val="nil"/>
              <w:right w:val="nil"/>
            </w:tcBorders>
            <w:shd w:val="clear" w:color="auto" w:fill="auto"/>
            <w:vAlign w:val="center"/>
          </w:tcPr>
          <w:p w14:paraId="1D7157E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CEP</w:t>
            </w:r>
          </w:p>
        </w:tc>
        <w:tc>
          <w:tcPr>
            <w:tcW w:w="0" w:type="auto"/>
            <w:tcBorders>
              <w:top w:val="nil"/>
              <w:left w:val="nil"/>
              <w:bottom w:val="nil"/>
              <w:right w:val="nil"/>
            </w:tcBorders>
            <w:shd w:val="clear" w:color="auto" w:fill="auto"/>
            <w:vAlign w:val="center"/>
          </w:tcPr>
          <w:p w14:paraId="2046448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GTI-T</w:t>
            </w:r>
          </w:p>
        </w:tc>
        <w:tc>
          <w:tcPr>
            <w:tcW w:w="0" w:type="auto"/>
            <w:tcBorders>
              <w:top w:val="nil"/>
              <w:left w:val="nil"/>
              <w:bottom w:val="nil"/>
              <w:right w:val="nil"/>
            </w:tcBorders>
            <w:shd w:val="clear" w:color="auto" w:fill="auto"/>
            <w:vAlign w:val="center"/>
          </w:tcPr>
          <w:p w14:paraId="42BF184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GTI-I</w:t>
            </w:r>
          </w:p>
        </w:tc>
        <w:tc>
          <w:tcPr>
            <w:tcW w:w="0" w:type="auto"/>
            <w:tcBorders>
              <w:top w:val="nil"/>
              <w:left w:val="nil"/>
              <w:bottom w:val="nil"/>
              <w:right w:val="nil"/>
            </w:tcBorders>
            <w:shd w:val="clear" w:color="auto" w:fill="auto"/>
            <w:vAlign w:val="center"/>
          </w:tcPr>
          <w:p w14:paraId="3813289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GTI-U</w:t>
            </w:r>
          </w:p>
        </w:tc>
      </w:tr>
      <w:tr w:rsidR="006A61EB" w:rsidRPr="006A61EB" w14:paraId="0DAF72F8" w14:textId="77777777" w:rsidTr="008E3FC4">
        <w:trPr>
          <w:jc w:val="center"/>
        </w:trPr>
        <w:tc>
          <w:tcPr>
            <w:tcW w:w="0" w:type="auto"/>
            <w:tcBorders>
              <w:top w:val="single" w:sz="4" w:space="0" w:color="auto"/>
              <w:left w:val="nil"/>
              <w:bottom w:val="nil"/>
              <w:right w:val="nil"/>
            </w:tcBorders>
            <w:shd w:val="clear" w:color="auto" w:fill="auto"/>
            <w:vAlign w:val="center"/>
          </w:tcPr>
          <w:p w14:paraId="45844A1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CEP</w:t>
            </w:r>
          </w:p>
        </w:tc>
        <w:tc>
          <w:tcPr>
            <w:tcW w:w="0" w:type="auto"/>
            <w:tcBorders>
              <w:top w:val="single" w:sz="4" w:space="0" w:color="auto"/>
              <w:left w:val="nil"/>
              <w:bottom w:val="nil"/>
              <w:right w:val="nil"/>
            </w:tcBorders>
            <w:shd w:val="clear" w:color="auto" w:fill="auto"/>
            <w:vAlign w:val="center"/>
          </w:tcPr>
          <w:p w14:paraId="7F1B547B"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single" w:sz="4" w:space="0" w:color="auto"/>
              <w:left w:val="nil"/>
              <w:bottom w:val="nil"/>
              <w:right w:val="nil"/>
            </w:tcBorders>
            <w:shd w:val="clear" w:color="auto" w:fill="auto"/>
            <w:vAlign w:val="center"/>
          </w:tcPr>
          <w:p w14:paraId="5684E3C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hAnsi="Times New Roman" w:cs="Times New Roman"/>
                <w:kern w:val="0"/>
                <w:sz w:val="18"/>
                <w:szCs w:val="18"/>
              </w:rPr>
              <w:t>0.1260</w:t>
            </w:r>
            <w:r w:rsidRPr="000E25C8">
              <w:rPr>
                <w:rFonts w:ascii="Times New Roman" w:hAnsi="Times New Roman" w:cs="Times New Roman"/>
                <w:kern w:val="0"/>
                <w:sz w:val="18"/>
                <w:szCs w:val="18"/>
                <w:vertAlign w:val="superscript"/>
              </w:rPr>
              <w:t>*</w:t>
            </w:r>
          </w:p>
        </w:tc>
        <w:tc>
          <w:tcPr>
            <w:tcW w:w="0" w:type="auto"/>
            <w:tcBorders>
              <w:top w:val="single" w:sz="4" w:space="0" w:color="auto"/>
              <w:left w:val="nil"/>
              <w:bottom w:val="nil"/>
              <w:right w:val="nil"/>
            </w:tcBorders>
            <w:shd w:val="clear" w:color="auto" w:fill="auto"/>
            <w:vAlign w:val="center"/>
          </w:tcPr>
          <w:p w14:paraId="43221A56"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0.0302</w:t>
            </w:r>
          </w:p>
        </w:tc>
        <w:tc>
          <w:tcPr>
            <w:tcW w:w="0" w:type="auto"/>
            <w:tcBorders>
              <w:top w:val="single" w:sz="4" w:space="0" w:color="auto"/>
              <w:left w:val="nil"/>
              <w:bottom w:val="nil"/>
              <w:right w:val="nil"/>
            </w:tcBorders>
            <w:shd w:val="clear" w:color="auto" w:fill="auto"/>
            <w:vAlign w:val="center"/>
          </w:tcPr>
          <w:p w14:paraId="0E592A1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hAnsi="Times New Roman" w:cs="Times New Roman"/>
                <w:kern w:val="0"/>
                <w:sz w:val="18"/>
                <w:szCs w:val="18"/>
              </w:rPr>
              <w:t>0.1313</w:t>
            </w:r>
            <w:r w:rsidRPr="000E25C8">
              <w:rPr>
                <w:rFonts w:ascii="Times New Roman" w:hAnsi="Times New Roman" w:cs="Times New Roman"/>
                <w:kern w:val="0"/>
                <w:sz w:val="18"/>
                <w:szCs w:val="18"/>
                <w:vertAlign w:val="superscript"/>
              </w:rPr>
              <w:t>**</w:t>
            </w:r>
          </w:p>
        </w:tc>
      </w:tr>
      <w:tr w:rsidR="006A61EB" w:rsidRPr="006A61EB" w14:paraId="4F2E4348" w14:textId="77777777" w:rsidTr="008E3FC4">
        <w:trPr>
          <w:jc w:val="center"/>
        </w:trPr>
        <w:tc>
          <w:tcPr>
            <w:tcW w:w="0" w:type="auto"/>
            <w:tcBorders>
              <w:top w:val="nil"/>
              <w:left w:val="nil"/>
              <w:bottom w:val="nil"/>
              <w:right w:val="nil"/>
            </w:tcBorders>
            <w:shd w:val="clear" w:color="auto" w:fill="auto"/>
            <w:vAlign w:val="center"/>
          </w:tcPr>
          <w:p w14:paraId="1EDA4EB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0" w:type="auto"/>
            <w:tcBorders>
              <w:top w:val="nil"/>
              <w:left w:val="nil"/>
              <w:bottom w:val="nil"/>
              <w:right w:val="nil"/>
            </w:tcBorders>
            <w:shd w:val="clear" w:color="auto" w:fill="auto"/>
            <w:vAlign w:val="center"/>
          </w:tcPr>
          <w:p w14:paraId="3809916D"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621CD41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hAnsi="Times New Roman" w:cs="Times New Roman"/>
                <w:kern w:val="0"/>
                <w:sz w:val="18"/>
                <w:szCs w:val="18"/>
              </w:rPr>
              <w:t>(0.0657)</w:t>
            </w:r>
          </w:p>
        </w:tc>
        <w:tc>
          <w:tcPr>
            <w:tcW w:w="0" w:type="auto"/>
            <w:tcBorders>
              <w:top w:val="nil"/>
              <w:left w:val="nil"/>
              <w:bottom w:val="nil"/>
              <w:right w:val="nil"/>
            </w:tcBorders>
            <w:shd w:val="clear" w:color="auto" w:fill="auto"/>
            <w:vAlign w:val="center"/>
          </w:tcPr>
          <w:p w14:paraId="070274B8"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(0.0409)</w:t>
            </w:r>
          </w:p>
        </w:tc>
        <w:tc>
          <w:tcPr>
            <w:tcW w:w="0" w:type="auto"/>
            <w:tcBorders>
              <w:top w:val="nil"/>
              <w:left w:val="nil"/>
              <w:bottom w:val="nil"/>
              <w:right w:val="nil"/>
            </w:tcBorders>
            <w:shd w:val="clear" w:color="auto" w:fill="auto"/>
            <w:vAlign w:val="center"/>
          </w:tcPr>
          <w:p w14:paraId="044466F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hAnsi="Times New Roman" w:cs="Times New Roman"/>
                <w:kern w:val="0"/>
                <w:sz w:val="18"/>
                <w:szCs w:val="18"/>
              </w:rPr>
              <w:t>(0.0620)</w:t>
            </w:r>
          </w:p>
        </w:tc>
      </w:tr>
      <w:tr w:rsidR="006A61EB" w:rsidRPr="006A61EB" w14:paraId="699ACE97" w14:textId="77777777" w:rsidTr="008E3FC4">
        <w:trPr>
          <w:jc w:val="center"/>
        </w:trPr>
        <w:tc>
          <w:tcPr>
            <w:tcW w:w="0" w:type="auto"/>
            <w:tcBorders>
              <w:top w:val="nil"/>
              <w:left w:val="nil"/>
              <w:bottom w:val="nil"/>
              <w:right w:val="nil"/>
            </w:tcBorders>
            <w:shd w:val="clear" w:color="auto" w:fill="auto"/>
            <w:vAlign w:val="center"/>
          </w:tcPr>
          <w:p w14:paraId="3CD7F42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hint="eastAsia"/>
                <w:i/>
                <w:iCs/>
                <w:kern w:val="0"/>
                <w:sz w:val="18"/>
                <w:szCs w:val="18"/>
              </w:rPr>
              <w:t>IV</w:t>
            </w:r>
          </w:p>
        </w:tc>
        <w:tc>
          <w:tcPr>
            <w:tcW w:w="0" w:type="auto"/>
            <w:tcBorders>
              <w:top w:val="nil"/>
              <w:left w:val="nil"/>
              <w:bottom w:val="nil"/>
              <w:right w:val="nil"/>
            </w:tcBorders>
            <w:shd w:val="clear" w:color="auto" w:fill="auto"/>
            <w:vAlign w:val="center"/>
          </w:tcPr>
          <w:p w14:paraId="43BF461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r w:rsidRPr="000E25C8">
              <w:rPr>
                <w:rFonts w:ascii="Times New Roman" w:hAnsi="Times New Roman" w:cs="Times New Roman" w:hint="eastAsia"/>
                <w:kern w:val="0"/>
                <w:sz w:val="18"/>
                <w:szCs w:val="18"/>
              </w:rPr>
              <w:t>0.</w:t>
            </w:r>
            <w:r w:rsidRPr="000E25C8">
              <w:rPr>
                <w:rFonts w:ascii="Times New Roman" w:hAnsi="Times New Roman" w:cs="Times New Roman"/>
                <w:kern w:val="0"/>
                <w:sz w:val="18"/>
                <w:szCs w:val="18"/>
              </w:rPr>
              <w:t>163</w:t>
            </w:r>
            <w:r w:rsidRPr="000E25C8">
              <w:rPr>
                <w:rFonts w:ascii="Times New Roman" w:hAnsi="Times New Roman" w:cs="Times New Roman" w:hint="eastAsia"/>
                <w:kern w:val="0"/>
                <w:sz w:val="18"/>
                <w:szCs w:val="18"/>
              </w:rPr>
              <w:t>5</w:t>
            </w:r>
            <w:r w:rsidRPr="000E25C8">
              <w:rPr>
                <w:rFonts w:ascii="Times New Roman" w:hAnsi="Times New Roman" w:cs="Times New Roman"/>
                <w:kern w:val="0"/>
                <w:sz w:val="18"/>
                <w:szCs w:val="18"/>
                <w:vertAlign w:val="superscript"/>
              </w:rPr>
              <w:t>***</w:t>
            </w:r>
          </w:p>
        </w:tc>
        <w:tc>
          <w:tcPr>
            <w:tcW w:w="0" w:type="auto"/>
            <w:tcBorders>
              <w:top w:val="nil"/>
              <w:left w:val="nil"/>
              <w:bottom w:val="nil"/>
              <w:right w:val="nil"/>
            </w:tcBorders>
            <w:shd w:val="clear" w:color="auto" w:fill="auto"/>
            <w:vAlign w:val="center"/>
          </w:tcPr>
          <w:p w14:paraId="1BF03E0A"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6A88D820"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1ED8434E"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r>
      <w:tr w:rsidR="006A61EB" w:rsidRPr="006A61EB" w14:paraId="727ABF89" w14:textId="77777777" w:rsidTr="008E3FC4">
        <w:trPr>
          <w:jc w:val="center"/>
        </w:trPr>
        <w:tc>
          <w:tcPr>
            <w:tcW w:w="0" w:type="auto"/>
            <w:tcBorders>
              <w:top w:val="nil"/>
              <w:left w:val="nil"/>
              <w:bottom w:val="nil"/>
              <w:right w:val="nil"/>
            </w:tcBorders>
            <w:shd w:val="clear" w:color="auto" w:fill="auto"/>
            <w:vAlign w:val="center"/>
          </w:tcPr>
          <w:p w14:paraId="72F46D1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0" w:type="auto"/>
            <w:tcBorders>
              <w:top w:val="nil"/>
              <w:left w:val="nil"/>
              <w:bottom w:val="nil"/>
              <w:right w:val="nil"/>
            </w:tcBorders>
            <w:shd w:val="clear" w:color="auto" w:fill="auto"/>
            <w:vAlign w:val="center"/>
          </w:tcPr>
          <w:p w14:paraId="2609FD5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r w:rsidRPr="000E25C8">
              <w:rPr>
                <w:rFonts w:ascii="Times New Roman" w:hAnsi="Times New Roman" w:cs="Times New Roman" w:hint="eastAsia"/>
                <w:kern w:val="0"/>
                <w:sz w:val="18"/>
                <w:szCs w:val="18"/>
              </w:rPr>
              <w:t>(0</w:t>
            </w:r>
            <w:r w:rsidRPr="000E25C8">
              <w:rPr>
                <w:rFonts w:ascii="Times New Roman" w:hAnsi="Times New Roman" w:cs="Times New Roman"/>
                <w:kern w:val="0"/>
                <w:sz w:val="18"/>
                <w:szCs w:val="18"/>
              </w:rPr>
              <w:t>.0173</w:t>
            </w:r>
            <w:r w:rsidRPr="000E25C8">
              <w:rPr>
                <w:rFonts w:ascii="Times New Roman" w:hAnsi="Times New Roman" w:cs="Times New Roman" w:hint="eastAsia"/>
                <w:kern w:val="0"/>
                <w:sz w:val="18"/>
                <w:szCs w:val="18"/>
              </w:rPr>
              <w:t>)</w:t>
            </w:r>
          </w:p>
        </w:tc>
        <w:tc>
          <w:tcPr>
            <w:tcW w:w="0" w:type="auto"/>
            <w:tcBorders>
              <w:top w:val="nil"/>
              <w:left w:val="nil"/>
              <w:bottom w:val="nil"/>
              <w:right w:val="nil"/>
            </w:tcBorders>
            <w:shd w:val="clear" w:color="auto" w:fill="auto"/>
            <w:vAlign w:val="center"/>
          </w:tcPr>
          <w:p w14:paraId="68481744"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30B17BC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23E710C3"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p>
        </w:tc>
      </w:tr>
      <w:tr w:rsidR="006A61EB" w:rsidRPr="006A61EB" w14:paraId="28035A2B" w14:textId="77777777" w:rsidTr="008E3FC4">
        <w:trPr>
          <w:jc w:val="center"/>
        </w:trPr>
        <w:tc>
          <w:tcPr>
            <w:tcW w:w="0" w:type="auto"/>
            <w:tcBorders>
              <w:top w:val="nil"/>
              <w:left w:val="nil"/>
              <w:bottom w:val="nil"/>
              <w:right w:val="nil"/>
            </w:tcBorders>
            <w:shd w:val="clear" w:color="auto" w:fill="auto"/>
            <w:vAlign w:val="center"/>
          </w:tcPr>
          <w:p w14:paraId="6A12DB8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CVs</w:t>
            </w:r>
          </w:p>
        </w:tc>
        <w:tc>
          <w:tcPr>
            <w:tcW w:w="0" w:type="auto"/>
            <w:tcBorders>
              <w:top w:val="nil"/>
              <w:left w:val="nil"/>
              <w:bottom w:val="nil"/>
              <w:right w:val="nil"/>
            </w:tcBorders>
            <w:shd w:val="clear" w:color="auto" w:fill="auto"/>
          </w:tcPr>
          <w:p w14:paraId="707CFED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064989C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4E373A9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37CF552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r>
      <w:tr w:rsidR="006A61EB" w:rsidRPr="006A61EB" w14:paraId="11021DFE" w14:textId="77777777" w:rsidTr="008E3FC4">
        <w:trPr>
          <w:jc w:val="center"/>
        </w:trPr>
        <w:tc>
          <w:tcPr>
            <w:tcW w:w="0" w:type="auto"/>
            <w:tcBorders>
              <w:top w:val="nil"/>
              <w:left w:val="nil"/>
              <w:bottom w:val="nil"/>
              <w:right w:val="nil"/>
            </w:tcBorders>
            <w:shd w:val="clear" w:color="auto" w:fill="auto"/>
            <w:vAlign w:val="center"/>
          </w:tcPr>
          <w:p w14:paraId="23A6EDA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Year FE</w:t>
            </w:r>
          </w:p>
        </w:tc>
        <w:tc>
          <w:tcPr>
            <w:tcW w:w="0" w:type="auto"/>
            <w:tcBorders>
              <w:top w:val="nil"/>
              <w:left w:val="nil"/>
              <w:bottom w:val="nil"/>
              <w:right w:val="nil"/>
            </w:tcBorders>
            <w:shd w:val="clear" w:color="auto" w:fill="auto"/>
          </w:tcPr>
          <w:p w14:paraId="55F7E4D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2212659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36D0441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6ED2332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r>
      <w:tr w:rsidR="006A61EB" w:rsidRPr="006A61EB" w14:paraId="19695FFC" w14:textId="77777777" w:rsidTr="008E3FC4">
        <w:trPr>
          <w:jc w:val="center"/>
        </w:trPr>
        <w:tc>
          <w:tcPr>
            <w:tcW w:w="0" w:type="auto"/>
            <w:tcBorders>
              <w:top w:val="nil"/>
              <w:left w:val="nil"/>
              <w:bottom w:val="nil"/>
              <w:right w:val="nil"/>
            </w:tcBorders>
            <w:shd w:val="clear" w:color="auto" w:fill="auto"/>
            <w:vAlign w:val="center"/>
          </w:tcPr>
          <w:p w14:paraId="19454842"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Firm FE</w:t>
            </w:r>
          </w:p>
        </w:tc>
        <w:tc>
          <w:tcPr>
            <w:tcW w:w="0" w:type="auto"/>
            <w:tcBorders>
              <w:top w:val="nil"/>
              <w:left w:val="nil"/>
              <w:bottom w:val="nil"/>
              <w:right w:val="nil"/>
            </w:tcBorders>
            <w:shd w:val="clear" w:color="auto" w:fill="auto"/>
          </w:tcPr>
          <w:p w14:paraId="11F1BB2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01A6BE3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74DAEF2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c>
          <w:tcPr>
            <w:tcW w:w="0" w:type="auto"/>
            <w:tcBorders>
              <w:top w:val="nil"/>
              <w:left w:val="nil"/>
              <w:bottom w:val="nil"/>
              <w:right w:val="nil"/>
            </w:tcBorders>
            <w:shd w:val="clear" w:color="auto" w:fill="auto"/>
          </w:tcPr>
          <w:p w14:paraId="0E16BD5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eastAsia="楷体" w:hAnsi="Times New Roman" w:cs="Times New Roman"/>
                <w:i/>
                <w:iCs/>
                <w:kern w:val="0"/>
                <w:sz w:val="18"/>
                <w:szCs w:val="18"/>
              </w:rPr>
              <w:t>Yes</w:t>
            </w:r>
          </w:p>
        </w:tc>
      </w:tr>
      <w:tr w:rsidR="006A61EB" w:rsidRPr="006A61EB" w14:paraId="18D3C436" w14:textId="77777777" w:rsidTr="008E3FC4">
        <w:trPr>
          <w:jc w:val="center"/>
        </w:trPr>
        <w:tc>
          <w:tcPr>
            <w:tcW w:w="0" w:type="auto"/>
            <w:tcBorders>
              <w:top w:val="nil"/>
              <w:left w:val="nil"/>
              <w:bottom w:val="nil"/>
              <w:right w:val="nil"/>
            </w:tcBorders>
            <w:shd w:val="clear" w:color="auto" w:fill="auto"/>
            <w:vAlign w:val="center"/>
          </w:tcPr>
          <w:p w14:paraId="7A9409A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roofErr w:type="spellStart"/>
            <w:r w:rsidRPr="000E25C8">
              <w:rPr>
                <w:rFonts w:ascii="Times New Roman" w:eastAsia="楷体" w:hAnsi="Times New Roman" w:cs="Times New Roman"/>
                <w:i/>
                <w:iCs/>
                <w:kern w:val="0"/>
                <w:sz w:val="18"/>
                <w:szCs w:val="18"/>
              </w:rPr>
              <w:t>Kleibergen</w:t>
            </w:r>
            <w:proofErr w:type="spellEnd"/>
            <w:r w:rsidRPr="000E25C8">
              <w:rPr>
                <w:rFonts w:ascii="Times New Roman" w:eastAsia="楷体" w:hAnsi="Times New Roman" w:cs="Times New Roman"/>
                <w:i/>
                <w:iCs/>
                <w:kern w:val="0"/>
                <w:sz w:val="18"/>
                <w:szCs w:val="18"/>
              </w:rPr>
              <w:t xml:space="preserve">-Paap </w:t>
            </w:r>
            <w:proofErr w:type="spellStart"/>
            <w:r w:rsidRPr="000E25C8">
              <w:rPr>
                <w:rFonts w:ascii="Times New Roman" w:eastAsia="楷体" w:hAnsi="Times New Roman" w:cs="Times New Roman"/>
                <w:i/>
                <w:iCs/>
                <w:kern w:val="0"/>
                <w:sz w:val="18"/>
                <w:szCs w:val="18"/>
              </w:rPr>
              <w:t>rk</w:t>
            </w:r>
            <w:proofErr w:type="spellEnd"/>
            <w:r w:rsidRPr="000E25C8">
              <w:rPr>
                <w:rFonts w:ascii="Times New Roman" w:eastAsia="楷体" w:hAnsi="Times New Roman" w:cs="Times New Roman"/>
                <w:i/>
                <w:iCs/>
                <w:kern w:val="0"/>
                <w:sz w:val="18"/>
                <w:szCs w:val="18"/>
              </w:rPr>
              <w:t xml:space="preserve"> LM</w:t>
            </w:r>
          </w:p>
        </w:tc>
        <w:tc>
          <w:tcPr>
            <w:tcW w:w="0" w:type="auto"/>
            <w:tcBorders>
              <w:top w:val="nil"/>
              <w:left w:val="nil"/>
              <w:bottom w:val="nil"/>
              <w:right w:val="nil"/>
            </w:tcBorders>
            <w:shd w:val="clear" w:color="auto" w:fill="auto"/>
            <w:vAlign w:val="center"/>
          </w:tcPr>
          <w:p w14:paraId="1C444ED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r w:rsidRPr="000E25C8">
              <w:rPr>
                <w:rFonts w:ascii="Times New Roman" w:hAnsi="Times New Roman" w:cs="Times New Roman"/>
                <w:kern w:val="0"/>
                <w:sz w:val="18"/>
                <w:szCs w:val="18"/>
              </w:rPr>
              <w:t>105.806</w:t>
            </w:r>
            <w:r w:rsidRPr="000E25C8">
              <w:rPr>
                <w:rFonts w:ascii="Times New Roman" w:hAnsi="Times New Roman" w:cs="Times New Roman"/>
                <w:kern w:val="0"/>
                <w:sz w:val="18"/>
                <w:szCs w:val="18"/>
                <w:vertAlign w:val="superscript"/>
              </w:rPr>
              <w:t>***</w:t>
            </w:r>
          </w:p>
        </w:tc>
        <w:tc>
          <w:tcPr>
            <w:tcW w:w="0" w:type="auto"/>
            <w:tcBorders>
              <w:top w:val="nil"/>
              <w:left w:val="nil"/>
              <w:bottom w:val="nil"/>
              <w:right w:val="nil"/>
            </w:tcBorders>
            <w:shd w:val="clear" w:color="auto" w:fill="auto"/>
            <w:vAlign w:val="center"/>
          </w:tcPr>
          <w:p w14:paraId="0390BCD0"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62A827F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p>
        </w:tc>
        <w:tc>
          <w:tcPr>
            <w:tcW w:w="0" w:type="auto"/>
            <w:tcBorders>
              <w:top w:val="nil"/>
              <w:left w:val="nil"/>
              <w:bottom w:val="nil"/>
              <w:right w:val="nil"/>
            </w:tcBorders>
            <w:shd w:val="clear" w:color="auto" w:fill="auto"/>
            <w:vAlign w:val="center"/>
          </w:tcPr>
          <w:p w14:paraId="6812159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shd w:val="pct15" w:color="auto" w:fill="FFFFFF"/>
              </w:rPr>
            </w:pPr>
          </w:p>
        </w:tc>
      </w:tr>
      <w:tr w:rsidR="006A61EB" w:rsidRPr="006A61EB" w14:paraId="23B77801" w14:textId="77777777" w:rsidTr="008E3FC4">
        <w:trPr>
          <w:jc w:val="center"/>
        </w:trPr>
        <w:tc>
          <w:tcPr>
            <w:tcW w:w="0" w:type="auto"/>
            <w:tcBorders>
              <w:top w:val="nil"/>
              <w:left w:val="nil"/>
              <w:bottom w:val="nil"/>
              <w:right w:val="nil"/>
            </w:tcBorders>
            <w:shd w:val="clear" w:color="auto" w:fill="auto"/>
            <w:vAlign w:val="center"/>
          </w:tcPr>
          <w:p w14:paraId="0F1B0A7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roofErr w:type="spellStart"/>
            <w:r w:rsidRPr="000E25C8">
              <w:rPr>
                <w:rFonts w:ascii="Times New Roman" w:eastAsia="楷体" w:hAnsi="Times New Roman" w:cs="Times New Roman"/>
                <w:i/>
                <w:iCs/>
                <w:kern w:val="0"/>
                <w:sz w:val="18"/>
                <w:szCs w:val="18"/>
              </w:rPr>
              <w:t>Kleibergen</w:t>
            </w:r>
            <w:proofErr w:type="spellEnd"/>
            <w:r w:rsidRPr="000E25C8">
              <w:rPr>
                <w:rFonts w:ascii="Times New Roman" w:eastAsia="楷体" w:hAnsi="Times New Roman" w:cs="Times New Roman"/>
                <w:i/>
                <w:iCs/>
                <w:kern w:val="0"/>
                <w:sz w:val="18"/>
                <w:szCs w:val="18"/>
              </w:rPr>
              <w:t xml:space="preserve">-Paap </w:t>
            </w:r>
            <w:proofErr w:type="spellStart"/>
            <w:r w:rsidRPr="000E25C8">
              <w:rPr>
                <w:rFonts w:ascii="Times New Roman" w:eastAsia="楷体" w:hAnsi="Times New Roman" w:cs="Times New Roman"/>
                <w:i/>
                <w:iCs/>
                <w:kern w:val="0"/>
                <w:sz w:val="18"/>
                <w:szCs w:val="18"/>
              </w:rPr>
              <w:t>rk</w:t>
            </w:r>
            <w:proofErr w:type="spellEnd"/>
            <w:r w:rsidRPr="000E25C8">
              <w:rPr>
                <w:rFonts w:ascii="Times New Roman" w:eastAsia="楷体" w:hAnsi="Times New Roman" w:cs="Times New Roman"/>
                <w:i/>
                <w:iCs/>
                <w:kern w:val="0"/>
                <w:sz w:val="18"/>
                <w:szCs w:val="18"/>
              </w:rPr>
              <w:t xml:space="preserve"> Wald F</w:t>
            </w:r>
          </w:p>
        </w:tc>
        <w:tc>
          <w:tcPr>
            <w:tcW w:w="0" w:type="auto"/>
            <w:tcBorders>
              <w:top w:val="nil"/>
              <w:left w:val="nil"/>
              <w:bottom w:val="nil"/>
              <w:right w:val="nil"/>
            </w:tcBorders>
            <w:shd w:val="clear" w:color="auto" w:fill="auto"/>
            <w:vAlign w:val="center"/>
          </w:tcPr>
          <w:p w14:paraId="1B6DF9BC"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89.176</w:t>
            </w:r>
          </w:p>
        </w:tc>
        <w:tc>
          <w:tcPr>
            <w:tcW w:w="0" w:type="auto"/>
            <w:tcBorders>
              <w:top w:val="nil"/>
              <w:left w:val="nil"/>
              <w:bottom w:val="nil"/>
              <w:right w:val="nil"/>
            </w:tcBorders>
            <w:shd w:val="clear" w:color="auto" w:fill="auto"/>
            <w:vAlign w:val="center"/>
          </w:tcPr>
          <w:p w14:paraId="65126E19"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0" w:type="auto"/>
            <w:tcBorders>
              <w:top w:val="nil"/>
              <w:left w:val="nil"/>
              <w:bottom w:val="nil"/>
              <w:right w:val="nil"/>
            </w:tcBorders>
            <w:shd w:val="clear" w:color="auto" w:fill="auto"/>
            <w:vAlign w:val="center"/>
          </w:tcPr>
          <w:p w14:paraId="0F1695E5"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c>
          <w:tcPr>
            <w:tcW w:w="0" w:type="auto"/>
            <w:tcBorders>
              <w:top w:val="nil"/>
              <w:left w:val="nil"/>
              <w:bottom w:val="nil"/>
              <w:right w:val="nil"/>
            </w:tcBorders>
            <w:shd w:val="clear" w:color="auto" w:fill="auto"/>
            <w:vAlign w:val="center"/>
          </w:tcPr>
          <w:p w14:paraId="70811960"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p>
        </w:tc>
      </w:tr>
      <w:tr w:rsidR="006A61EB" w:rsidRPr="006A61EB" w14:paraId="2269C7DC" w14:textId="77777777" w:rsidTr="008E3FC4">
        <w:trPr>
          <w:jc w:val="center"/>
        </w:trPr>
        <w:tc>
          <w:tcPr>
            <w:tcW w:w="0" w:type="auto"/>
            <w:tcBorders>
              <w:top w:val="nil"/>
              <w:left w:val="nil"/>
              <w:bottom w:val="single" w:sz="12" w:space="0" w:color="auto"/>
              <w:right w:val="nil"/>
            </w:tcBorders>
            <w:shd w:val="clear" w:color="auto" w:fill="auto"/>
            <w:vAlign w:val="center"/>
          </w:tcPr>
          <w:p w14:paraId="5083893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N</w:t>
            </w:r>
          </w:p>
        </w:tc>
        <w:tc>
          <w:tcPr>
            <w:tcW w:w="0" w:type="auto"/>
            <w:tcBorders>
              <w:top w:val="nil"/>
              <w:left w:val="nil"/>
              <w:bottom w:val="single" w:sz="12" w:space="0" w:color="auto"/>
              <w:right w:val="nil"/>
            </w:tcBorders>
            <w:shd w:val="clear" w:color="auto" w:fill="auto"/>
            <w:vAlign w:val="center"/>
          </w:tcPr>
          <w:p w14:paraId="6133EE6D"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21383</w:t>
            </w:r>
          </w:p>
        </w:tc>
        <w:tc>
          <w:tcPr>
            <w:tcW w:w="0" w:type="auto"/>
            <w:tcBorders>
              <w:top w:val="nil"/>
              <w:left w:val="nil"/>
              <w:bottom w:val="single" w:sz="12" w:space="0" w:color="auto"/>
              <w:right w:val="nil"/>
            </w:tcBorders>
            <w:shd w:val="clear" w:color="auto" w:fill="auto"/>
            <w:vAlign w:val="center"/>
          </w:tcPr>
          <w:p w14:paraId="204EB792"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21383</w:t>
            </w:r>
          </w:p>
        </w:tc>
        <w:tc>
          <w:tcPr>
            <w:tcW w:w="0" w:type="auto"/>
            <w:tcBorders>
              <w:top w:val="nil"/>
              <w:left w:val="nil"/>
              <w:bottom w:val="single" w:sz="12" w:space="0" w:color="auto"/>
              <w:right w:val="nil"/>
            </w:tcBorders>
            <w:shd w:val="clear" w:color="auto" w:fill="auto"/>
            <w:vAlign w:val="center"/>
          </w:tcPr>
          <w:p w14:paraId="06E52C1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21383</w:t>
            </w:r>
          </w:p>
        </w:tc>
        <w:tc>
          <w:tcPr>
            <w:tcW w:w="0" w:type="auto"/>
            <w:tcBorders>
              <w:top w:val="nil"/>
              <w:left w:val="nil"/>
              <w:bottom w:val="single" w:sz="12" w:space="0" w:color="auto"/>
              <w:right w:val="nil"/>
            </w:tcBorders>
            <w:shd w:val="clear" w:color="auto" w:fill="auto"/>
            <w:vAlign w:val="center"/>
          </w:tcPr>
          <w:p w14:paraId="20D83B5B"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hAnsi="Times New Roman" w:cs="Times New Roman"/>
                <w:kern w:val="0"/>
                <w:sz w:val="18"/>
                <w:szCs w:val="18"/>
              </w:rPr>
              <w:t>21383</w:t>
            </w:r>
          </w:p>
        </w:tc>
      </w:tr>
      <w:tr w:rsidR="006A61EB" w:rsidRPr="006A61EB" w14:paraId="5A749D0D" w14:textId="77777777" w:rsidTr="008E3FC4">
        <w:trPr>
          <w:jc w:val="center"/>
        </w:trPr>
        <w:tc>
          <w:tcPr>
            <w:tcW w:w="0" w:type="auto"/>
            <w:gridSpan w:val="5"/>
            <w:tcBorders>
              <w:top w:val="single" w:sz="12" w:space="0" w:color="auto"/>
              <w:left w:val="nil"/>
              <w:right w:val="nil"/>
            </w:tcBorders>
            <w:shd w:val="clear" w:color="auto" w:fill="auto"/>
            <w:vAlign w:val="center"/>
          </w:tcPr>
          <w:p w14:paraId="4F25066F"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shd w:val="pct15" w:color="auto" w:fill="FFFFFF"/>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p w14:paraId="46B9D590" w14:textId="5FDE7DE6" w:rsidR="00B37286" w:rsidRPr="006A61EB" w:rsidRDefault="00B37286" w:rsidP="0029430B">
      <w:pPr>
        <w:autoSpaceDE w:val="0"/>
        <w:autoSpaceDN w:val="0"/>
        <w:adjustRightInd w:val="0"/>
        <w:snapToGrid w:val="0"/>
        <w:spacing w:beforeLines="50" w:before="156" w:afterLines="50" w:after="156" w:line="264" w:lineRule="auto"/>
        <w:rPr>
          <w:rFonts w:ascii="Times New Roman" w:eastAsia="宋体" w:hAnsi="Times New Roman" w:cs="Times New Roman"/>
          <w:b/>
          <w:bCs/>
          <w:szCs w:val="21"/>
        </w:rPr>
      </w:pPr>
      <w:bookmarkStart w:id="14" w:name="_Hlk189765946"/>
      <w:bookmarkStart w:id="15" w:name="_Hlk173350446"/>
      <w:r w:rsidRPr="006A61EB">
        <w:rPr>
          <w:rFonts w:ascii="Times New Roman" w:eastAsia="楷体" w:hAnsi="Times New Roman" w:cs="Times New Roman"/>
          <w:b/>
          <w:bCs/>
          <w:kern w:val="0"/>
          <w:szCs w:val="21"/>
        </w:rPr>
        <w:t>Reverse</w:t>
      </w:r>
      <w:r w:rsidRPr="006A61EB">
        <w:rPr>
          <w:rFonts w:ascii="Times New Roman" w:eastAsia="宋体" w:hAnsi="Times New Roman" w:cs="Times New Roman"/>
          <w:b/>
          <w:bCs/>
          <w:szCs w:val="21"/>
        </w:rPr>
        <w:t xml:space="preserve"> causality test</w:t>
      </w:r>
      <w:bookmarkEnd w:id="14"/>
    </w:p>
    <w:p w14:paraId="6242C6FC" w14:textId="178DE062" w:rsidR="00B37286" w:rsidRPr="006A61EB" w:rsidRDefault="00B37286" w:rsidP="0072533D">
      <w:pPr>
        <w:autoSpaceDE w:val="0"/>
        <w:autoSpaceDN w:val="0"/>
        <w:adjustRightInd w:val="0"/>
        <w:snapToGrid w:val="0"/>
        <w:spacing w:afterLines="50" w:after="156" w:line="264" w:lineRule="auto"/>
        <w:ind w:firstLineChars="100" w:firstLine="210"/>
        <w:rPr>
          <w:rFonts w:ascii="Times New Roman" w:eastAsia="楷体" w:hAnsi="Times New Roman" w:cs="Times New Roman"/>
          <w:szCs w:val="21"/>
        </w:rPr>
      </w:pPr>
      <w:r w:rsidRPr="006A61EB">
        <w:rPr>
          <w:rFonts w:ascii="Times New Roman" w:eastAsia="楷体" w:hAnsi="Times New Roman" w:cs="Times New Roman"/>
          <w:szCs w:val="21"/>
        </w:rPr>
        <w:t xml:space="preserve">If the direction of causality is opposite to our interpretation, whereby green innovation determines the intensity of corporate environmental publicity, a bidirectional causality scenario could emerge. However, given the absence of any prior theory or evidence supporting the influence of green innovation on corporate environmental publicity, this possibility is considered unlikely. Nevertheless, to avoid issues of bidirectional causality, we draw on the research methodologies of Deshmukh et al. (2021) and Harford et al. (2008), who utilized lagged values of the primary explanatory variables to estimate changes in the dependent variables, thereby alleviating reverse </w:t>
      </w:r>
      <w:r w:rsidRPr="006A61EB">
        <w:rPr>
          <w:rFonts w:ascii="Times New Roman" w:eastAsia="楷体" w:hAnsi="Times New Roman" w:cs="Times New Roman"/>
          <w:szCs w:val="21"/>
        </w:rPr>
        <w:lastRenderedPageBreak/>
        <w:t xml:space="preserve">causality concerns. We adopted this approach, taking changes in green innovation indicators as the dependent variables (i.e., </w:t>
      </w:r>
      <w:r w:rsidRPr="006A61EB">
        <w:rPr>
          <w:rFonts w:ascii="Times New Roman" w:eastAsia="楷体" w:hAnsi="Times New Roman" w:cs="Times New Roman"/>
          <w:i/>
          <w:iCs/>
          <w:szCs w:val="21"/>
        </w:rPr>
        <w:t>∆GTI-T</w:t>
      </w:r>
      <w:r w:rsidRPr="006A61EB">
        <w:rPr>
          <w:rFonts w:ascii="Times New Roman" w:eastAsia="楷体" w:hAnsi="Times New Roman" w:cs="Times New Roman"/>
          <w:szCs w:val="21"/>
        </w:rPr>
        <w:t xml:space="preserve">= the number of green patent grants two periods prior minus the number in the preceding period, with similar adjustments for </w:t>
      </w:r>
      <w:r w:rsidRPr="006A61EB">
        <w:rPr>
          <w:rFonts w:ascii="Times New Roman" w:eastAsia="楷体" w:hAnsi="Times New Roman" w:cs="Times New Roman"/>
          <w:i/>
          <w:iCs/>
          <w:szCs w:val="21"/>
        </w:rPr>
        <w:t>∆GTI-I</w:t>
      </w:r>
      <w:r w:rsidRPr="006A61EB">
        <w:rPr>
          <w:rFonts w:ascii="Times New Roman" w:eastAsia="楷体" w:hAnsi="Times New Roman" w:cs="Times New Roman"/>
          <w:szCs w:val="21"/>
        </w:rPr>
        <w:t xml:space="preserve"> and </w:t>
      </w:r>
      <w:r w:rsidRPr="006A61EB">
        <w:rPr>
          <w:rFonts w:ascii="Times New Roman" w:eastAsia="楷体" w:hAnsi="Times New Roman" w:cs="Times New Roman"/>
          <w:i/>
          <w:iCs/>
          <w:szCs w:val="21"/>
        </w:rPr>
        <w:t>∆GTI-U</w:t>
      </w:r>
      <w:r w:rsidRPr="006A61EB">
        <w:rPr>
          <w:rFonts w:ascii="Times New Roman" w:eastAsia="楷体" w:hAnsi="Times New Roman" w:cs="Times New Roman"/>
          <w:szCs w:val="21"/>
        </w:rPr>
        <w:t xml:space="preserve">) and repeated the tests from Table 2 (as we already processed the green innovation indicators two periods prior in Model 1, we did not further lag the CEP indicators here). The results in </w:t>
      </w:r>
      <w:r w:rsidR="00B23799">
        <w:rPr>
          <w:rFonts w:ascii="Times New Roman" w:eastAsia="楷体" w:hAnsi="Times New Roman" w:cs="Times New Roman"/>
          <w:szCs w:val="21"/>
        </w:rPr>
        <w:t>Table A7</w:t>
      </w:r>
      <w:r w:rsidRPr="006A61EB">
        <w:rPr>
          <w:rFonts w:ascii="Times New Roman" w:eastAsia="楷体" w:hAnsi="Times New Roman" w:cs="Times New Roman"/>
          <w:szCs w:val="21"/>
        </w:rPr>
        <w:t xml:space="preserve"> remain consistent with previous findings, suggesting that even after reducing potential reverse causality interference, the logical relationship between variables does not materially change, indicating that reverse causality is unlikely to explain our research outcomes.</w:t>
      </w:r>
    </w:p>
    <w:tbl>
      <w:tblPr>
        <w:tblW w:w="5000" w:type="pct"/>
        <w:tblLook w:val="0000" w:firstRow="0" w:lastRow="0" w:firstColumn="0" w:lastColumn="0" w:noHBand="0" w:noVBand="0"/>
      </w:tblPr>
      <w:tblGrid>
        <w:gridCol w:w="2060"/>
        <w:gridCol w:w="2184"/>
        <w:gridCol w:w="2032"/>
        <w:gridCol w:w="2030"/>
      </w:tblGrid>
      <w:tr w:rsidR="006A61EB" w:rsidRPr="006A61EB" w14:paraId="1CF89943" w14:textId="77777777" w:rsidTr="008E3FC4">
        <w:tc>
          <w:tcPr>
            <w:tcW w:w="5000" w:type="pct"/>
            <w:gridSpan w:val="4"/>
            <w:tcBorders>
              <w:left w:val="nil"/>
              <w:bottom w:val="nil"/>
              <w:right w:val="nil"/>
            </w:tcBorders>
            <w:vAlign w:val="center"/>
          </w:tcPr>
          <w:p w14:paraId="36D88AF0" w14:textId="61236BD1" w:rsidR="00B37286" w:rsidRPr="006A61EB" w:rsidRDefault="00B23799" w:rsidP="0072533D">
            <w:pPr>
              <w:autoSpaceDE w:val="0"/>
              <w:autoSpaceDN w:val="0"/>
              <w:adjustRightInd w:val="0"/>
              <w:snapToGrid w:val="0"/>
              <w:spacing w:line="264" w:lineRule="auto"/>
              <w:rPr>
                <w:rFonts w:ascii="Times New Roman" w:eastAsia="楷体" w:hAnsi="Times New Roman" w:cs="Times New Roman"/>
                <w:b/>
                <w:bCs/>
                <w:kern w:val="0"/>
                <w:szCs w:val="21"/>
              </w:rPr>
            </w:pPr>
            <w:r>
              <w:rPr>
                <w:rFonts w:ascii="Times New Roman" w:eastAsia="楷体" w:hAnsi="Times New Roman" w:cs="Times New Roman"/>
                <w:b/>
                <w:bCs/>
                <w:kern w:val="0"/>
                <w:szCs w:val="21"/>
              </w:rPr>
              <w:t>Table A7</w:t>
            </w:r>
          </w:p>
          <w:p w14:paraId="2C56E76A" w14:textId="77777777" w:rsidR="00B37286" w:rsidRPr="006A61EB" w:rsidRDefault="00B37286" w:rsidP="0072533D">
            <w:pPr>
              <w:autoSpaceDE w:val="0"/>
              <w:autoSpaceDN w:val="0"/>
              <w:adjustRightInd w:val="0"/>
              <w:snapToGrid w:val="0"/>
              <w:spacing w:line="264" w:lineRule="auto"/>
              <w:rPr>
                <w:rFonts w:ascii="Times New Roman" w:eastAsia="楷体" w:hAnsi="Times New Roman" w:cs="Times New Roman"/>
                <w:kern w:val="0"/>
                <w:szCs w:val="21"/>
              </w:rPr>
            </w:pPr>
            <w:bookmarkStart w:id="16" w:name="_Hlk189766030"/>
            <w:r w:rsidRPr="006A61EB">
              <w:rPr>
                <w:rFonts w:ascii="Times New Roman" w:eastAsia="楷体" w:hAnsi="Times New Roman" w:cs="Times New Roman"/>
                <w:kern w:val="0"/>
                <w:szCs w:val="21"/>
              </w:rPr>
              <w:t>Endogeneity and robustness tests</w:t>
            </w:r>
            <w:bookmarkEnd w:id="16"/>
            <w:r w:rsidRPr="006A61EB">
              <w:rPr>
                <w:rFonts w:ascii="Times New Roman" w:eastAsia="楷体" w:hAnsi="Times New Roman" w:cs="Times New Roman" w:hint="eastAsia"/>
                <w:kern w:val="0"/>
                <w:szCs w:val="21"/>
              </w:rPr>
              <w:t xml:space="preserve">: </w:t>
            </w:r>
            <w:r w:rsidRPr="006A61EB">
              <w:rPr>
                <w:rFonts w:ascii="Times New Roman" w:eastAsia="楷体" w:hAnsi="Times New Roman" w:cs="Times New Roman"/>
                <w:kern w:val="0"/>
                <w:szCs w:val="21"/>
              </w:rPr>
              <w:t>Reverse causality test</w:t>
            </w:r>
          </w:p>
        </w:tc>
      </w:tr>
      <w:tr w:rsidR="006A61EB" w:rsidRPr="006A61EB" w14:paraId="76D91BFC" w14:textId="77777777" w:rsidTr="008E3FC4">
        <w:tc>
          <w:tcPr>
            <w:tcW w:w="1240" w:type="pct"/>
            <w:vMerge w:val="restart"/>
            <w:tcBorders>
              <w:top w:val="single" w:sz="12" w:space="0" w:color="auto"/>
              <w:left w:val="nil"/>
              <w:right w:val="nil"/>
            </w:tcBorders>
            <w:vAlign w:val="center"/>
          </w:tcPr>
          <w:p w14:paraId="081C6B52" w14:textId="17FDDE86" w:rsidR="00B37286" w:rsidRPr="000E25C8" w:rsidRDefault="00B34729"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hAnsi="Times New Roman" w:cs="Times New Roman" w:hint="eastAsia"/>
                <w:kern w:val="0"/>
                <w:sz w:val="18"/>
                <w:szCs w:val="18"/>
              </w:rPr>
              <w:t>V</w:t>
            </w:r>
            <w:r w:rsidRPr="000E25C8">
              <w:rPr>
                <w:rFonts w:ascii="Times New Roman" w:hAnsi="Times New Roman" w:cs="Times New Roman"/>
                <w:kern w:val="0"/>
                <w:sz w:val="18"/>
                <w:szCs w:val="18"/>
              </w:rPr>
              <w:t>ariable</w:t>
            </w:r>
          </w:p>
        </w:tc>
        <w:tc>
          <w:tcPr>
            <w:tcW w:w="1315" w:type="pct"/>
            <w:tcBorders>
              <w:top w:val="single" w:sz="12" w:space="0" w:color="auto"/>
              <w:left w:val="nil"/>
              <w:bottom w:val="nil"/>
              <w:right w:val="nil"/>
            </w:tcBorders>
            <w:vAlign w:val="center"/>
          </w:tcPr>
          <w:p w14:paraId="454DE34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(1)</w:t>
            </w:r>
          </w:p>
        </w:tc>
        <w:tc>
          <w:tcPr>
            <w:tcW w:w="1223" w:type="pct"/>
            <w:tcBorders>
              <w:top w:val="single" w:sz="12" w:space="0" w:color="auto"/>
              <w:left w:val="nil"/>
              <w:bottom w:val="nil"/>
              <w:right w:val="nil"/>
            </w:tcBorders>
            <w:vAlign w:val="center"/>
          </w:tcPr>
          <w:p w14:paraId="5816223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(2)</w:t>
            </w:r>
          </w:p>
        </w:tc>
        <w:tc>
          <w:tcPr>
            <w:tcW w:w="1222" w:type="pct"/>
            <w:tcBorders>
              <w:top w:val="single" w:sz="12" w:space="0" w:color="auto"/>
              <w:left w:val="nil"/>
              <w:bottom w:val="nil"/>
              <w:right w:val="nil"/>
            </w:tcBorders>
            <w:vAlign w:val="center"/>
          </w:tcPr>
          <w:p w14:paraId="642B93F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kern w:val="0"/>
                <w:sz w:val="18"/>
                <w:szCs w:val="18"/>
              </w:rPr>
              <w:t>(3)</w:t>
            </w:r>
          </w:p>
        </w:tc>
      </w:tr>
      <w:tr w:rsidR="006A61EB" w:rsidRPr="006A61EB" w14:paraId="7E5AD4AF" w14:textId="77777777" w:rsidTr="008E3FC4">
        <w:tc>
          <w:tcPr>
            <w:tcW w:w="1240" w:type="pct"/>
            <w:vMerge/>
            <w:tcBorders>
              <w:left w:val="nil"/>
              <w:bottom w:val="nil"/>
              <w:right w:val="nil"/>
            </w:tcBorders>
            <w:vAlign w:val="center"/>
          </w:tcPr>
          <w:p w14:paraId="021392E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1315" w:type="pct"/>
            <w:tcBorders>
              <w:top w:val="nil"/>
              <w:left w:val="nil"/>
              <w:bottom w:val="nil"/>
              <w:right w:val="nil"/>
            </w:tcBorders>
            <w:vAlign w:val="center"/>
          </w:tcPr>
          <w:p w14:paraId="43F7613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∆GTI-T</w:t>
            </w:r>
          </w:p>
        </w:tc>
        <w:tc>
          <w:tcPr>
            <w:tcW w:w="1223" w:type="pct"/>
            <w:tcBorders>
              <w:top w:val="nil"/>
              <w:left w:val="nil"/>
              <w:bottom w:val="nil"/>
              <w:right w:val="nil"/>
            </w:tcBorders>
            <w:vAlign w:val="center"/>
          </w:tcPr>
          <w:p w14:paraId="045A394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bookmarkStart w:id="17" w:name="_Hlk171466673"/>
            <w:r w:rsidRPr="000E25C8">
              <w:rPr>
                <w:rFonts w:ascii="Times New Roman" w:eastAsia="楷体" w:hAnsi="Times New Roman" w:cs="Times New Roman"/>
                <w:i/>
                <w:iCs/>
                <w:kern w:val="0"/>
                <w:sz w:val="18"/>
                <w:szCs w:val="18"/>
              </w:rPr>
              <w:t>∆GTI-I</w:t>
            </w:r>
            <w:bookmarkEnd w:id="17"/>
          </w:p>
        </w:tc>
        <w:tc>
          <w:tcPr>
            <w:tcW w:w="1222" w:type="pct"/>
            <w:tcBorders>
              <w:top w:val="nil"/>
              <w:left w:val="nil"/>
              <w:bottom w:val="nil"/>
              <w:right w:val="nil"/>
            </w:tcBorders>
            <w:vAlign w:val="center"/>
          </w:tcPr>
          <w:p w14:paraId="14543AA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bookmarkStart w:id="18" w:name="_Hlk171466681"/>
            <w:r w:rsidRPr="000E25C8">
              <w:rPr>
                <w:rFonts w:ascii="Times New Roman" w:eastAsia="楷体" w:hAnsi="Times New Roman" w:cs="Times New Roman"/>
                <w:i/>
                <w:iCs/>
                <w:kern w:val="0"/>
                <w:sz w:val="18"/>
                <w:szCs w:val="18"/>
              </w:rPr>
              <w:t>∆GTI-U</w:t>
            </w:r>
            <w:bookmarkEnd w:id="18"/>
          </w:p>
        </w:tc>
      </w:tr>
      <w:tr w:rsidR="006A61EB" w:rsidRPr="006A61EB" w14:paraId="574C547B" w14:textId="77777777" w:rsidTr="008E3FC4">
        <w:tc>
          <w:tcPr>
            <w:tcW w:w="1240" w:type="pct"/>
            <w:tcBorders>
              <w:top w:val="single" w:sz="4" w:space="0" w:color="auto"/>
              <w:left w:val="nil"/>
              <w:bottom w:val="nil"/>
              <w:right w:val="nil"/>
            </w:tcBorders>
            <w:vAlign w:val="center"/>
          </w:tcPr>
          <w:p w14:paraId="7D9E2A5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sz w:val="18"/>
                <w:szCs w:val="18"/>
              </w:rPr>
              <w:t>CEP</w:t>
            </w:r>
          </w:p>
        </w:tc>
        <w:tc>
          <w:tcPr>
            <w:tcW w:w="1315" w:type="pct"/>
            <w:tcBorders>
              <w:top w:val="single" w:sz="4" w:space="0" w:color="auto"/>
              <w:left w:val="nil"/>
              <w:bottom w:val="nil"/>
              <w:right w:val="nil"/>
            </w:tcBorders>
          </w:tcPr>
          <w:p w14:paraId="37CC4E76"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0.0377</w:t>
            </w:r>
            <w:r w:rsidRPr="000E25C8">
              <w:rPr>
                <w:rFonts w:ascii="Times New Roman" w:hAnsi="Times New Roman" w:cs="Times New Roman"/>
                <w:kern w:val="0"/>
                <w:sz w:val="18"/>
                <w:szCs w:val="18"/>
                <w:vertAlign w:val="superscript"/>
              </w:rPr>
              <w:t>*</w:t>
            </w:r>
          </w:p>
        </w:tc>
        <w:tc>
          <w:tcPr>
            <w:tcW w:w="1223" w:type="pct"/>
            <w:tcBorders>
              <w:top w:val="single" w:sz="4" w:space="0" w:color="auto"/>
              <w:left w:val="nil"/>
              <w:bottom w:val="nil"/>
              <w:right w:val="nil"/>
            </w:tcBorders>
          </w:tcPr>
          <w:p w14:paraId="33EAD78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-0.0003</w:t>
            </w:r>
          </w:p>
        </w:tc>
        <w:tc>
          <w:tcPr>
            <w:tcW w:w="1222" w:type="pct"/>
            <w:tcBorders>
              <w:top w:val="single" w:sz="4" w:space="0" w:color="auto"/>
              <w:left w:val="nil"/>
              <w:bottom w:val="nil"/>
              <w:right w:val="nil"/>
            </w:tcBorders>
          </w:tcPr>
          <w:p w14:paraId="535AA3D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0.0388</w:t>
            </w:r>
            <w:r w:rsidRPr="000E25C8">
              <w:rPr>
                <w:rFonts w:ascii="Times New Roman" w:hAnsi="Times New Roman" w:cs="Times New Roman"/>
                <w:kern w:val="0"/>
                <w:sz w:val="18"/>
                <w:szCs w:val="18"/>
                <w:vertAlign w:val="superscript"/>
              </w:rPr>
              <w:t>**</w:t>
            </w:r>
          </w:p>
        </w:tc>
      </w:tr>
      <w:tr w:rsidR="006A61EB" w:rsidRPr="006A61EB" w14:paraId="488D74A3" w14:textId="77777777" w:rsidTr="008E3FC4">
        <w:tc>
          <w:tcPr>
            <w:tcW w:w="1240" w:type="pct"/>
            <w:tcBorders>
              <w:top w:val="nil"/>
              <w:left w:val="nil"/>
              <w:bottom w:val="nil"/>
              <w:right w:val="nil"/>
            </w:tcBorders>
            <w:vAlign w:val="center"/>
          </w:tcPr>
          <w:p w14:paraId="2651E9A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p>
        </w:tc>
        <w:tc>
          <w:tcPr>
            <w:tcW w:w="1315" w:type="pct"/>
            <w:tcBorders>
              <w:top w:val="nil"/>
              <w:left w:val="nil"/>
              <w:bottom w:val="nil"/>
              <w:right w:val="nil"/>
            </w:tcBorders>
          </w:tcPr>
          <w:p w14:paraId="2F7E300C"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(0.0215)</w:t>
            </w:r>
          </w:p>
        </w:tc>
        <w:tc>
          <w:tcPr>
            <w:tcW w:w="1223" w:type="pct"/>
            <w:tcBorders>
              <w:top w:val="nil"/>
              <w:left w:val="nil"/>
              <w:bottom w:val="nil"/>
              <w:right w:val="nil"/>
            </w:tcBorders>
          </w:tcPr>
          <w:p w14:paraId="1705F78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(0.0089)</w:t>
            </w:r>
          </w:p>
        </w:tc>
        <w:tc>
          <w:tcPr>
            <w:tcW w:w="1222" w:type="pct"/>
            <w:tcBorders>
              <w:top w:val="nil"/>
              <w:left w:val="nil"/>
              <w:bottom w:val="nil"/>
              <w:right w:val="nil"/>
            </w:tcBorders>
          </w:tcPr>
          <w:p w14:paraId="5AF6C91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(0.0174)</w:t>
            </w:r>
          </w:p>
        </w:tc>
      </w:tr>
      <w:tr w:rsidR="006A61EB" w:rsidRPr="006A61EB" w14:paraId="534E2AB1" w14:textId="77777777" w:rsidTr="008E3FC4">
        <w:tc>
          <w:tcPr>
            <w:tcW w:w="1240" w:type="pct"/>
            <w:tcBorders>
              <w:top w:val="nil"/>
              <w:left w:val="nil"/>
              <w:bottom w:val="nil"/>
              <w:right w:val="nil"/>
            </w:tcBorders>
            <w:vAlign w:val="center"/>
          </w:tcPr>
          <w:p w14:paraId="75C05FA9"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CVs</w:t>
            </w:r>
          </w:p>
        </w:tc>
        <w:tc>
          <w:tcPr>
            <w:tcW w:w="1315" w:type="pct"/>
            <w:tcBorders>
              <w:top w:val="nil"/>
              <w:left w:val="nil"/>
              <w:bottom w:val="nil"/>
              <w:right w:val="nil"/>
            </w:tcBorders>
            <w:vAlign w:val="center"/>
          </w:tcPr>
          <w:p w14:paraId="7022DD6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049511A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65D263D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356F9C40" w14:textId="77777777" w:rsidTr="008E3FC4">
        <w:tc>
          <w:tcPr>
            <w:tcW w:w="1240" w:type="pct"/>
            <w:tcBorders>
              <w:top w:val="nil"/>
              <w:left w:val="nil"/>
              <w:bottom w:val="nil"/>
              <w:right w:val="nil"/>
            </w:tcBorders>
            <w:vAlign w:val="center"/>
          </w:tcPr>
          <w:p w14:paraId="78C8A97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Year FE</w:t>
            </w:r>
          </w:p>
        </w:tc>
        <w:tc>
          <w:tcPr>
            <w:tcW w:w="1315" w:type="pct"/>
            <w:tcBorders>
              <w:top w:val="nil"/>
              <w:left w:val="nil"/>
              <w:bottom w:val="nil"/>
              <w:right w:val="nil"/>
            </w:tcBorders>
            <w:vAlign w:val="center"/>
          </w:tcPr>
          <w:p w14:paraId="451AC41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2EE0F86D"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07A73A2E"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190B26D9" w14:textId="77777777" w:rsidTr="008E3FC4">
        <w:tc>
          <w:tcPr>
            <w:tcW w:w="1240" w:type="pct"/>
            <w:tcBorders>
              <w:top w:val="nil"/>
              <w:left w:val="nil"/>
              <w:bottom w:val="nil"/>
              <w:right w:val="nil"/>
            </w:tcBorders>
            <w:vAlign w:val="center"/>
          </w:tcPr>
          <w:p w14:paraId="15CA1D2B"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Firm FE</w:t>
            </w:r>
          </w:p>
        </w:tc>
        <w:tc>
          <w:tcPr>
            <w:tcW w:w="1315" w:type="pct"/>
            <w:tcBorders>
              <w:top w:val="nil"/>
              <w:left w:val="nil"/>
              <w:bottom w:val="nil"/>
              <w:right w:val="nil"/>
            </w:tcBorders>
            <w:vAlign w:val="center"/>
          </w:tcPr>
          <w:p w14:paraId="05CDACE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3" w:type="pct"/>
            <w:tcBorders>
              <w:top w:val="nil"/>
              <w:left w:val="nil"/>
              <w:bottom w:val="nil"/>
              <w:right w:val="nil"/>
            </w:tcBorders>
            <w:vAlign w:val="center"/>
          </w:tcPr>
          <w:p w14:paraId="3E6EC8D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c>
          <w:tcPr>
            <w:tcW w:w="1222" w:type="pct"/>
            <w:tcBorders>
              <w:top w:val="nil"/>
              <w:left w:val="nil"/>
              <w:bottom w:val="nil"/>
              <w:right w:val="nil"/>
            </w:tcBorders>
            <w:vAlign w:val="center"/>
          </w:tcPr>
          <w:p w14:paraId="3B1B1541"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eastAsia="楷体" w:hAnsi="Times New Roman" w:cs="Times New Roman"/>
                <w:i/>
                <w:iCs/>
                <w:kern w:val="0"/>
                <w:sz w:val="18"/>
                <w:szCs w:val="18"/>
              </w:rPr>
              <w:t>Yes</w:t>
            </w:r>
          </w:p>
        </w:tc>
      </w:tr>
      <w:tr w:rsidR="006A61EB" w:rsidRPr="006A61EB" w14:paraId="272FDD41" w14:textId="77777777" w:rsidTr="008E3FC4">
        <w:tc>
          <w:tcPr>
            <w:tcW w:w="1240" w:type="pct"/>
            <w:tcBorders>
              <w:left w:val="nil"/>
              <w:right w:val="nil"/>
            </w:tcBorders>
            <w:vAlign w:val="center"/>
          </w:tcPr>
          <w:p w14:paraId="5BDE0A34"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N</w:t>
            </w:r>
          </w:p>
        </w:tc>
        <w:tc>
          <w:tcPr>
            <w:tcW w:w="1315" w:type="pct"/>
            <w:tcBorders>
              <w:left w:val="nil"/>
              <w:right w:val="nil"/>
            </w:tcBorders>
          </w:tcPr>
          <w:p w14:paraId="703A4FA5"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21967</w:t>
            </w:r>
          </w:p>
        </w:tc>
        <w:tc>
          <w:tcPr>
            <w:tcW w:w="1223" w:type="pct"/>
            <w:tcBorders>
              <w:left w:val="nil"/>
              <w:right w:val="nil"/>
            </w:tcBorders>
          </w:tcPr>
          <w:p w14:paraId="080E5638"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21967</w:t>
            </w:r>
          </w:p>
        </w:tc>
        <w:tc>
          <w:tcPr>
            <w:tcW w:w="1222" w:type="pct"/>
            <w:tcBorders>
              <w:left w:val="nil"/>
              <w:right w:val="nil"/>
            </w:tcBorders>
          </w:tcPr>
          <w:p w14:paraId="290E5DC3"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21967</w:t>
            </w:r>
          </w:p>
        </w:tc>
      </w:tr>
      <w:tr w:rsidR="006A61EB" w:rsidRPr="006A61EB" w14:paraId="15326E0F" w14:textId="77777777" w:rsidTr="008E3FC4">
        <w:tc>
          <w:tcPr>
            <w:tcW w:w="1240" w:type="pct"/>
            <w:tcBorders>
              <w:top w:val="nil"/>
              <w:left w:val="nil"/>
              <w:bottom w:val="single" w:sz="12" w:space="0" w:color="auto"/>
              <w:right w:val="nil"/>
            </w:tcBorders>
            <w:vAlign w:val="center"/>
          </w:tcPr>
          <w:p w14:paraId="7247D12A"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i/>
                <w:iCs/>
                <w:kern w:val="0"/>
                <w:sz w:val="18"/>
                <w:szCs w:val="18"/>
              </w:rPr>
            </w:pPr>
            <w:r w:rsidRPr="000E25C8">
              <w:rPr>
                <w:rFonts w:ascii="Times New Roman" w:eastAsia="楷体" w:hAnsi="Times New Roman" w:cs="Times New Roman"/>
                <w:i/>
                <w:iCs/>
                <w:kern w:val="0"/>
                <w:sz w:val="18"/>
                <w:szCs w:val="18"/>
              </w:rPr>
              <w:t>R</w:t>
            </w:r>
            <w:r w:rsidRPr="000E25C8">
              <w:rPr>
                <w:rFonts w:ascii="Times New Roman" w:eastAsia="楷体" w:hAnsi="Times New Roman" w:cs="Times New Roman"/>
                <w:i/>
                <w:iCs/>
                <w:kern w:val="0"/>
                <w:sz w:val="18"/>
                <w:szCs w:val="18"/>
                <w:vertAlign w:val="superscript"/>
              </w:rPr>
              <w:t>2</w:t>
            </w:r>
          </w:p>
        </w:tc>
        <w:tc>
          <w:tcPr>
            <w:tcW w:w="1315" w:type="pct"/>
            <w:tcBorders>
              <w:top w:val="nil"/>
              <w:left w:val="nil"/>
              <w:bottom w:val="single" w:sz="12" w:space="0" w:color="auto"/>
              <w:right w:val="nil"/>
            </w:tcBorders>
          </w:tcPr>
          <w:p w14:paraId="48302E32"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0.108</w:t>
            </w:r>
          </w:p>
        </w:tc>
        <w:tc>
          <w:tcPr>
            <w:tcW w:w="1223" w:type="pct"/>
            <w:tcBorders>
              <w:top w:val="nil"/>
              <w:left w:val="nil"/>
              <w:bottom w:val="single" w:sz="12" w:space="0" w:color="auto"/>
              <w:right w:val="nil"/>
            </w:tcBorders>
          </w:tcPr>
          <w:p w14:paraId="7B690A67"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0.090</w:t>
            </w:r>
          </w:p>
        </w:tc>
        <w:tc>
          <w:tcPr>
            <w:tcW w:w="1222" w:type="pct"/>
            <w:tcBorders>
              <w:top w:val="nil"/>
              <w:left w:val="nil"/>
              <w:bottom w:val="single" w:sz="12" w:space="0" w:color="auto"/>
              <w:right w:val="nil"/>
            </w:tcBorders>
          </w:tcPr>
          <w:p w14:paraId="07C1143F" w14:textId="77777777" w:rsidR="00B37286" w:rsidRPr="000E25C8" w:rsidRDefault="00B37286" w:rsidP="0072533D">
            <w:pPr>
              <w:autoSpaceDE w:val="0"/>
              <w:autoSpaceDN w:val="0"/>
              <w:adjustRightInd w:val="0"/>
              <w:snapToGrid w:val="0"/>
              <w:spacing w:line="264" w:lineRule="auto"/>
              <w:rPr>
                <w:rFonts w:ascii="Times New Roman" w:eastAsia="楷体" w:hAnsi="Times New Roman" w:cs="Times New Roman"/>
                <w:kern w:val="0"/>
                <w:sz w:val="18"/>
                <w:szCs w:val="18"/>
              </w:rPr>
            </w:pPr>
            <w:r w:rsidRPr="000E25C8">
              <w:rPr>
                <w:rFonts w:ascii="Times New Roman" w:hAnsi="Times New Roman" w:cs="Times New Roman"/>
                <w:kern w:val="0"/>
                <w:sz w:val="18"/>
                <w:szCs w:val="18"/>
              </w:rPr>
              <w:t>0.088</w:t>
            </w:r>
          </w:p>
        </w:tc>
      </w:tr>
      <w:tr w:rsidR="00B37286" w:rsidRPr="006A61EB" w14:paraId="1CBF9696" w14:textId="77777777" w:rsidTr="008E3FC4">
        <w:tc>
          <w:tcPr>
            <w:tcW w:w="5000" w:type="pct"/>
            <w:gridSpan w:val="4"/>
            <w:tcBorders>
              <w:top w:val="single" w:sz="12" w:space="0" w:color="auto"/>
              <w:left w:val="nil"/>
              <w:right w:val="nil"/>
            </w:tcBorders>
            <w:vAlign w:val="center"/>
          </w:tcPr>
          <w:p w14:paraId="4AB4FFA1" w14:textId="77777777" w:rsidR="00B37286" w:rsidRPr="000E25C8" w:rsidRDefault="00B37286" w:rsidP="0072533D">
            <w:pPr>
              <w:autoSpaceDE w:val="0"/>
              <w:autoSpaceDN w:val="0"/>
              <w:adjustRightInd w:val="0"/>
              <w:snapToGrid w:val="0"/>
              <w:spacing w:line="264" w:lineRule="auto"/>
              <w:rPr>
                <w:rFonts w:ascii="Times New Roman" w:hAnsi="Times New Roman" w:cs="Times New Roman"/>
                <w:kern w:val="0"/>
                <w:sz w:val="18"/>
                <w:szCs w:val="18"/>
              </w:rPr>
            </w:pPr>
            <w:r w:rsidRPr="000E25C8">
              <w:rPr>
                <w:rFonts w:ascii="Times New Roman" w:eastAsia="宋体" w:hAnsi="Times New Roman" w:cs="Times New Roman"/>
                <w:kern w:val="0"/>
                <w:sz w:val="18"/>
                <w:szCs w:val="18"/>
              </w:rPr>
              <w:t xml:space="preserve">Note: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and </w:t>
            </w:r>
            <w:r w:rsidRPr="000E25C8">
              <w:rPr>
                <w:rFonts w:ascii="Times New Roman" w:eastAsia="宋体" w:hAnsi="Times New Roman" w:cs="Times New Roman"/>
                <w:sz w:val="18"/>
                <w:szCs w:val="18"/>
                <w:vertAlign w:val="superscript"/>
              </w:rPr>
              <w:t>*</w:t>
            </w:r>
            <w:r w:rsidRPr="000E25C8">
              <w:rPr>
                <w:rFonts w:ascii="Times New Roman" w:eastAsia="宋体" w:hAnsi="Times New Roman" w:cs="Times New Roman"/>
                <w:sz w:val="18"/>
                <w:szCs w:val="18"/>
              </w:rPr>
              <w:t xml:space="preserve"> suggest statistical significance at the 1%, 5%, and 10% levels, respectively. </w:t>
            </w:r>
            <w:r w:rsidRPr="000E25C8">
              <w:rPr>
                <w:rFonts w:ascii="Times New Roman" w:eastAsia="宋体" w:hAnsi="Times New Roman" w:cs="Times New Roman"/>
                <w:kern w:val="0"/>
                <w:sz w:val="18"/>
                <w:szCs w:val="18"/>
              </w:rPr>
              <w:t xml:space="preserve">The robust </w:t>
            </w:r>
            <w:r w:rsidRPr="000E25C8">
              <w:rPr>
                <w:rFonts w:ascii="Times New Roman" w:eastAsia="宋体" w:hAnsi="Times New Roman" w:cs="Times New Roman" w:hint="eastAsia"/>
                <w:kern w:val="0"/>
                <w:sz w:val="18"/>
                <w:szCs w:val="18"/>
              </w:rPr>
              <w:t>s</w:t>
            </w:r>
            <w:r w:rsidRPr="000E25C8">
              <w:rPr>
                <w:rFonts w:ascii="Times New Roman" w:eastAsia="宋体" w:hAnsi="Times New Roman" w:cs="Times New Roman"/>
                <w:kern w:val="0"/>
                <w:sz w:val="18"/>
                <w:szCs w:val="18"/>
              </w:rPr>
              <w:t>tandard error of each coefficient is shown in parentheses.</w:t>
            </w:r>
          </w:p>
        </w:tc>
      </w:tr>
    </w:tbl>
    <w:bookmarkEnd w:id="15"/>
    <w:p w14:paraId="670E27A7" w14:textId="77777777" w:rsidR="00731081" w:rsidRPr="00CB3E7C" w:rsidRDefault="00731081" w:rsidP="00731081">
      <w:pPr>
        <w:adjustRightInd w:val="0"/>
        <w:snapToGrid w:val="0"/>
        <w:spacing w:beforeLines="50" w:before="156" w:afterLines="50" w:after="156" w:line="264" w:lineRule="auto"/>
        <w:outlineLvl w:val="0"/>
        <w:rPr>
          <w:rFonts w:ascii="Times New Roman" w:eastAsia="Times New Roman" w:hAnsi="Times New Roman" w:cs="Times New Roman"/>
          <w:b/>
          <w:bCs/>
          <w:sz w:val="24"/>
          <w:szCs w:val="24"/>
        </w:rPr>
      </w:pPr>
      <w:r w:rsidRPr="00CB3E7C">
        <w:rPr>
          <w:rFonts w:ascii="Times New Roman" w:eastAsia="Times New Roman" w:hAnsi="Times New Roman" w:cs="Times New Roman"/>
          <w:b/>
          <w:bCs/>
          <w:sz w:val="24"/>
          <w:szCs w:val="24"/>
        </w:rPr>
        <w:t>Reference</w:t>
      </w:r>
    </w:p>
    <w:p w14:paraId="6B1C92F8" w14:textId="77777777" w:rsidR="006C3999" w:rsidRPr="00CB3E7C" w:rsidRDefault="006C3999" w:rsidP="006C3999">
      <w:pPr>
        <w:autoSpaceDE w:val="0"/>
        <w:autoSpaceDN w:val="0"/>
        <w:adjustRightInd w:val="0"/>
        <w:snapToGrid w:val="0"/>
        <w:spacing w:line="264" w:lineRule="auto"/>
        <w:ind w:left="420" w:hangingChars="200" w:hanging="420"/>
        <w:rPr>
          <w:rFonts w:ascii="Times New Roman" w:eastAsia="宋体" w:hAnsi="Times New Roman" w:cs="Times New Roman"/>
          <w:kern w:val="0"/>
          <w:szCs w:val="21"/>
        </w:rPr>
      </w:pPr>
      <w:r w:rsidRPr="00CB3E7C">
        <w:rPr>
          <w:rFonts w:ascii="Times New Roman" w:eastAsia="楷体" w:hAnsi="Times New Roman" w:cs="Times New Roman"/>
          <w:kern w:val="0"/>
          <w:szCs w:val="21"/>
        </w:rPr>
        <w:t>Chen, Z., Gao, K., Huang, W. (2020). Stock liquidity and excess leverage.</w:t>
      </w:r>
      <w:r w:rsidRPr="00CB3E7C">
        <w:rPr>
          <w:rFonts w:ascii="Times New Roman" w:eastAsia="楷体" w:hAnsi="Times New Roman" w:cs="Times New Roman"/>
          <w:i/>
          <w:iCs/>
          <w:kern w:val="0"/>
          <w:szCs w:val="21"/>
        </w:rPr>
        <w:t xml:space="preserve"> Finance Research Letters</w:t>
      </w:r>
      <w:r w:rsidRPr="00CB3E7C">
        <w:rPr>
          <w:rFonts w:ascii="Times New Roman" w:eastAsia="楷体" w:hAnsi="Times New Roman" w:cs="Times New Roman"/>
          <w:kern w:val="0"/>
          <w:szCs w:val="21"/>
        </w:rPr>
        <w:t>, 32, 101178.</w:t>
      </w:r>
    </w:p>
    <w:p w14:paraId="48FEFE4F" w14:textId="77777777" w:rsidR="00615DD5" w:rsidRPr="00CB3E7C" w:rsidRDefault="00615DD5" w:rsidP="00615DD5">
      <w:pPr>
        <w:autoSpaceDE w:val="0"/>
        <w:autoSpaceDN w:val="0"/>
        <w:adjustRightInd w:val="0"/>
        <w:snapToGrid w:val="0"/>
        <w:spacing w:line="264" w:lineRule="auto"/>
        <w:ind w:left="420" w:hangingChars="200" w:hanging="420"/>
        <w:rPr>
          <w:rFonts w:ascii="Times New Roman" w:hAnsi="Times New Roman" w:cs="Times New Roman"/>
          <w:szCs w:val="21"/>
        </w:rPr>
      </w:pPr>
      <w:r w:rsidRPr="00CB3E7C">
        <w:rPr>
          <w:rFonts w:ascii="Times New Roman" w:hAnsi="Times New Roman" w:cs="Times New Roman"/>
          <w:szCs w:val="21"/>
        </w:rPr>
        <w:t xml:space="preserve">Deshmukh, S., Goel, A. M., Howe, K. M. (2021). Do CEO beliefs affect corporate cash </w:t>
      </w:r>
      <w:proofErr w:type="gramStart"/>
      <w:r w:rsidRPr="00CB3E7C">
        <w:rPr>
          <w:rFonts w:ascii="Times New Roman" w:hAnsi="Times New Roman" w:cs="Times New Roman"/>
          <w:szCs w:val="21"/>
        </w:rPr>
        <w:t>holdings?.</w:t>
      </w:r>
      <w:proofErr w:type="gramEnd"/>
      <w:r w:rsidRPr="00CB3E7C">
        <w:rPr>
          <w:rFonts w:ascii="Times New Roman" w:hAnsi="Times New Roman" w:cs="Times New Roman"/>
          <w:szCs w:val="21"/>
        </w:rPr>
        <w:t xml:space="preserve"> </w:t>
      </w:r>
      <w:r w:rsidRPr="00CB3E7C">
        <w:rPr>
          <w:rFonts w:ascii="Times New Roman" w:hAnsi="Times New Roman" w:cs="Times New Roman"/>
          <w:i/>
          <w:iCs/>
          <w:szCs w:val="21"/>
        </w:rPr>
        <w:t>Journal of Corporate Finance</w:t>
      </w:r>
      <w:r w:rsidRPr="00CB3E7C">
        <w:rPr>
          <w:rFonts w:ascii="Times New Roman" w:hAnsi="Times New Roman" w:cs="Times New Roman"/>
          <w:szCs w:val="21"/>
        </w:rPr>
        <w:t>, 67, 101886.</w:t>
      </w:r>
    </w:p>
    <w:p w14:paraId="59A58DEC" w14:textId="77777777" w:rsidR="00965511" w:rsidRDefault="00965511" w:rsidP="00965511">
      <w:pPr>
        <w:autoSpaceDE w:val="0"/>
        <w:autoSpaceDN w:val="0"/>
        <w:adjustRightInd w:val="0"/>
        <w:snapToGrid w:val="0"/>
        <w:spacing w:line="264" w:lineRule="auto"/>
        <w:ind w:left="420" w:hangingChars="200" w:hanging="420"/>
        <w:rPr>
          <w:rFonts w:ascii="Times New Roman" w:hAnsi="Times New Roman" w:cs="Times New Roman"/>
          <w:szCs w:val="21"/>
          <w:shd w:val="clear" w:color="auto" w:fill="FFFFFF"/>
        </w:rPr>
      </w:pPr>
      <w:r w:rsidRPr="00CB3E7C">
        <w:rPr>
          <w:rFonts w:ascii="Times New Roman" w:hAnsi="Times New Roman" w:cs="Times New Roman"/>
          <w:szCs w:val="21"/>
          <w:shd w:val="clear" w:color="auto" w:fill="FFFFFF"/>
        </w:rPr>
        <w:t>Harford, J., Mansi, S. A., Maxwell, W. F. (2008). Corporate governance and firm cash holdings in the US. </w:t>
      </w:r>
      <w:r w:rsidRPr="00CB3E7C">
        <w:rPr>
          <w:rFonts w:ascii="Times New Roman" w:hAnsi="Times New Roman" w:cs="Times New Roman"/>
          <w:i/>
          <w:iCs/>
          <w:szCs w:val="21"/>
          <w:shd w:val="clear" w:color="auto" w:fill="FFFFFF"/>
        </w:rPr>
        <w:t>Journal of Financial Economics</w:t>
      </w:r>
      <w:r w:rsidRPr="00CB3E7C">
        <w:rPr>
          <w:rFonts w:ascii="Times New Roman" w:hAnsi="Times New Roman" w:cs="Times New Roman"/>
          <w:szCs w:val="21"/>
          <w:shd w:val="clear" w:color="auto" w:fill="FFFFFF"/>
        </w:rPr>
        <w:t>, </w:t>
      </w:r>
      <w:r w:rsidRPr="00CB3E7C">
        <w:rPr>
          <w:rFonts w:ascii="Times New Roman" w:hAnsi="Times New Roman" w:cs="Times New Roman"/>
          <w:i/>
          <w:iCs/>
          <w:szCs w:val="21"/>
          <w:shd w:val="clear" w:color="auto" w:fill="FFFFFF"/>
        </w:rPr>
        <w:t>87</w:t>
      </w:r>
      <w:r w:rsidRPr="00CB3E7C">
        <w:rPr>
          <w:rFonts w:ascii="Times New Roman" w:hAnsi="Times New Roman" w:cs="Times New Roman"/>
          <w:szCs w:val="21"/>
          <w:shd w:val="clear" w:color="auto" w:fill="FFFFFF"/>
        </w:rPr>
        <w:t>(3), 535-555.</w:t>
      </w:r>
    </w:p>
    <w:p w14:paraId="4E53DD16" w14:textId="28386D63" w:rsidR="001E23B3" w:rsidRPr="00CB3E7C" w:rsidRDefault="001E23B3" w:rsidP="00416F03">
      <w:pPr>
        <w:autoSpaceDE w:val="0"/>
        <w:autoSpaceDN w:val="0"/>
        <w:adjustRightInd w:val="0"/>
        <w:snapToGrid w:val="0"/>
        <w:spacing w:line="264" w:lineRule="auto"/>
        <w:ind w:left="420" w:hangingChars="200" w:hanging="420"/>
        <w:rPr>
          <w:rFonts w:ascii="Times New Roman" w:eastAsia="宋体" w:hAnsi="Times New Roman" w:cs="Times New Roman"/>
          <w:kern w:val="0"/>
          <w:szCs w:val="21"/>
        </w:rPr>
      </w:pPr>
      <w:r w:rsidRPr="00416F03">
        <w:rPr>
          <w:rFonts w:ascii="Times New Roman" w:eastAsia="宋体" w:hAnsi="Times New Roman" w:cs="Times New Roman"/>
          <w:kern w:val="0"/>
          <w:szCs w:val="21"/>
        </w:rPr>
        <w:t>Lai, X., Yue, S., Guo, C., et al. (2023)</w:t>
      </w:r>
      <w:r w:rsidRPr="00CB3E7C">
        <w:rPr>
          <w:rFonts w:ascii="Times New Roman" w:eastAsia="宋体" w:hAnsi="Times New Roman" w:cs="Times New Roman"/>
          <w:kern w:val="0"/>
          <w:szCs w:val="21"/>
        </w:rPr>
        <w:t xml:space="preserve">. Does FinTech reduce corporate excess leverage? Evidence from China. </w:t>
      </w:r>
      <w:r w:rsidRPr="00CB3E7C">
        <w:rPr>
          <w:rFonts w:ascii="Times New Roman" w:eastAsia="宋体" w:hAnsi="Times New Roman" w:cs="Times New Roman"/>
          <w:i/>
          <w:iCs/>
          <w:kern w:val="0"/>
          <w:szCs w:val="21"/>
        </w:rPr>
        <w:t>Economic Analysis and Policy</w:t>
      </w:r>
      <w:r w:rsidRPr="00CB3E7C">
        <w:rPr>
          <w:rFonts w:ascii="Times New Roman" w:eastAsia="宋体" w:hAnsi="Times New Roman" w:cs="Times New Roman"/>
          <w:kern w:val="0"/>
          <w:szCs w:val="21"/>
        </w:rPr>
        <w:t>, 77, 281-299.</w:t>
      </w:r>
    </w:p>
    <w:p w14:paraId="4CE0CF81" w14:textId="77777777" w:rsidR="00355AD8" w:rsidRPr="00CB3E7C" w:rsidRDefault="00355AD8" w:rsidP="00355AD8">
      <w:pPr>
        <w:adjustRightInd w:val="0"/>
        <w:snapToGrid w:val="0"/>
        <w:spacing w:line="264" w:lineRule="auto"/>
        <w:ind w:left="420" w:hangingChars="200" w:hanging="420"/>
        <w:rPr>
          <w:rFonts w:ascii="Times New Roman" w:hAnsi="Times New Roman" w:cs="Times New Roman"/>
          <w:szCs w:val="21"/>
        </w:rPr>
      </w:pPr>
      <w:r w:rsidRPr="00CB3E7C">
        <w:rPr>
          <w:rFonts w:ascii="Times New Roman" w:hAnsi="Times New Roman" w:cs="Times New Roman"/>
          <w:szCs w:val="21"/>
        </w:rPr>
        <w:t xml:space="preserve">Lai, X., Yue, S., Guo, C., et al. (2024). Unleashing global potential: The impact of digital technology innovation on corporate international diversification. </w:t>
      </w:r>
      <w:r w:rsidRPr="00CB3E7C">
        <w:rPr>
          <w:rFonts w:ascii="Times New Roman" w:hAnsi="Times New Roman" w:cs="Times New Roman"/>
          <w:i/>
          <w:iCs/>
          <w:szCs w:val="21"/>
        </w:rPr>
        <w:t>Technological Forecasting &amp; Social Change</w:t>
      </w:r>
      <w:r w:rsidRPr="00CB3E7C">
        <w:rPr>
          <w:rFonts w:ascii="Times New Roman" w:hAnsi="Times New Roman" w:cs="Times New Roman"/>
          <w:szCs w:val="21"/>
        </w:rPr>
        <w:t>, 208, 123727.</w:t>
      </w:r>
    </w:p>
    <w:p w14:paraId="59F3DE5E" w14:textId="346EF764" w:rsidR="00747E96" w:rsidRPr="0029430B" w:rsidRDefault="00907F76" w:rsidP="0029430B">
      <w:pPr>
        <w:autoSpaceDE w:val="0"/>
        <w:autoSpaceDN w:val="0"/>
        <w:adjustRightInd w:val="0"/>
        <w:snapToGrid w:val="0"/>
        <w:spacing w:line="264" w:lineRule="auto"/>
        <w:ind w:left="420" w:hangingChars="200" w:hanging="420"/>
        <w:rPr>
          <w:rFonts w:ascii="Times New Roman" w:eastAsia="宋体" w:hAnsi="Times New Roman" w:cs="Times New Roman"/>
          <w:kern w:val="0"/>
          <w:szCs w:val="21"/>
        </w:rPr>
      </w:pPr>
      <w:r w:rsidRPr="00CB3E7C">
        <w:rPr>
          <w:rFonts w:ascii="Times New Roman" w:eastAsia="宋体" w:hAnsi="Times New Roman" w:cs="Times New Roman"/>
          <w:kern w:val="0"/>
          <w:szCs w:val="21"/>
        </w:rPr>
        <w:t xml:space="preserve">Liu, C., Xiong, M. X. (2022). Green finance reform and corporate innovation: Evidence from China. </w:t>
      </w:r>
      <w:r w:rsidRPr="00CB3E7C">
        <w:rPr>
          <w:rFonts w:ascii="Times New Roman" w:eastAsia="宋体" w:hAnsi="Times New Roman" w:cs="Times New Roman"/>
          <w:i/>
          <w:iCs/>
          <w:kern w:val="0"/>
          <w:szCs w:val="21"/>
        </w:rPr>
        <w:t>Finance Research Letters</w:t>
      </w:r>
      <w:r w:rsidRPr="00CB3E7C">
        <w:rPr>
          <w:rFonts w:ascii="Times New Roman" w:eastAsia="宋体" w:hAnsi="Times New Roman" w:cs="Times New Roman"/>
          <w:kern w:val="0"/>
          <w:szCs w:val="21"/>
        </w:rPr>
        <w:t>, 48, 102993.</w:t>
      </w:r>
    </w:p>
    <w:sectPr w:rsidR="00747E96" w:rsidRPr="0029430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01417" w14:textId="77777777" w:rsidR="00D77149" w:rsidRDefault="00D77149" w:rsidP="00B77209">
      <w:pPr>
        <w:rPr>
          <w:rFonts w:hint="eastAsia"/>
        </w:rPr>
      </w:pPr>
      <w:r>
        <w:separator/>
      </w:r>
    </w:p>
  </w:endnote>
  <w:endnote w:type="continuationSeparator" w:id="0">
    <w:p w14:paraId="039DB276" w14:textId="77777777" w:rsidR="00D77149" w:rsidRDefault="00D77149" w:rsidP="00B7720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A6E8E" w14:textId="77777777" w:rsidR="00747E96" w:rsidRDefault="00747E96">
    <w:pPr>
      <w:pStyle w:val="af6"/>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EB32" w14:textId="77777777" w:rsidR="00747E96" w:rsidRDefault="00747E96">
    <w:pPr>
      <w:pStyle w:val="af6"/>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F8B4" w14:textId="77777777" w:rsidR="00747E96" w:rsidRDefault="00747E96">
    <w:pPr>
      <w:pStyle w:val="af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63024" w14:textId="77777777" w:rsidR="00D77149" w:rsidRDefault="00D77149" w:rsidP="00B77209">
      <w:pPr>
        <w:rPr>
          <w:rFonts w:hint="eastAsia"/>
        </w:rPr>
      </w:pPr>
      <w:r>
        <w:separator/>
      </w:r>
    </w:p>
  </w:footnote>
  <w:footnote w:type="continuationSeparator" w:id="0">
    <w:p w14:paraId="3D36B114" w14:textId="77777777" w:rsidR="00D77149" w:rsidRDefault="00D77149" w:rsidP="00B77209">
      <w:pPr>
        <w:rPr>
          <w:rFonts w:hint="eastAsia"/>
        </w:rPr>
      </w:pPr>
      <w:r>
        <w:continuationSeparator/>
      </w:r>
    </w:p>
  </w:footnote>
  <w:footnote w:id="1">
    <w:p w14:paraId="5D5D3831" w14:textId="5C41A91C" w:rsidR="00B77209" w:rsidRDefault="00B77209" w:rsidP="00B77209">
      <w:pPr>
        <w:pStyle w:val="af1"/>
        <w:spacing w:line="264" w:lineRule="auto"/>
        <w:jc w:val="both"/>
        <w:rPr>
          <w:rFonts w:ascii="Times New Roman" w:hAnsi="Times New Roman" w:cs="Times New Roman"/>
          <w:sz w:val="20"/>
          <w:szCs w:val="20"/>
        </w:rPr>
      </w:pPr>
      <w:r w:rsidRPr="00B77209">
        <w:rPr>
          <w:rStyle w:val="af3"/>
          <w:rFonts w:ascii="Times New Roman" w:hAnsi="Times New Roman" w:cs="Times New Roman"/>
          <w:vanish/>
          <w:sz w:val="20"/>
          <w:szCs w:val="20"/>
        </w:rPr>
        <w:footnoteRef/>
      </w:r>
      <w:bookmarkStart w:id="5" w:name="_Hlk189751441"/>
      <w:r w:rsidRPr="00765B07">
        <w:rPr>
          <w:rFonts w:ascii="Times New Roman" w:hAnsi="Times New Roman" w:cs="Times New Roman" w:hint="eastAsia"/>
          <w:sz w:val="20"/>
          <w:szCs w:val="20"/>
        </w:rPr>
        <w:t xml:space="preserve">These authors contributed equally: </w:t>
      </w:r>
      <w:proofErr w:type="spellStart"/>
      <w:r w:rsidRPr="00765B07">
        <w:rPr>
          <w:rFonts w:ascii="Times New Roman" w:hAnsi="Times New Roman" w:cs="Times New Roman" w:hint="eastAsia"/>
          <w:sz w:val="20"/>
          <w:szCs w:val="20"/>
        </w:rPr>
        <w:t>Huisu</w:t>
      </w:r>
      <w:proofErr w:type="spellEnd"/>
      <w:r w:rsidRPr="00765B07">
        <w:rPr>
          <w:rFonts w:ascii="Times New Roman" w:hAnsi="Times New Roman" w:cs="Times New Roman" w:hint="eastAsia"/>
          <w:sz w:val="20"/>
          <w:szCs w:val="20"/>
        </w:rPr>
        <w:t xml:space="preserve"> Lai, </w:t>
      </w:r>
      <w:r>
        <w:rPr>
          <w:rFonts w:ascii="Times New Roman" w:hAnsi="Times New Roman" w:cs="Times New Roman" w:hint="eastAsia"/>
          <w:sz w:val="20"/>
          <w:szCs w:val="20"/>
        </w:rPr>
        <w:t xml:space="preserve">Lei Quan, </w:t>
      </w:r>
      <w:r w:rsidRPr="00765B07">
        <w:rPr>
          <w:rFonts w:ascii="Times New Roman" w:hAnsi="Times New Roman" w:cs="Times New Roman" w:hint="eastAsia"/>
          <w:sz w:val="20"/>
          <w:szCs w:val="20"/>
        </w:rPr>
        <w:t>Fei Wu, Chong Guo.</w:t>
      </w:r>
    </w:p>
    <w:p w14:paraId="52C69281" w14:textId="605A9689" w:rsidR="00B77209" w:rsidRPr="008E6736" w:rsidRDefault="00B77209" w:rsidP="00B77209">
      <w:pPr>
        <w:pStyle w:val="af1"/>
        <w:spacing w:line="264" w:lineRule="auto"/>
        <w:jc w:val="both"/>
        <w:rPr>
          <w:rFonts w:ascii="Times New Roman" w:hAnsi="Times New Roman" w:cs="Times New Roman"/>
          <w:sz w:val="20"/>
          <w:szCs w:val="20"/>
        </w:rPr>
      </w:pPr>
      <w:r w:rsidRPr="008E6736">
        <w:rPr>
          <w:rFonts w:ascii="Segoe UI Symbol" w:hAnsi="Segoe UI Symbol" w:cs="Segoe UI Symbol"/>
          <w:sz w:val="20"/>
          <w:szCs w:val="20"/>
          <w:vertAlign w:val="superscript"/>
        </w:rPr>
        <w:t>✉</w:t>
      </w:r>
      <w:r w:rsidRPr="008E6736">
        <w:rPr>
          <w:rFonts w:ascii="Times New Roman" w:hAnsi="Times New Roman" w:cs="Times New Roman"/>
          <w:sz w:val="20"/>
          <w:szCs w:val="20"/>
        </w:rPr>
        <w:t>email:</w:t>
      </w:r>
      <w:r w:rsidRPr="008E6736">
        <w:rPr>
          <w:rFonts w:ascii="Times New Roman" w:hAnsi="Times New Roman" w:cs="Times New Roman" w:hint="eastAsia"/>
          <w:sz w:val="20"/>
          <w:szCs w:val="20"/>
        </w:rPr>
        <w:t xml:space="preserve"> </w:t>
      </w:r>
      <w:hyperlink r:id="rId1" w:history="1">
        <w:r w:rsidRPr="008E6736">
          <w:rPr>
            <w:rStyle w:val="af0"/>
            <w:rFonts w:ascii="Times New Roman" w:hAnsi="Times New Roman" w:cs="Times New Roman" w:hint="eastAsia"/>
            <w:sz w:val="20"/>
            <w:szCs w:val="20"/>
          </w:rPr>
          <w:t>laixiaobing86@126.com</w:t>
        </w:r>
      </w:hyperlink>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5AF7" w14:textId="77777777" w:rsidR="00747E96" w:rsidRDefault="00747E96">
    <w:pPr>
      <w:pStyle w:val="af4"/>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AE0A" w14:textId="77777777" w:rsidR="00747E96" w:rsidRDefault="00747E96">
    <w:pPr>
      <w:pStyle w:val="af4"/>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7317" w14:textId="77777777" w:rsidR="00747E96" w:rsidRDefault="00747E96">
    <w:pPr>
      <w:pStyle w:val="af4"/>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ACJTAwsLU2NzMwsDcyUdpeDU4uLM/DyQApNaAMxrvEssAAAA"/>
  </w:docVars>
  <w:rsids>
    <w:rsidRoot w:val="00B37286"/>
    <w:rsid w:val="00013BEC"/>
    <w:rsid w:val="000854A5"/>
    <w:rsid w:val="00091094"/>
    <w:rsid w:val="000A4E90"/>
    <w:rsid w:val="000E21C1"/>
    <w:rsid w:val="000E25C8"/>
    <w:rsid w:val="000F573C"/>
    <w:rsid w:val="00101952"/>
    <w:rsid w:val="00123D1A"/>
    <w:rsid w:val="001E03A0"/>
    <w:rsid w:val="001E23B3"/>
    <w:rsid w:val="002131B9"/>
    <w:rsid w:val="00240636"/>
    <w:rsid w:val="0029430B"/>
    <w:rsid w:val="00294A56"/>
    <w:rsid w:val="002B7415"/>
    <w:rsid w:val="003022A8"/>
    <w:rsid w:val="00355AD8"/>
    <w:rsid w:val="00416F03"/>
    <w:rsid w:val="004C0D41"/>
    <w:rsid w:val="004D7E0F"/>
    <w:rsid w:val="00505436"/>
    <w:rsid w:val="00522766"/>
    <w:rsid w:val="005246EF"/>
    <w:rsid w:val="00562C2F"/>
    <w:rsid w:val="005C3353"/>
    <w:rsid w:val="00613E3C"/>
    <w:rsid w:val="00615DD5"/>
    <w:rsid w:val="00634305"/>
    <w:rsid w:val="0067540C"/>
    <w:rsid w:val="00691195"/>
    <w:rsid w:val="006A61EB"/>
    <w:rsid w:val="006C20EC"/>
    <w:rsid w:val="006C3999"/>
    <w:rsid w:val="00703BF5"/>
    <w:rsid w:val="00720A01"/>
    <w:rsid w:val="0072533D"/>
    <w:rsid w:val="00731081"/>
    <w:rsid w:val="00747E96"/>
    <w:rsid w:val="007619A1"/>
    <w:rsid w:val="00865A3C"/>
    <w:rsid w:val="00882203"/>
    <w:rsid w:val="008975CA"/>
    <w:rsid w:val="00907F76"/>
    <w:rsid w:val="00965511"/>
    <w:rsid w:val="00A55553"/>
    <w:rsid w:val="00A65CCD"/>
    <w:rsid w:val="00A8671E"/>
    <w:rsid w:val="00AD7F96"/>
    <w:rsid w:val="00B23799"/>
    <w:rsid w:val="00B34729"/>
    <w:rsid w:val="00B37286"/>
    <w:rsid w:val="00B77209"/>
    <w:rsid w:val="00BE6BCD"/>
    <w:rsid w:val="00C45F9B"/>
    <w:rsid w:val="00C52A06"/>
    <w:rsid w:val="00CB0C76"/>
    <w:rsid w:val="00D364C2"/>
    <w:rsid w:val="00D6208E"/>
    <w:rsid w:val="00D77149"/>
    <w:rsid w:val="00D94743"/>
    <w:rsid w:val="00DD5AAF"/>
    <w:rsid w:val="00E26D5D"/>
    <w:rsid w:val="00EF33B5"/>
    <w:rsid w:val="00F15C02"/>
    <w:rsid w:val="00F336A3"/>
    <w:rsid w:val="00FB0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49E41"/>
  <w14:defaultImageDpi w14:val="32767"/>
  <w15:chartTrackingRefBased/>
  <w15:docId w15:val="{971E4340-99C1-497B-AE3E-B9809D67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2"/>
        <w:lang w:val="en-US" w:eastAsia="zh-CN" w:bidi="ar-SA"/>
        <w14:ligatures w14:val="standardContextual"/>
      </w:rPr>
    </w:rPrDefault>
    <w:pPrDefault>
      <w:pPr>
        <w:spacing w:line="324"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286"/>
    <w:pPr>
      <w:widowControl w:val="0"/>
      <w:spacing w:line="240" w:lineRule="auto"/>
      <w:ind w:firstLineChars="0" w:firstLine="0"/>
    </w:pPr>
    <w:rPr>
      <w:rFonts w:asciiTheme="minorHAnsi" w:eastAsiaTheme="minorEastAsia" w:hAnsiTheme="minorHAnsi"/>
      <w14:ligatures w14:val="none"/>
    </w:rPr>
  </w:style>
  <w:style w:type="paragraph" w:styleId="1">
    <w:name w:val="heading 1"/>
    <w:basedOn w:val="a"/>
    <w:next w:val="a"/>
    <w:link w:val="10"/>
    <w:uiPriority w:val="9"/>
    <w:qFormat/>
    <w:rsid w:val="00294A56"/>
    <w:pPr>
      <w:keepNext/>
      <w:keepLines/>
      <w:widowControl/>
      <w:spacing w:before="340" w:after="330" w:line="578" w:lineRule="auto"/>
      <w:ind w:firstLineChars="200" w:firstLine="200"/>
      <w:outlineLvl w:val="0"/>
    </w:pPr>
    <w:rPr>
      <w:rFonts w:ascii="Times New Roman" w:eastAsia="宋体" w:hAnsi="Times New Roman"/>
      <w:b/>
      <w:bCs/>
      <w:kern w:val="44"/>
      <w:sz w:val="44"/>
      <w:szCs w:val="44"/>
      <w14:ligatures w14:val="standardContextual"/>
    </w:rPr>
  </w:style>
  <w:style w:type="paragraph" w:styleId="2">
    <w:name w:val="heading 2"/>
    <w:basedOn w:val="a"/>
    <w:next w:val="a"/>
    <w:link w:val="20"/>
    <w:uiPriority w:val="9"/>
    <w:semiHidden/>
    <w:unhideWhenUsed/>
    <w:qFormat/>
    <w:rsid w:val="00B37286"/>
    <w:pPr>
      <w:keepNext/>
      <w:keepLines/>
      <w:widowControl/>
      <w:spacing w:before="160" w:after="80" w:line="324" w:lineRule="auto"/>
      <w:ind w:firstLineChars="200" w:firstLine="20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B37286"/>
    <w:pPr>
      <w:keepNext/>
      <w:keepLines/>
      <w:widowControl/>
      <w:spacing w:before="160" w:after="80" w:line="324" w:lineRule="auto"/>
      <w:ind w:firstLineChars="200" w:firstLine="20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B37286"/>
    <w:pPr>
      <w:keepNext/>
      <w:keepLines/>
      <w:widowControl/>
      <w:spacing w:before="80" w:after="40" w:line="324" w:lineRule="auto"/>
      <w:ind w:firstLineChars="200" w:firstLine="200"/>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B37286"/>
    <w:pPr>
      <w:keepNext/>
      <w:keepLines/>
      <w:widowControl/>
      <w:spacing w:before="80" w:after="40" w:line="324" w:lineRule="auto"/>
      <w:ind w:firstLineChars="200" w:firstLine="200"/>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B37286"/>
    <w:pPr>
      <w:keepNext/>
      <w:keepLines/>
      <w:widowControl/>
      <w:spacing w:before="40" w:line="324" w:lineRule="auto"/>
      <w:ind w:firstLineChars="200" w:firstLine="200"/>
      <w:outlineLvl w:val="5"/>
    </w:pPr>
    <w:rPr>
      <w:rFonts w:cstheme="majorBidi"/>
      <w:b/>
      <w:bCs/>
      <w:color w:val="0F4761" w:themeColor="accent1" w:themeShade="BF"/>
      <w14:ligatures w14:val="standardContextual"/>
    </w:rPr>
  </w:style>
  <w:style w:type="paragraph" w:styleId="7">
    <w:name w:val="heading 7"/>
    <w:basedOn w:val="a"/>
    <w:next w:val="a"/>
    <w:link w:val="70"/>
    <w:uiPriority w:val="9"/>
    <w:semiHidden/>
    <w:unhideWhenUsed/>
    <w:qFormat/>
    <w:rsid w:val="00B37286"/>
    <w:pPr>
      <w:keepNext/>
      <w:keepLines/>
      <w:widowControl/>
      <w:spacing w:before="40" w:line="324" w:lineRule="auto"/>
      <w:ind w:firstLineChars="200" w:firstLine="200"/>
      <w:outlineLvl w:val="6"/>
    </w:pPr>
    <w:rPr>
      <w:rFonts w:cstheme="majorBidi"/>
      <w:b/>
      <w:bCs/>
      <w:color w:val="595959" w:themeColor="text1" w:themeTint="A6"/>
      <w14:ligatures w14:val="standardContextual"/>
    </w:rPr>
  </w:style>
  <w:style w:type="paragraph" w:styleId="8">
    <w:name w:val="heading 8"/>
    <w:basedOn w:val="a"/>
    <w:next w:val="a"/>
    <w:link w:val="80"/>
    <w:uiPriority w:val="9"/>
    <w:semiHidden/>
    <w:unhideWhenUsed/>
    <w:qFormat/>
    <w:rsid w:val="00B37286"/>
    <w:pPr>
      <w:keepNext/>
      <w:keepLines/>
      <w:widowControl/>
      <w:spacing w:line="324" w:lineRule="auto"/>
      <w:ind w:firstLineChars="200" w:firstLine="200"/>
      <w:outlineLvl w:val="7"/>
    </w:pPr>
    <w:rPr>
      <w:rFonts w:cstheme="majorBidi"/>
      <w:color w:val="595959" w:themeColor="text1" w:themeTint="A6"/>
      <w14:ligatures w14:val="standardContextual"/>
    </w:rPr>
  </w:style>
  <w:style w:type="paragraph" w:styleId="9">
    <w:name w:val="heading 9"/>
    <w:basedOn w:val="a"/>
    <w:next w:val="a"/>
    <w:link w:val="90"/>
    <w:uiPriority w:val="9"/>
    <w:semiHidden/>
    <w:unhideWhenUsed/>
    <w:qFormat/>
    <w:rsid w:val="00B37286"/>
    <w:pPr>
      <w:keepNext/>
      <w:keepLines/>
      <w:widowControl/>
      <w:spacing w:line="324" w:lineRule="auto"/>
      <w:ind w:firstLineChars="200" w:firstLine="200"/>
      <w:outlineLvl w:val="8"/>
    </w:pPr>
    <w:rPr>
      <w:rFonts w:eastAsiaTheme="majorEastAsia" w:cstheme="majorBidi"/>
      <w:color w:val="595959" w:themeColor="text1" w:themeTint="A6"/>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图标题_博士论文"/>
    <w:basedOn w:val="1"/>
    <w:next w:val="a"/>
    <w:link w:val="a4"/>
    <w:autoRedefine/>
    <w:qFormat/>
    <w:rsid w:val="00294A56"/>
    <w:pPr>
      <w:keepNext w:val="0"/>
      <w:keepLines w:val="0"/>
      <w:pageBreakBefore/>
      <w:widowControl w:val="0"/>
      <w:snapToGrid w:val="0"/>
      <w:spacing w:after="120" w:line="360" w:lineRule="auto"/>
      <w:ind w:firstLineChars="0" w:firstLine="0"/>
      <w:jc w:val="center"/>
      <w:outlineLvl w:val="9"/>
    </w:pPr>
    <w:rPr>
      <w:rFonts w:eastAsia="黑体" w:cs="Times New Roman"/>
      <w:sz w:val="24"/>
      <w:szCs w:val="24"/>
    </w:rPr>
  </w:style>
  <w:style w:type="character" w:customStyle="1" w:styleId="a4">
    <w:name w:val="图标题_博士论文 字符"/>
    <w:basedOn w:val="a0"/>
    <w:link w:val="a3"/>
    <w:rsid w:val="00294A56"/>
    <w:rPr>
      <w:rFonts w:eastAsia="黑体" w:cs="Times New Roman"/>
      <w:b/>
      <w:bCs/>
      <w:kern w:val="44"/>
      <w:sz w:val="24"/>
      <w:szCs w:val="24"/>
    </w:rPr>
  </w:style>
  <w:style w:type="character" w:customStyle="1" w:styleId="10">
    <w:name w:val="标题 1 字符"/>
    <w:basedOn w:val="a0"/>
    <w:link w:val="1"/>
    <w:uiPriority w:val="9"/>
    <w:rsid w:val="00294A56"/>
    <w:rPr>
      <w:b/>
      <w:bCs/>
      <w:kern w:val="44"/>
      <w:sz w:val="44"/>
      <w:szCs w:val="44"/>
    </w:rPr>
  </w:style>
  <w:style w:type="character" w:customStyle="1" w:styleId="20">
    <w:name w:val="标题 2 字符"/>
    <w:basedOn w:val="a0"/>
    <w:link w:val="2"/>
    <w:uiPriority w:val="9"/>
    <w:semiHidden/>
    <w:rsid w:val="00B3728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3728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37286"/>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B37286"/>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B37286"/>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B37286"/>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B37286"/>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B37286"/>
    <w:rPr>
      <w:rFonts w:asciiTheme="minorHAnsi" w:eastAsiaTheme="majorEastAsia" w:hAnsiTheme="minorHAnsi" w:cstheme="majorBidi"/>
      <w:color w:val="595959" w:themeColor="text1" w:themeTint="A6"/>
    </w:rPr>
  </w:style>
  <w:style w:type="paragraph" w:styleId="a5">
    <w:name w:val="Title"/>
    <w:basedOn w:val="a"/>
    <w:next w:val="a"/>
    <w:link w:val="a6"/>
    <w:uiPriority w:val="10"/>
    <w:qFormat/>
    <w:rsid w:val="00B37286"/>
    <w:pPr>
      <w:widowControl/>
      <w:spacing w:after="80"/>
      <w:ind w:firstLineChars="200" w:firstLine="20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6">
    <w:name w:val="标题 字符"/>
    <w:basedOn w:val="a0"/>
    <w:link w:val="a5"/>
    <w:uiPriority w:val="10"/>
    <w:rsid w:val="00B3728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B37286"/>
    <w:pPr>
      <w:widowControl/>
      <w:numPr>
        <w:ilvl w:val="1"/>
      </w:numPr>
      <w:spacing w:after="160" w:line="324" w:lineRule="auto"/>
      <w:ind w:firstLineChars="200" w:firstLine="2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8">
    <w:name w:val="副标题 字符"/>
    <w:basedOn w:val="a0"/>
    <w:link w:val="a7"/>
    <w:uiPriority w:val="11"/>
    <w:rsid w:val="00B37286"/>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B37286"/>
    <w:pPr>
      <w:widowControl/>
      <w:spacing w:before="160" w:after="160" w:line="324" w:lineRule="auto"/>
      <w:ind w:firstLineChars="200" w:firstLine="200"/>
      <w:jc w:val="center"/>
    </w:pPr>
    <w:rPr>
      <w:rFonts w:ascii="Times New Roman" w:eastAsia="宋体" w:hAnsi="Times New Roman"/>
      <w:i/>
      <w:iCs/>
      <w:color w:val="404040" w:themeColor="text1" w:themeTint="BF"/>
      <w14:ligatures w14:val="standardContextual"/>
    </w:rPr>
  </w:style>
  <w:style w:type="character" w:customStyle="1" w:styleId="aa">
    <w:name w:val="引用 字符"/>
    <w:basedOn w:val="a0"/>
    <w:link w:val="a9"/>
    <w:uiPriority w:val="29"/>
    <w:rsid w:val="00B37286"/>
    <w:rPr>
      <w:i/>
      <w:iCs/>
      <w:color w:val="404040" w:themeColor="text1" w:themeTint="BF"/>
    </w:rPr>
  </w:style>
  <w:style w:type="paragraph" w:styleId="ab">
    <w:name w:val="List Paragraph"/>
    <w:basedOn w:val="a"/>
    <w:uiPriority w:val="34"/>
    <w:qFormat/>
    <w:rsid w:val="00B37286"/>
    <w:pPr>
      <w:widowControl/>
      <w:spacing w:line="324" w:lineRule="auto"/>
      <w:ind w:left="720" w:firstLineChars="200" w:firstLine="200"/>
      <w:contextualSpacing/>
    </w:pPr>
    <w:rPr>
      <w:rFonts w:ascii="Times New Roman" w:eastAsia="宋体" w:hAnsi="Times New Roman"/>
      <w14:ligatures w14:val="standardContextual"/>
    </w:rPr>
  </w:style>
  <w:style w:type="character" w:styleId="ac">
    <w:name w:val="Intense Emphasis"/>
    <w:basedOn w:val="a0"/>
    <w:uiPriority w:val="21"/>
    <w:qFormat/>
    <w:rsid w:val="00B37286"/>
    <w:rPr>
      <w:i/>
      <w:iCs/>
      <w:color w:val="0F4761" w:themeColor="accent1" w:themeShade="BF"/>
    </w:rPr>
  </w:style>
  <w:style w:type="paragraph" w:styleId="ad">
    <w:name w:val="Intense Quote"/>
    <w:basedOn w:val="a"/>
    <w:next w:val="a"/>
    <w:link w:val="ae"/>
    <w:uiPriority w:val="30"/>
    <w:qFormat/>
    <w:rsid w:val="00B37286"/>
    <w:pPr>
      <w:widowControl/>
      <w:pBdr>
        <w:top w:val="single" w:sz="4" w:space="10" w:color="0F4761" w:themeColor="accent1" w:themeShade="BF"/>
        <w:bottom w:val="single" w:sz="4" w:space="10" w:color="0F4761" w:themeColor="accent1" w:themeShade="BF"/>
      </w:pBdr>
      <w:spacing w:before="360" w:after="360" w:line="324" w:lineRule="auto"/>
      <w:ind w:left="864" w:right="864" w:firstLineChars="200" w:firstLine="200"/>
      <w:jc w:val="center"/>
    </w:pPr>
    <w:rPr>
      <w:rFonts w:ascii="Times New Roman" w:eastAsia="宋体" w:hAnsi="Times New Roman"/>
      <w:i/>
      <w:iCs/>
      <w:color w:val="0F4761" w:themeColor="accent1" w:themeShade="BF"/>
      <w14:ligatures w14:val="standardContextual"/>
    </w:rPr>
  </w:style>
  <w:style w:type="character" w:customStyle="1" w:styleId="ae">
    <w:name w:val="明显引用 字符"/>
    <w:basedOn w:val="a0"/>
    <w:link w:val="ad"/>
    <w:uiPriority w:val="30"/>
    <w:rsid w:val="00B37286"/>
    <w:rPr>
      <w:i/>
      <w:iCs/>
      <w:color w:val="0F4761" w:themeColor="accent1" w:themeShade="BF"/>
    </w:rPr>
  </w:style>
  <w:style w:type="character" w:styleId="af">
    <w:name w:val="Intense Reference"/>
    <w:basedOn w:val="a0"/>
    <w:uiPriority w:val="32"/>
    <w:qFormat/>
    <w:rsid w:val="00B37286"/>
    <w:rPr>
      <w:b/>
      <w:bCs/>
      <w:smallCaps/>
      <w:color w:val="0F4761" w:themeColor="accent1" w:themeShade="BF"/>
      <w:spacing w:val="5"/>
    </w:rPr>
  </w:style>
  <w:style w:type="character" w:styleId="af0">
    <w:name w:val="Hyperlink"/>
    <w:basedOn w:val="a0"/>
    <w:uiPriority w:val="99"/>
    <w:unhideWhenUsed/>
    <w:rsid w:val="00B77209"/>
    <w:rPr>
      <w:color w:val="0000FF"/>
      <w:u w:val="single"/>
    </w:rPr>
  </w:style>
  <w:style w:type="paragraph" w:styleId="af1">
    <w:name w:val="footnote text"/>
    <w:basedOn w:val="a"/>
    <w:link w:val="af2"/>
    <w:uiPriority w:val="99"/>
    <w:unhideWhenUsed/>
    <w:qFormat/>
    <w:rsid w:val="00B77209"/>
    <w:pPr>
      <w:snapToGrid w:val="0"/>
      <w:jc w:val="left"/>
    </w:pPr>
    <w:rPr>
      <w:sz w:val="18"/>
      <w:szCs w:val="18"/>
    </w:rPr>
  </w:style>
  <w:style w:type="character" w:customStyle="1" w:styleId="af2">
    <w:name w:val="脚注文本 字符"/>
    <w:basedOn w:val="a0"/>
    <w:link w:val="af1"/>
    <w:uiPriority w:val="99"/>
    <w:qFormat/>
    <w:rsid w:val="00B77209"/>
    <w:rPr>
      <w:rFonts w:asciiTheme="minorHAnsi" w:eastAsiaTheme="minorEastAsia" w:hAnsiTheme="minorHAnsi"/>
      <w:sz w:val="18"/>
      <w:szCs w:val="18"/>
      <w14:ligatures w14:val="none"/>
    </w:rPr>
  </w:style>
  <w:style w:type="character" w:styleId="af3">
    <w:name w:val="footnote reference"/>
    <w:basedOn w:val="a0"/>
    <w:uiPriority w:val="99"/>
    <w:unhideWhenUsed/>
    <w:qFormat/>
    <w:rsid w:val="00B77209"/>
    <w:rPr>
      <w:vertAlign w:val="superscript"/>
    </w:rPr>
  </w:style>
  <w:style w:type="paragraph" w:styleId="af4">
    <w:name w:val="header"/>
    <w:basedOn w:val="a"/>
    <w:link w:val="af5"/>
    <w:uiPriority w:val="99"/>
    <w:unhideWhenUsed/>
    <w:rsid w:val="00747E96"/>
    <w:pPr>
      <w:tabs>
        <w:tab w:val="center" w:pos="4153"/>
        <w:tab w:val="right" w:pos="8306"/>
      </w:tabs>
      <w:snapToGrid w:val="0"/>
      <w:jc w:val="center"/>
    </w:pPr>
    <w:rPr>
      <w:sz w:val="18"/>
      <w:szCs w:val="18"/>
    </w:rPr>
  </w:style>
  <w:style w:type="character" w:customStyle="1" w:styleId="af5">
    <w:name w:val="页眉 字符"/>
    <w:basedOn w:val="a0"/>
    <w:link w:val="af4"/>
    <w:uiPriority w:val="99"/>
    <w:rsid w:val="00747E96"/>
    <w:rPr>
      <w:rFonts w:asciiTheme="minorHAnsi" w:eastAsiaTheme="minorEastAsia" w:hAnsiTheme="minorHAnsi"/>
      <w:sz w:val="18"/>
      <w:szCs w:val="18"/>
      <w14:ligatures w14:val="none"/>
    </w:rPr>
  </w:style>
  <w:style w:type="paragraph" w:styleId="af6">
    <w:name w:val="footer"/>
    <w:basedOn w:val="a"/>
    <w:link w:val="af7"/>
    <w:uiPriority w:val="99"/>
    <w:unhideWhenUsed/>
    <w:rsid w:val="00747E96"/>
    <w:pPr>
      <w:tabs>
        <w:tab w:val="center" w:pos="4153"/>
        <w:tab w:val="right" w:pos="8306"/>
      </w:tabs>
      <w:snapToGrid w:val="0"/>
      <w:jc w:val="left"/>
    </w:pPr>
    <w:rPr>
      <w:sz w:val="18"/>
      <w:szCs w:val="18"/>
    </w:rPr>
  </w:style>
  <w:style w:type="character" w:customStyle="1" w:styleId="af7">
    <w:name w:val="页脚 字符"/>
    <w:basedOn w:val="a0"/>
    <w:link w:val="af6"/>
    <w:uiPriority w:val="99"/>
    <w:rsid w:val="00747E96"/>
    <w:rPr>
      <w:rFonts w:asciiTheme="minorHAnsi" w:eastAsiaTheme="minorEastAsia" w:hAnsiTheme="minorHAnsi"/>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laixiaobing86@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6</Pages>
  <Words>2718</Words>
  <Characters>15494</Characters>
  <Application>Microsoft Office Word</Application>
  <DocSecurity>0</DocSecurity>
  <Lines>129</Lines>
  <Paragraphs>36</Paragraphs>
  <ScaleCrop>false</ScaleCrop>
  <Company/>
  <LinksUpToDate>false</LinksUpToDate>
  <CharactersWithSpaces>18176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xiaobing lai</dc:creator>
  <cp:keywords/>
  <dc:description/>
  <cp:lastModifiedBy>xiaobing lai</cp:lastModifiedBy>
  <cp:revision>32</cp:revision>
  <dcterms:created xsi:type="dcterms:W3CDTF">2025-02-06T07:14:00Z</dcterms:created>
  <dcterms:modified xsi:type="dcterms:W3CDTF">2025-03-12T10:21:00Z</dcterms:modified>
</cp:coreProperties>
</file>