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6E0AA" w14:textId="3D059361" w:rsidR="00F06A51" w:rsidRDefault="00F06A51" w:rsidP="00F06A51">
      <w:pPr>
        <w:spacing w:beforeLines="50" w:before="156" w:afterLines="50" w:after="156" w:line="400" w:lineRule="exact"/>
        <w:rPr>
          <w:rFonts w:ascii="Times New Roman Bold" w:hAnsi="Times New Roman Bold" w:cs="Times New Roman Bold" w:hint="eastAsia"/>
          <w:b/>
          <w:bCs/>
          <w:szCs w:val="28"/>
        </w:rPr>
      </w:pPr>
      <w:r w:rsidRPr="00F06A51">
        <w:rPr>
          <w:rFonts w:ascii="Times New Roman Bold" w:hAnsi="Times New Roman Bold" w:cs="Times New Roman Bold"/>
          <w:b/>
          <w:bCs/>
          <w:szCs w:val="28"/>
        </w:rPr>
        <w:t>Appendix</w:t>
      </w:r>
    </w:p>
    <w:p w14:paraId="19F3BDDE" w14:textId="77777777" w:rsidR="00F06A51" w:rsidRPr="00F06A51" w:rsidRDefault="00F06A51" w:rsidP="00F06A51">
      <w:pPr>
        <w:spacing w:beforeLines="50" w:before="156" w:afterLines="50" w:after="156" w:line="400" w:lineRule="exact"/>
        <w:rPr>
          <w:rFonts w:ascii="Times New Roman Bold" w:hAnsi="Times New Roman Bold" w:cs="Times New Roman Bold" w:hint="eastAsia"/>
          <w:b/>
          <w:bCs/>
          <w:szCs w:val="28"/>
        </w:rPr>
      </w:pPr>
    </w:p>
    <w:p w14:paraId="25289347" w14:textId="77777777" w:rsidR="00F06A51" w:rsidRDefault="00F06A51" w:rsidP="00F06A51">
      <w:pPr>
        <w:spacing w:beforeLines="50" w:before="156" w:afterLines="50" w:after="156" w:line="400" w:lineRule="exact"/>
        <w:rPr>
          <w:rFonts w:ascii="Times New Roman Bold" w:hAnsi="Times New Roman Bold" w:cs="Times New Roman Bold" w:hint="eastAsia"/>
          <w:b/>
          <w:bCs/>
          <w:sz w:val="32"/>
          <w:szCs w:val="32"/>
        </w:rPr>
      </w:pPr>
    </w:p>
    <w:p w14:paraId="617EE2BB" w14:textId="183ADC78" w:rsidR="006272E8" w:rsidRPr="00F56ACF" w:rsidRDefault="006272E8" w:rsidP="006272E8">
      <w:pPr>
        <w:spacing w:beforeLines="50" w:before="156" w:afterLines="50" w:after="156" w:line="400" w:lineRule="exact"/>
        <w:jc w:val="center"/>
        <w:rPr>
          <w:rFonts w:ascii="Times New Roman Bold" w:hAnsi="Times New Roman Bold" w:cs="Times New Roman Bold" w:hint="eastAsia"/>
          <w:b/>
          <w:bCs/>
          <w:sz w:val="32"/>
          <w:szCs w:val="32"/>
        </w:rPr>
      </w:pPr>
      <w:r w:rsidRPr="00F56ACF">
        <w:rPr>
          <w:rFonts w:ascii="Times New Roman Bold" w:hAnsi="Times New Roman Bold" w:cs="Times New Roman Bold"/>
          <w:b/>
          <w:bCs/>
          <w:sz w:val="32"/>
          <w:szCs w:val="32"/>
        </w:rPr>
        <w:t>ESG ratings</w:t>
      </w:r>
      <w:r w:rsidRPr="00F56ACF">
        <w:rPr>
          <w:rFonts w:ascii="Times New Roman Bold" w:hAnsi="Times New Roman Bold" w:cs="Times New Roman Bold" w:hint="eastAsia"/>
          <w:b/>
          <w:bCs/>
          <w:sz w:val="32"/>
          <w:szCs w:val="32"/>
        </w:rPr>
        <w:t>,</w:t>
      </w:r>
      <w:r w:rsidRPr="00F56ACF">
        <w:rPr>
          <w:rFonts w:ascii="Times New Roman Bold" w:hAnsi="Times New Roman Bold" w:cs="Times New Roman Bold"/>
          <w:b/>
          <w:bCs/>
          <w:sz w:val="32"/>
          <w:szCs w:val="32"/>
        </w:rPr>
        <w:t xml:space="preserve"> executive pay-for-performance sensitivity</w:t>
      </w:r>
    </w:p>
    <w:p w14:paraId="5BCD10D9" w14:textId="77777777" w:rsidR="006272E8" w:rsidRDefault="006272E8" w:rsidP="006272E8">
      <w:pPr>
        <w:spacing w:beforeLines="50" w:before="156" w:afterLines="50" w:after="156" w:line="400" w:lineRule="exact"/>
        <w:jc w:val="center"/>
        <w:rPr>
          <w:rFonts w:ascii="Times New Roman Bold" w:hAnsi="Times New Roman Bold" w:cs="Times New Roman Bold" w:hint="eastAsia"/>
          <w:b/>
          <w:bCs/>
          <w:sz w:val="32"/>
          <w:szCs w:val="32"/>
        </w:rPr>
      </w:pPr>
      <w:r w:rsidRPr="00F56ACF">
        <w:rPr>
          <w:rFonts w:ascii="Times New Roman Bold" w:hAnsi="Times New Roman Bold" w:cs="Times New Roman Bold"/>
          <w:b/>
          <w:bCs/>
          <w:sz w:val="32"/>
          <w:szCs w:val="32"/>
        </w:rPr>
        <w:t>and within-firm pay gap</w:t>
      </w:r>
    </w:p>
    <w:p w14:paraId="1BF3515B" w14:textId="4BBEDD73" w:rsidR="006272E8" w:rsidRPr="006272E8" w:rsidRDefault="006272E8" w:rsidP="006272E8">
      <w:pPr>
        <w:snapToGrid w:val="0"/>
        <w:spacing w:afterLines="50" w:after="156" w:line="400" w:lineRule="exact"/>
        <w:jc w:val="center"/>
        <w:rPr>
          <w:rFonts w:eastAsiaTheme="minorEastAsia"/>
          <w:color w:val="000000" w:themeColor="text1"/>
          <w:szCs w:val="24"/>
          <w:vertAlign w:val="superscript"/>
        </w:rPr>
      </w:pPr>
      <w:proofErr w:type="spellStart"/>
      <w:r w:rsidRPr="00413A06">
        <w:rPr>
          <w:color w:val="000000" w:themeColor="text1"/>
          <w:szCs w:val="24"/>
          <w:lang w:val="en-GB"/>
        </w:rPr>
        <w:t>Xinze</w:t>
      </w:r>
      <w:proofErr w:type="spellEnd"/>
      <w:r w:rsidRPr="00413A06">
        <w:rPr>
          <w:color w:val="000000" w:themeColor="text1"/>
          <w:szCs w:val="24"/>
          <w:lang w:val="en-GB"/>
        </w:rPr>
        <w:t xml:space="preserve"> Li</w:t>
      </w:r>
      <w:r w:rsidR="00044498" w:rsidRPr="00044498">
        <w:rPr>
          <w:color w:val="000000" w:themeColor="text1"/>
          <w:szCs w:val="24"/>
          <w:vertAlign w:val="superscript"/>
          <w:lang w:val="en-GB"/>
        </w:rPr>
        <w:t>1</w:t>
      </w:r>
      <w:r w:rsidRPr="00413A06">
        <w:rPr>
          <w:color w:val="000000" w:themeColor="text1"/>
          <w:szCs w:val="24"/>
          <w:lang w:val="en-GB"/>
        </w:rPr>
        <w:t>, Xi Wang</w:t>
      </w:r>
      <w:r w:rsidR="00044498" w:rsidRPr="00044498">
        <w:rPr>
          <w:color w:val="000000" w:themeColor="text1"/>
          <w:szCs w:val="24"/>
          <w:vertAlign w:val="superscript"/>
          <w:lang w:val="en-GB"/>
        </w:rPr>
        <w:t>1</w:t>
      </w:r>
      <w:r w:rsidR="00044498">
        <w:rPr>
          <w:color w:val="000000" w:themeColor="text1"/>
          <w:szCs w:val="24"/>
          <w:vertAlign w:val="superscript"/>
          <w:lang w:val="en-GB"/>
        </w:rPr>
        <w:t>,</w:t>
      </w:r>
      <w:r w:rsidR="00044498" w:rsidRPr="00044498">
        <w:rPr>
          <w:color w:val="000000" w:themeColor="text1"/>
          <w:szCs w:val="24"/>
          <w:vertAlign w:val="superscript"/>
          <w:lang w:val="en-GB"/>
        </w:rPr>
        <w:t>2</w:t>
      </w:r>
      <w:r w:rsidRPr="00413A06">
        <w:rPr>
          <w:color w:val="000000" w:themeColor="text1"/>
          <w:szCs w:val="24"/>
          <w:lang w:val="en-GB"/>
        </w:rPr>
        <w:t xml:space="preserve">, </w:t>
      </w:r>
      <w:proofErr w:type="spellStart"/>
      <w:r w:rsidRPr="00413A06">
        <w:rPr>
          <w:color w:val="000000" w:themeColor="text1"/>
          <w:szCs w:val="24"/>
          <w:lang w:val="en-GB"/>
        </w:rPr>
        <w:t>Zuoxiang</w:t>
      </w:r>
      <w:proofErr w:type="spellEnd"/>
      <w:r w:rsidRPr="00413A06">
        <w:rPr>
          <w:color w:val="000000" w:themeColor="text1"/>
          <w:szCs w:val="24"/>
          <w:lang w:val="en-GB"/>
        </w:rPr>
        <w:t xml:space="preserve"> Zhao</w:t>
      </w:r>
      <w:r w:rsidR="00044498" w:rsidRPr="00044498">
        <w:rPr>
          <w:color w:val="000000" w:themeColor="text1"/>
          <w:szCs w:val="24"/>
          <w:vertAlign w:val="superscript"/>
          <w:lang w:val="en-GB"/>
        </w:rPr>
        <w:t>3</w:t>
      </w:r>
      <w:r>
        <w:rPr>
          <w:rFonts w:hint="eastAsia"/>
          <w:spacing w:val="1"/>
          <w:kern w:val="0"/>
          <w:sz w:val="22"/>
        </w:rPr>
        <w:t xml:space="preserve"> &amp;</w:t>
      </w:r>
      <w:r>
        <w:rPr>
          <w:rFonts w:ascii="宋体" w:hAnsi="宋体" w:cs="宋体" w:hint="eastAsia"/>
          <w:spacing w:val="1"/>
          <w:kern w:val="0"/>
          <w:sz w:val="22"/>
        </w:rPr>
        <w:t xml:space="preserve"> </w:t>
      </w:r>
      <w:proofErr w:type="spellStart"/>
      <w:r w:rsidRPr="00413A06">
        <w:rPr>
          <w:rFonts w:eastAsia="Times New Roman"/>
          <w:spacing w:val="1"/>
          <w:kern w:val="0"/>
          <w:sz w:val="22"/>
        </w:rPr>
        <w:t>Qiuyun</w:t>
      </w:r>
      <w:proofErr w:type="spellEnd"/>
      <w:r w:rsidRPr="00413A06">
        <w:rPr>
          <w:rFonts w:eastAsia="Times New Roman"/>
          <w:spacing w:val="1"/>
          <w:kern w:val="0"/>
          <w:sz w:val="22"/>
        </w:rPr>
        <w:t xml:space="preserve"> Zhao</w:t>
      </w:r>
      <w:r w:rsidR="00044498" w:rsidRPr="00044498">
        <w:rPr>
          <w:color w:val="000000" w:themeColor="text1"/>
          <w:szCs w:val="24"/>
          <w:vertAlign w:val="superscript"/>
          <w:lang w:val="en-GB"/>
        </w:rPr>
        <w:t>4</w:t>
      </w:r>
    </w:p>
    <w:p w14:paraId="23E306A6" w14:textId="33530857" w:rsidR="00044498" w:rsidRDefault="00044498" w:rsidP="00044498">
      <w:pPr>
        <w:widowControl/>
        <w:spacing w:line="360" w:lineRule="auto"/>
        <w:jc w:val="center"/>
        <w:rPr>
          <w:bCs/>
          <w:szCs w:val="28"/>
        </w:rPr>
      </w:pPr>
      <w:r w:rsidRPr="00044498">
        <w:rPr>
          <w:bCs/>
          <w:szCs w:val="28"/>
          <w:vertAlign w:val="superscript"/>
        </w:rPr>
        <w:t>1</w:t>
      </w:r>
      <w:r w:rsidRPr="00044498">
        <w:rPr>
          <w:bCs/>
          <w:szCs w:val="28"/>
        </w:rPr>
        <w:t>Center for Economic Research, Shandong University, Jinan, China.</w:t>
      </w:r>
    </w:p>
    <w:p w14:paraId="7AC3883D" w14:textId="4328BD8C" w:rsidR="00044498" w:rsidRDefault="00044498" w:rsidP="00044498">
      <w:pPr>
        <w:widowControl/>
        <w:spacing w:line="360" w:lineRule="auto"/>
        <w:jc w:val="center"/>
        <w:rPr>
          <w:bCs/>
          <w:szCs w:val="28"/>
        </w:rPr>
      </w:pPr>
      <w:r w:rsidRPr="00044498">
        <w:rPr>
          <w:bCs/>
          <w:szCs w:val="28"/>
          <w:vertAlign w:val="superscript"/>
        </w:rPr>
        <w:t>2</w:t>
      </w:r>
      <w:r w:rsidRPr="00044498">
        <w:rPr>
          <w:bCs/>
          <w:szCs w:val="28"/>
        </w:rPr>
        <w:t xml:space="preserve">Qingdao Finance Research Institute, </w:t>
      </w:r>
      <w:proofErr w:type="spellStart"/>
      <w:r w:rsidRPr="00044498">
        <w:rPr>
          <w:bCs/>
          <w:szCs w:val="28"/>
        </w:rPr>
        <w:t>Dongbei</w:t>
      </w:r>
      <w:proofErr w:type="spellEnd"/>
      <w:r w:rsidRPr="00044498">
        <w:rPr>
          <w:bCs/>
          <w:szCs w:val="28"/>
        </w:rPr>
        <w:t xml:space="preserve"> University of Finance and Economics, Qingdao, China. (Current Address) </w:t>
      </w:r>
      <w:r>
        <w:rPr>
          <w:bCs/>
          <w:szCs w:val="28"/>
        </w:rPr>
        <w:t>E</w:t>
      </w:r>
      <w:r w:rsidRPr="00044498">
        <w:rPr>
          <w:bCs/>
          <w:szCs w:val="28"/>
        </w:rPr>
        <w:t>mail: 202020044@mail.sdu.edu.cn.</w:t>
      </w:r>
    </w:p>
    <w:p w14:paraId="6FCAFBCB" w14:textId="5CCC4086" w:rsidR="00044498" w:rsidRDefault="00044498" w:rsidP="00044498">
      <w:pPr>
        <w:widowControl/>
        <w:spacing w:line="360" w:lineRule="auto"/>
        <w:jc w:val="center"/>
        <w:rPr>
          <w:bCs/>
          <w:szCs w:val="28"/>
        </w:rPr>
      </w:pPr>
      <w:r w:rsidRPr="00044498">
        <w:rPr>
          <w:bCs/>
          <w:szCs w:val="28"/>
          <w:vertAlign w:val="superscript"/>
        </w:rPr>
        <w:t>3</w:t>
      </w:r>
      <w:r w:rsidRPr="00044498">
        <w:rPr>
          <w:bCs/>
          <w:szCs w:val="28"/>
        </w:rPr>
        <w:t>School of Management and Economics, Beijing University of Chemical Technology, Beijing, China.</w:t>
      </w:r>
    </w:p>
    <w:p w14:paraId="02D714BD" w14:textId="3A4E7AD4" w:rsidR="00044498" w:rsidRPr="00044498" w:rsidRDefault="00044498" w:rsidP="00044498">
      <w:pPr>
        <w:widowControl/>
        <w:spacing w:line="360" w:lineRule="auto"/>
        <w:jc w:val="center"/>
        <w:rPr>
          <w:bCs/>
          <w:sz w:val="28"/>
          <w:szCs w:val="28"/>
        </w:rPr>
      </w:pPr>
      <w:r w:rsidRPr="00044498">
        <w:rPr>
          <w:bCs/>
          <w:szCs w:val="28"/>
          <w:vertAlign w:val="superscript"/>
        </w:rPr>
        <w:t>4</w:t>
      </w:r>
      <w:r w:rsidRPr="00044498">
        <w:rPr>
          <w:bCs/>
          <w:szCs w:val="28"/>
        </w:rPr>
        <w:t>Institute of New Structural Economics, Peking University, Bei</w:t>
      </w:r>
      <w:bookmarkStart w:id="0" w:name="_GoBack"/>
      <w:bookmarkEnd w:id="0"/>
      <w:r w:rsidRPr="00044498">
        <w:rPr>
          <w:bCs/>
          <w:szCs w:val="28"/>
        </w:rPr>
        <w:t>jing, China.</w:t>
      </w:r>
    </w:p>
    <w:p w14:paraId="2A1D0CB4" w14:textId="00D90E62" w:rsidR="00044498" w:rsidRPr="00044498" w:rsidRDefault="00044498">
      <w:pPr>
        <w:widowControl/>
        <w:jc w:val="left"/>
        <w:rPr>
          <w:rFonts w:ascii="Times New Roman Bold" w:hAnsi="Times New Roman Bold" w:cs="Times New Roman Bold" w:hint="eastAsia"/>
          <w:bCs/>
          <w:szCs w:val="28"/>
        </w:rPr>
      </w:pPr>
      <w:r>
        <w:rPr>
          <w:rFonts w:ascii="Times New Roman Bold" w:hAnsi="Times New Roman Bold" w:cs="Times New Roman Bold" w:hint="eastAsia"/>
          <w:b/>
          <w:bCs/>
          <w:sz w:val="28"/>
          <w:szCs w:val="28"/>
        </w:rPr>
        <w:br w:type="page"/>
      </w:r>
    </w:p>
    <w:p w14:paraId="0153D941" w14:textId="77777777" w:rsidR="00695B66" w:rsidRPr="00F56ACF" w:rsidRDefault="00695B66" w:rsidP="00695B66">
      <w:pPr>
        <w:spacing w:line="400" w:lineRule="exact"/>
        <w:jc w:val="left"/>
        <w:rPr>
          <w:b/>
        </w:rPr>
      </w:pPr>
      <w:r w:rsidRPr="00F56ACF">
        <w:rPr>
          <w:rFonts w:hint="eastAsia"/>
          <w:b/>
        </w:rPr>
        <w:lastRenderedPageBreak/>
        <w:t>Table A1</w:t>
      </w:r>
    </w:p>
    <w:p w14:paraId="08C2415F" w14:textId="77777777" w:rsidR="00695B66" w:rsidRPr="00F56ACF" w:rsidRDefault="00695B66" w:rsidP="00695B66">
      <w:pPr>
        <w:spacing w:line="400" w:lineRule="exact"/>
        <w:rPr>
          <w:sz w:val="21"/>
          <w:szCs w:val="21"/>
        </w:rPr>
      </w:pPr>
      <w:r w:rsidRPr="00F56ACF">
        <w:rPr>
          <w:bCs/>
          <w:sz w:val="21"/>
          <w:szCs w:val="20"/>
        </w:rPr>
        <w:t>Variable definitions</w:t>
      </w:r>
      <w:r w:rsidRPr="00F56ACF">
        <w:rPr>
          <w:rFonts w:hint="eastAsia"/>
          <w:bCs/>
          <w:sz w:val="21"/>
          <w:szCs w:val="20"/>
        </w:rPr>
        <w:t>.</w:t>
      </w:r>
    </w:p>
    <w:tbl>
      <w:tblPr>
        <w:tblW w:w="8834" w:type="dxa"/>
        <w:jc w:val="center"/>
        <w:tblLook w:val="04A0" w:firstRow="1" w:lastRow="0" w:firstColumn="1" w:lastColumn="0" w:noHBand="0" w:noVBand="1"/>
      </w:tblPr>
      <w:tblGrid>
        <w:gridCol w:w="1157"/>
        <w:gridCol w:w="7677"/>
      </w:tblGrid>
      <w:tr w:rsidR="00695B66" w:rsidRPr="00F56ACF" w14:paraId="53A1116C" w14:textId="77777777" w:rsidTr="00B679B1">
        <w:trPr>
          <w:trHeight w:val="285"/>
          <w:jc w:val="center"/>
        </w:trPr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29A2E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Variable</w:t>
            </w:r>
          </w:p>
        </w:tc>
        <w:tc>
          <w:tcPr>
            <w:tcW w:w="7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18C53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Definitions</w:t>
            </w:r>
          </w:p>
        </w:tc>
      </w:tr>
      <w:tr w:rsidR="00695B66" w:rsidRPr="00F56ACF" w14:paraId="042A9EDA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6467B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proofErr w:type="spellStart"/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Fpg</w:t>
            </w:r>
            <w:proofErr w:type="spellEnd"/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CC41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T</w:t>
            </w:r>
            <w:r w:rsidRPr="00F56ACF">
              <w:rPr>
                <w:rFonts w:eastAsia="等线"/>
                <w:kern w:val="0"/>
                <w:sz w:val="21"/>
                <w:szCs w:val="21"/>
              </w:rPr>
              <w:t>he ratio of average executive salary to average ordinary employees’ salary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14D73542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CBE60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ESG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5705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 xml:space="preserve">The values range from 1 to 7 and 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are</w:t>
            </w:r>
            <w:r w:rsidRPr="00F56ACF">
              <w:rPr>
                <w:rFonts w:eastAsia="等线"/>
                <w:kern w:val="0"/>
                <w:sz w:val="21"/>
                <w:szCs w:val="21"/>
              </w:rPr>
              <w:t xml:space="preserve"> from the 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 xml:space="preserve">Wind </w:t>
            </w:r>
            <w:r w:rsidRPr="00F56ACF">
              <w:rPr>
                <w:rFonts w:eastAsia="等线"/>
                <w:kern w:val="0"/>
                <w:sz w:val="21"/>
                <w:szCs w:val="21"/>
              </w:rPr>
              <w:t>database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405F0481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2E1AC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Size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3BE8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 xml:space="preserve">The natural logarithm of 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net</w:t>
            </w:r>
            <w:r w:rsidRPr="00F56ACF">
              <w:rPr>
                <w:rFonts w:eastAsia="等线"/>
                <w:kern w:val="0"/>
                <w:sz w:val="21"/>
                <w:szCs w:val="21"/>
              </w:rPr>
              <w:t xml:space="preserve"> fixed assets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238DADE4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C9ECF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Lev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2BC9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The ratio of the firm’s total liabilities to total assets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6A8D2E82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4BE93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Roa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D078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The ratio of net profit to total assets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3F2A4A24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E23CB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Cashflow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F22B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The ratio of net cash flow from operations to total assets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209358C3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B1DEB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Top10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AE38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The proportion of top 10 shareholders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6B758E4E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0F014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Dual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14CB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 xml:space="preserve">1 if the chairman of the firm’s board and CEO are the same individual, 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o</w:t>
            </w:r>
            <w:r w:rsidRPr="00F56ACF">
              <w:rPr>
                <w:rFonts w:eastAsia="等线"/>
                <w:kern w:val="0"/>
                <w:sz w:val="21"/>
                <w:szCs w:val="21"/>
              </w:rPr>
              <w:t>therwise 0.</w:t>
            </w:r>
          </w:p>
        </w:tc>
      </w:tr>
      <w:tr w:rsidR="00695B66" w:rsidRPr="00F56ACF" w14:paraId="0162B82E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12905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proofErr w:type="spellStart"/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Indep</w:t>
            </w:r>
            <w:proofErr w:type="spellEnd"/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60D6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 xml:space="preserve">The ratio of independent directors 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o</w:t>
            </w:r>
            <w:r w:rsidRPr="00F56ACF">
              <w:rPr>
                <w:rFonts w:eastAsia="等线"/>
                <w:kern w:val="0"/>
                <w:sz w:val="21"/>
                <w:szCs w:val="21"/>
              </w:rPr>
              <w:t>n the board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7DC18474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0664C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proofErr w:type="spellStart"/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Firmage</w:t>
            </w:r>
            <w:proofErr w:type="spellEnd"/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442F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The natural logarithm of the number of years since the firm’s establishment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06EB60B1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35DFD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Soe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7287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1 for stated-owned firms, other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wise</w:t>
            </w:r>
            <w:r w:rsidRPr="00F56ACF">
              <w:rPr>
                <w:rFonts w:eastAsia="等线"/>
                <w:kern w:val="0"/>
                <w:sz w:val="21"/>
                <w:szCs w:val="21"/>
              </w:rPr>
              <w:t xml:space="preserve"> 0.</w:t>
            </w:r>
          </w:p>
        </w:tc>
      </w:tr>
      <w:tr w:rsidR="00695B66" w:rsidRPr="00F56ACF" w14:paraId="6F0B044C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909E5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Growth</w:t>
            </w:r>
          </w:p>
        </w:tc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5462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The ratio of current year’s operating income to the previous year’s minus 1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  <w:tr w:rsidR="00695B66" w:rsidRPr="00F56ACF" w14:paraId="71A98E11" w14:textId="77777777" w:rsidTr="00B679B1">
        <w:trPr>
          <w:trHeight w:val="315"/>
          <w:jc w:val="center"/>
        </w:trPr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0C981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i/>
                <w:iCs/>
                <w:kern w:val="0"/>
                <w:sz w:val="21"/>
                <w:szCs w:val="21"/>
              </w:rPr>
            </w:pPr>
            <w:proofErr w:type="spellStart"/>
            <w:r w:rsidRPr="00F56ACF">
              <w:rPr>
                <w:rFonts w:eastAsia="等线"/>
                <w:i/>
                <w:iCs/>
                <w:kern w:val="0"/>
                <w:sz w:val="21"/>
                <w:szCs w:val="21"/>
              </w:rPr>
              <w:t>Pro_gdp</w:t>
            </w:r>
            <w:proofErr w:type="spellEnd"/>
          </w:p>
        </w:tc>
        <w:tc>
          <w:tcPr>
            <w:tcW w:w="7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F10EF" w14:textId="77777777" w:rsidR="00695B66" w:rsidRPr="00F56ACF" w:rsidRDefault="00695B66" w:rsidP="00B679B1">
            <w:pPr>
              <w:widowControl/>
              <w:jc w:val="left"/>
              <w:rPr>
                <w:rFonts w:eastAsia="等线"/>
                <w:kern w:val="0"/>
                <w:sz w:val="21"/>
                <w:szCs w:val="21"/>
              </w:rPr>
            </w:pPr>
            <w:r w:rsidRPr="00F56ACF">
              <w:rPr>
                <w:rFonts w:eastAsia="等线"/>
                <w:kern w:val="0"/>
                <w:sz w:val="21"/>
                <w:szCs w:val="21"/>
              </w:rPr>
              <w:t>The logarithm of per capita GDP at the provincial level</w:t>
            </w:r>
            <w:r w:rsidRPr="00F56ACF">
              <w:rPr>
                <w:rFonts w:eastAsia="等线" w:hint="eastAsia"/>
                <w:kern w:val="0"/>
                <w:sz w:val="21"/>
                <w:szCs w:val="21"/>
              </w:rPr>
              <w:t>.</w:t>
            </w:r>
          </w:p>
        </w:tc>
      </w:tr>
    </w:tbl>
    <w:p w14:paraId="10BC1BF0" w14:textId="77777777" w:rsidR="00695B66" w:rsidRDefault="00695B66" w:rsidP="00695B66">
      <w:pPr>
        <w:rPr>
          <w:sz w:val="21"/>
        </w:rPr>
      </w:pPr>
      <w:r w:rsidRPr="00F56ACF">
        <w:rPr>
          <w:rFonts w:hint="eastAsia"/>
          <w:sz w:val="21"/>
        </w:rPr>
        <w:t>Notes: ESG data are from Wind</w:t>
      </w:r>
      <w:r w:rsidRPr="00F56ACF">
        <w:rPr>
          <w:sz w:val="21"/>
        </w:rPr>
        <w:t>;</w:t>
      </w:r>
      <w:r w:rsidRPr="00F56ACF">
        <w:rPr>
          <w:rFonts w:hint="eastAsia"/>
          <w:sz w:val="21"/>
        </w:rPr>
        <w:t xml:space="preserve"> GDP </w:t>
      </w:r>
      <w:r w:rsidRPr="00F56ACF">
        <w:rPr>
          <w:sz w:val="21"/>
        </w:rPr>
        <w:t xml:space="preserve">data are </w:t>
      </w:r>
      <w:r w:rsidRPr="00F56ACF">
        <w:rPr>
          <w:rFonts w:hint="eastAsia"/>
          <w:sz w:val="21"/>
        </w:rPr>
        <w:t xml:space="preserve">from </w:t>
      </w:r>
      <w:r w:rsidRPr="00F56ACF">
        <w:rPr>
          <w:sz w:val="21"/>
        </w:rPr>
        <w:t xml:space="preserve">the </w:t>
      </w:r>
      <w:r w:rsidRPr="00F56ACF">
        <w:rPr>
          <w:rFonts w:hint="eastAsia"/>
          <w:sz w:val="21"/>
        </w:rPr>
        <w:t>Statistical Yearbook of China, and other data are all from CSMAR.</w:t>
      </w:r>
    </w:p>
    <w:p w14:paraId="59A55D5B" w14:textId="77777777" w:rsidR="00695B66" w:rsidRPr="00F56ACF" w:rsidRDefault="00695B66" w:rsidP="00F06A51">
      <w:pPr>
        <w:spacing w:afterLines="100" w:after="312"/>
        <w:rPr>
          <w:sz w:val="21"/>
        </w:rPr>
      </w:pPr>
    </w:p>
    <w:p w14:paraId="67416136" w14:textId="32A7D704" w:rsidR="003D0672" w:rsidRDefault="003D0672" w:rsidP="003D0672">
      <w:pPr>
        <w:spacing w:line="360" w:lineRule="auto"/>
        <w:jc w:val="center"/>
        <w:rPr>
          <w:b/>
          <w:color w:val="FF0000"/>
        </w:rPr>
      </w:pPr>
      <w:r w:rsidRPr="00DD574C">
        <w:rPr>
          <w:noProof/>
          <w:szCs w:val="28"/>
        </w:rPr>
        <w:drawing>
          <wp:inline distT="0" distB="0" distL="0" distR="0" wp14:anchorId="2357AB36" wp14:editId="035139E8">
            <wp:extent cx="4030585" cy="2889250"/>
            <wp:effectExtent l="0" t="0" r="8255" b="6350"/>
            <wp:docPr id="1747149295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49295" name="图片 1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939" cy="294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B344D" w14:textId="646D9CD8" w:rsidR="003D0672" w:rsidRPr="00B246B8" w:rsidRDefault="002B1748" w:rsidP="00695B66">
      <w:pPr>
        <w:spacing w:line="400" w:lineRule="exact"/>
        <w:jc w:val="center"/>
        <w:rPr>
          <w:b/>
        </w:rPr>
      </w:pPr>
      <w:r w:rsidRPr="00044F49">
        <w:rPr>
          <w:rFonts w:hint="eastAsia"/>
          <w:b/>
        </w:rPr>
        <w:t>Appendix</w:t>
      </w:r>
      <w:r w:rsidRPr="00B246B8">
        <w:rPr>
          <w:rFonts w:hint="eastAsia"/>
          <w:b/>
        </w:rPr>
        <w:t xml:space="preserve"> </w:t>
      </w:r>
      <w:r w:rsidR="003D0672" w:rsidRPr="00B246B8">
        <w:rPr>
          <w:rFonts w:hint="eastAsia"/>
          <w:b/>
        </w:rPr>
        <w:t>Figure A1</w:t>
      </w:r>
    </w:p>
    <w:p w14:paraId="52A804B1" w14:textId="4BF24619" w:rsidR="000A0E3E" w:rsidRPr="003D0672" w:rsidRDefault="003D0672" w:rsidP="003D0672">
      <w:pPr>
        <w:spacing w:line="400" w:lineRule="exact"/>
        <w:jc w:val="center"/>
        <w:rPr>
          <w:b/>
        </w:rPr>
      </w:pPr>
      <w:r w:rsidRPr="00B246B8">
        <w:rPr>
          <w:rFonts w:hint="eastAsia"/>
          <w:bCs/>
        </w:rPr>
        <w:t>Balance test.</w:t>
      </w:r>
    </w:p>
    <w:sectPr w:rsidR="000A0E3E" w:rsidRPr="003D0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9201C" w14:textId="77777777" w:rsidR="004971F2" w:rsidRDefault="004971F2" w:rsidP="003D0672">
      <w:r>
        <w:separator/>
      </w:r>
    </w:p>
  </w:endnote>
  <w:endnote w:type="continuationSeparator" w:id="0">
    <w:p w14:paraId="319BE93A" w14:textId="77777777" w:rsidR="004971F2" w:rsidRDefault="004971F2" w:rsidP="003D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32ECC" w14:textId="77777777" w:rsidR="004971F2" w:rsidRDefault="004971F2" w:rsidP="003D0672">
      <w:r>
        <w:separator/>
      </w:r>
    </w:p>
  </w:footnote>
  <w:footnote w:type="continuationSeparator" w:id="0">
    <w:p w14:paraId="257A2002" w14:textId="77777777" w:rsidR="004971F2" w:rsidRDefault="004971F2" w:rsidP="003D0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yNDc2tjS2NDI1MLFQ0lEKTi0uzszPAykwrgUA0dfMMSwAAAA="/>
  </w:docVars>
  <w:rsids>
    <w:rsidRoot w:val="00C83DD4"/>
    <w:rsid w:val="00044498"/>
    <w:rsid w:val="000A0E3E"/>
    <w:rsid w:val="000B6EC2"/>
    <w:rsid w:val="00144897"/>
    <w:rsid w:val="00176441"/>
    <w:rsid w:val="002B1748"/>
    <w:rsid w:val="0030417E"/>
    <w:rsid w:val="00345F41"/>
    <w:rsid w:val="003A54D7"/>
    <w:rsid w:val="003D0672"/>
    <w:rsid w:val="004971F2"/>
    <w:rsid w:val="004C088D"/>
    <w:rsid w:val="006004C6"/>
    <w:rsid w:val="006272E8"/>
    <w:rsid w:val="00695B66"/>
    <w:rsid w:val="008417FE"/>
    <w:rsid w:val="008B608F"/>
    <w:rsid w:val="00A12BF4"/>
    <w:rsid w:val="00AB363B"/>
    <w:rsid w:val="00B333CA"/>
    <w:rsid w:val="00C83DD4"/>
    <w:rsid w:val="00F0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77EE00"/>
  <w15:chartTrackingRefBased/>
  <w15:docId w15:val="{30FECCA2-F376-4877-8E5F-4DB46EFD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0672"/>
    <w:pPr>
      <w:widowControl w:val="0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83D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D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DD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DD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DD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DD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DD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DD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D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3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3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3D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3DD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83D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3D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3D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3D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3D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3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D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3D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3DD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 字符"/>
    <w:basedOn w:val="a0"/>
    <w:link w:val="a7"/>
    <w:uiPriority w:val="29"/>
    <w:rsid w:val="00C83D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3DD4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aa">
    <w:name w:val="Intense Emphasis"/>
    <w:basedOn w:val="a0"/>
    <w:uiPriority w:val="21"/>
    <w:qFormat/>
    <w:rsid w:val="00C83D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3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ac">
    <w:name w:val="明显引用 字符"/>
    <w:basedOn w:val="a0"/>
    <w:link w:val="ab"/>
    <w:uiPriority w:val="30"/>
    <w:rsid w:val="00C83D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3DD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067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D067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06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D0672"/>
    <w:rPr>
      <w:sz w:val="18"/>
      <w:szCs w:val="18"/>
    </w:rPr>
  </w:style>
  <w:style w:type="character" w:styleId="af2">
    <w:name w:val="footnote reference"/>
    <w:basedOn w:val="a0"/>
    <w:uiPriority w:val="99"/>
    <w:semiHidden/>
    <w:unhideWhenUsed/>
    <w:qFormat/>
    <w:rsid w:val="006272E8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044498"/>
    <w:pPr>
      <w:snapToGrid w:val="0"/>
      <w:jc w:val="left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0444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615FA-262F-4B46-AC4D-A0A739E1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希 王</dc:creator>
  <cp:keywords/>
  <dc:description/>
  <cp:lastModifiedBy>LXZ</cp:lastModifiedBy>
  <cp:revision>4</cp:revision>
  <dcterms:created xsi:type="dcterms:W3CDTF">2025-04-05T05:12:00Z</dcterms:created>
  <dcterms:modified xsi:type="dcterms:W3CDTF">2025-04-05T05:23:00Z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d0e3832305958360e6b1719bf3f8cdb896071e3041026f7144a27ea26aa6c923</vt:lpwstr>
  </property>
</Properties>
</file>