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B790A">
      <w:pPr>
        <w:pStyle w:val="2"/>
        <w:numPr>
          <w:ilvl w:val="0"/>
          <w:numId w:val="0"/>
        </w:numPr>
        <w:bidi w:val="0"/>
        <w:ind w:leftChars="0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Appendix</w:t>
      </w:r>
    </w:p>
    <w:p w14:paraId="7E79E36B">
      <w:pPr>
        <w:ind w:firstLine="480"/>
        <w:jc w:val="center"/>
        <w:rPr>
          <w:rFonts w:hint="default" w:ascii="Times New Roman" w:hAnsi="Times New Roman" w:cs="Times New Roman"/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7E192E0E">
      <w:pPr>
        <w:spacing w:line="240" w:lineRule="auto"/>
        <w:ind w:firstLine="0" w:firstLineChars="0"/>
        <w:jc w:val="center"/>
        <w:rPr>
          <w:rFonts w:hint="default" w:ascii="Times New Roman" w:hAnsi="Times New Roman" w:cs="Times New Roman"/>
          <w:color w:val="000000" w:themeColor="text1"/>
          <w:sz w:val="2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Appendix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T1 The workload of physicians</w:t>
      </w:r>
      <w:r>
        <w:rPr>
          <w:rFonts w:hint="eastAsia" w:ascii="Times New Roman" w:hAnsi="Times New Roman" w:cs="Times New Roman"/>
          <w:color w:val="000000" w:themeColor="text1"/>
          <w:sz w:val="21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and the </w:t>
      </w:r>
      <w:r>
        <w:rPr>
          <w:rFonts w:hint="default" w:ascii="Times New Roman" w:hAnsi="Times New Roman" w:cs="Times New Roman"/>
          <w:color w:val="000000" w:themeColor="text1"/>
          <w:sz w:val="2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utilization rate of hospital beds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0"/>
        <w:gridCol w:w="2510"/>
        <w:gridCol w:w="2510"/>
      </w:tblGrid>
      <w:tr w14:paraId="5CE0CD8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2510" w:type="dxa"/>
            <w:tcBorders>
              <w:top w:val="single" w:color="auto" w:sz="6" w:space="0"/>
              <w:bottom w:val="single" w:color="auto" w:sz="6" w:space="0"/>
            </w:tcBorders>
          </w:tcPr>
          <w:p w14:paraId="42F3AF4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Category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of hospital</w:t>
            </w:r>
          </w:p>
        </w:tc>
        <w:tc>
          <w:tcPr>
            <w:tcW w:w="2510" w:type="dxa"/>
            <w:tcBorders>
              <w:top w:val="single" w:color="auto" w:sz="6" w:space="0"/>
              <w:bottom w:val="single" w:color="auto" w:sz="6" w:space="0"/>
            </w:tcBorders>
          </w:tcPr>
          <w:p w14:paraId="62AB0C7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Daily number of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patients treated by doctor</w:t>
            </w:r>
          </w:p>
        </w:tc>
        <w:tc>
          <w:tcPr>
            <w:tcW w:w="2510" w:type="dxa"/>
            <w:tcBorders>
              <w:top w:val="single" w:color="auto" w:sz="6" w:space="0"/>
              <w:bottom w:val="single" w:color="auto" w:sz="6" w:space="0"/>
            </w:tcBorders>
          </w:tcPr>
          <w:p w14:paraId="767BF15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Utilization rate of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hospital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bed</w:t>
            </w:r>
          </w:p>
        </w:tc>
      </w:tr>
      <w:tr w14:paraId="2A694F7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510" w:type="dxa"/>
            <w:tcBorders>
              <w:top w:val="single" w:color="auto" w:sz="6" w:space="0"/>
            </w:tcBorders>
          </w:tcPr>
          <w:p w14:paraId="2F8FAF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ertiary hospital</w:t>
            </w:r>
          </w:p>
        </w:tc>
        <w:tc>
          <w:tcPr>
            <w:tcW w:w="2510" w:type="dxa"/>
            <w:tcBorders>
              <w:top w:val="single" w:color="auto" w:sz="6" w:space="0"/>
            </w:tcBorders>
          </w:tcPr>
          <w:p w14:paraId="3A062B9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7.2</w:t>
            </w:r>
          </w:p>
        </w:tc>
        <w:tc>
          <w:tcPr>
            <w:tcW w:w="2510" w:type="dxa"/>
            <w:tcBorders>
              <w:top w:val="single" w:color="auto" w:sz="6" w:space="0"/>
            </w:tcBorders>
          </w:tcPr>
          <w:p w14:paraId="6D5DEC6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85.3</w:t>
            </w:r>
          </w:p>
        </w:tc>
      </w:tr>
      <w:tr w14:paraId="224D982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510" w:type="dxa"/>
            <w:tcBorders>
              <w:bottom w:val="nil"/>
            </w:tcBorders>
          </w:tcPr>
          <w:p w14:paraId="3D2909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Secondary Hospital</w:t>
            </w:r>
          </w:p>
        </w:tc>
        <w:tc>
          <w:tcPr>
            <w:tcW w:w="2510" w:type="dxa"/>
            <w:tcBorders>
              <w:bottom w:val="nil"/>
            </w:tcBorders>
          </w:tcPr>
          <w:p w14:paraId="28FEFA2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6.2</w:t>
            </w:r>
          </w:p>
        </w:tc>
        <w:tc>
          <w:tcPr>
            <w:tcW w:w="2510" w:type="dxa"/>
            <w:tcBorders>
              <w:bottom w:val="nil"/>
            </w:tcBorders>
          </w:tcPr>
          <w:p w14:paraId="2F6ECFB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71.1</w:t>
            </w:r>
          </w:p>
        </w:tc>
      </w:tr>
      <w:tr w14:paraId="1187B0C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510" w:type="dxa"/>
            <w:tcBorders>
              <w:top w:val="nil"/>
              <w:bottom w:val="single" w:color="auto" w:sz="6" w:space="0"/>
            </w:tcBorders>
          </w:tcPr>
          <w:p w14:paraId="72BE09C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Primary hospital</w:t>
            </w:r>
          </w:p>
        </w:tc>
        <w:tc>
          <w:tcPr>
            <w:tcW w:w="2510" w:type="dxa"/>
            <w:tcBorders>
              <w:top w:val="nil"/>
              <w:bottom w:val="single" w:color="auto" w:sz="6" w:space="0"/>
            </w:tcBorders>
          </w:tcPr>
          <w:p w14:paraId="730E1B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4.8</w:t>
            </w:r>
          </w:p>
        </w:tc>
        <w:tc>
          <w:tcPr>
            <w:tcW w:w="2510" w:type="dxa"/>
            <w:tcBorders>
              <w:top w:val="nil"/>
              <w:bottom w:val="single" w:color="auto" w:sz="6" w:space="0"/>
            </w:tcBorders>
          </w:tcPr>
          <w:p w14:paraId="38A5C04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52.1</w:t>
            </w:r>
          </w:p>
        </w:tc>
      </w:tr>
    </w:tbl>
    <w:p w14:paraId="16554755">
      <w:pPr>
        <w:pStyle w:val="6"/>
        <w:spacing w:before="156"/>
        <w:jc w:val="both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BC3EA3D">
      <w:pPr>
        <w:spacing w:before="156" w:beforeLines="50" w:line="240" w:lineRule="auto"/>
        <w:ind w:firstLine="0" w:firstLineChars="0"/>
        <w:jc w:val="center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Appendix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The impact of </w:t>
      </w:r>
      <w:bookmarkStart w:id="0" w:name="OLE_LINK144"/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community road</w:t>
      </w:r>
      <w:bookmarkEnd w:id="0"/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on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laborers' health status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by Probit estimation</w:t>
      </w:r>
    </w:p>
    <w:tbl>
      <w:tblPr>
        <w:tblStyle w:val="3"/>
        <w:tblW w:w="8239" w:type="dxa"/>
        <w:jc w:val="center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1756"/>
        <w:gridCol w:w="1023"/>
        <w:gridCol w:w="1167"/>
        <w:gridCol w:w="1072"/>
        <w:gridCol w:w="1072"/>
        <w:gridCol w:w="1072"/>
        <w:gridCol w:w="1077"/>
      </w:tblGrid>
      <w:tr w14:paraId="262616AA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top w:val="single" w:color="auto" w:sz="6" w:space="0"/>
              <w:left w:val="nil"/>
              <w:right w:val="nil"/>
            </w:tcBorders>
          </w:tcPr>
          <w:p w14:paraId="0668C78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3" w:type="dxa"/>
            <w:gridSpan w:val="6"/>
            <w:tcBorders>
              <w:top w:val="single" w:color="auto" w:sz="6" w:space="0"/>
              <w:left w:val="nil"/>
              <w:right w:val="nil"/>
            </w:tcBorders>
          </w:tcPr>
          <w:p w14:paraId="2C1FF93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Have you been sick in the last four weeks</w:t>
            </w:r>
          </w:p>
        </w:tc>
      </w:tr>
      <w:tr w14:paraId="2560517E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left w:val="nil"/>
              <w:right w:val="nil"/>
            </w:tcBorders>
          </w:tcPr>
          <w:p w14:paraId="0B11379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3" w:type="dxa"/>
            <w:vMerge w:val="restart"/>
            <w:tcBorders>
              <w:left w:val="nil"/>
              <w:right w:val="nil"/>
            </w:tcBorders>
            <w:vAlign w:val="center"/>
          </w:tcPr>
          <w:p w14:paraId="479A78C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1167" w:type="dxa"/>
            <w:vMerge w:val="restart"/>
            <w:tcBorders>
              <w:left w:val="nil"/>
              <w:right w:val="nil"/>
            </w:tcBorders>
            <w:vAlign w:val="center"/>
          </w:tcPr>
          <w:p w14:paraId="6E67FE5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1072" w:type="dxa"/>
            <w:vMerge w:val="restart"/>
            <w:tcBorders>
              <w:left w:val="nil"/>
              <w:right w:val="nil"/>
            </w:tcBorders>
            <w:vAlign w:val="center"/>
          </w:tcPr>
          <w:p w14:paraId="408B29E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1072" w:type="dxa"/>
            <w:vMerge w:val="restart"/>
            <w:tcBorders>
              <w:left w:val="nil"/>
              <w:right w:val="nil"/>
            </w:tcBorders>
            <w:vAlign w:val="center"/>
          </w:tcPr>
          <w:p w14:paraId="5F105B4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  <w:tc>
          <w:tcPr>
            <w:tcW w:w="1072" w:type="dxa"/>
            <w:tcBorders>
              <w:left w:val="nil"/>
              <w:bottom w:val="single" w:color="auto" w:sz="6" w:space="0"/>
              <w:right w:val="nil"/>
            </w:tcBorders>
          </w:tcPr>
          <w:p w14:paraId="5757123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Rural</w:t>
            </w:r>
          </w:p>
        </w:tc>
        <w:tc>
          <w:tcPr>
            <w:tcW w:w="1077" w:type="dxa"/>
            <w:tcBorders>
              <w:left w:val="nil"/>
              <w:bottom w:val="single" w:color="auto" w:sz="6" w:space="0"/>
              <w:right w:val="nil"/>
            </w:tcBorders>
          </w:tcPr>
          <w:p w14:paraId="2B6A060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Urban</w:t>
            </w:r>
          </w:p>
        </w:tc>
      </w:tr>
      <w:tr w14:paraId="254A6DA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left w:val="nil"/>
              <w:bottom w:val="single" w:color="auto" w:sz="6" w:space="0"/>
              <w:right w:val="nil"/>
            </w:tcBorders>
          </w:tcPr>
          <w:p w14:paraId="569C83F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3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46A48F6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5C2621D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2674690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5316FC2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left w:val="nil"/>
              <w:bottom w:val="single" w:color="auto" w:sz="6" w:space="0"/>
              <w:right w:val="nil"/>
            </w:tcBorders>
          </w:tcPr>
          <w:p w14:paraId="637A996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(5)</w:t>
            </w:r>
          </w:p>
        </w:tc>
        <w:tc>
          <w:tcPr>
            <w:tcW w:w="1077" w:type="dxa"/>
            <w:tcBorders>
              <w:left w:val="nil"/>
              <w:bottom w:val="single" w:color="auto" w:sz="6" w:space="0"/>
              <w:right w:val="nil"/>
            </w:tcBorders>
          </w:tcPr>
          <w:p w14:paraId="0F522BB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(6)</w:t>
            </w:r>
          </w:p>
        </w:tc>
      </w:tr>
      <w:tr w14:paraId="12C7263A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99FE0C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Bus station</w:t>
            </w:r>
          </w:p>
        </w:tc>
        <w:tc>
          <w:tcPr>
            <w:tcW w:w="102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3E6C74A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116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3EE76D4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4E83A7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135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0A1B9F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DB5332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193</w:t>
            </w:r>
          </w:p>
        </w:tc>
        <w:tc>
          <w:tcPr>
            <w:tcW w:w="107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C570EC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</w:tr>
      <w:tr w14:paraId="2619D82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58E12D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30BFA4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134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743D9F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156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7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389FEB5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7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36DD281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305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7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E93298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265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9D3EC9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193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3963AEA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23B83F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Control variables</w:t>
            </w:r>
          </w:p>
        </w:tc>
        <w:tc>
          <w:tcPr>
            <w:tcW w:w="102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8F65CD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6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34B4F8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167E44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040295E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982DA5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B7FEC8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29CDAA9B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62" w:hRule="atLeast"/>
          <w:jc w:val="center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370A9B5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Year FE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7F7B54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14:paraId="22BEC77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118"/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  <w:bookmarkEnd w:id="1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B03EBC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72CD2D9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4166A58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0D2587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683AF169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62" w:hRule="atLeast"/>
          <w:jc w:val="center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1A2AAD5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City FE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9CD757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14:paraId="6EB2123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61C8B2E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02A171D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14C369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0DB18D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4B07A1A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62" w:hRule="atLeast"/>
          <w:jc w:val="center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2D56B2D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Province FE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B89163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14:paraId="1C4B20C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7522995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3E00010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3905C6D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9FD94E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55F31E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6E65127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Community 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FE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37A11B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14:paraId="736E501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2E3137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5D8DA4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1DFA1A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147C64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341A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701A7C4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Household FE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A5FDC0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14:paraId="7F0EC62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F46EBF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983AD1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53E5469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9605EA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64B9B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56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5D905D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Obs</w:t>
            </w:r>
          </w:p>
        </w:tc>
        <w:tc>
          <w:tcPr>
            <w:tcW w:w="1023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0CB2E0A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7,636</w:t>
            </w:r>
          </w:p>
        </w:tc>
        <w:tc>
          <w:tcPr>
            <w:tcW w:w="1167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596B2B3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7,636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41FE0DF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7,636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03A75EB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7,503</w:t>
            </w:r>
          </w:p>
        </w:tc>
        <w:tc>
          <w:tcPr>
            <w:tcW w:w="1072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76AFB95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2,625</w:t>
            </w:r>
          </w:p>
        </w:tc>
        <w:tc>
          <w:tcPr>
            <w:tcW w:w="1077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14B32FB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5,011</w:t>
            </w:r>
          </w:p>
        </w:tc>
      </w:tr>
    </w:tbl>
    <w:p w14:paraId="1B7CE5AD">
      <w:pPr>
        <w:pStyle w:val="8"/>
        <w:spacing w:after="156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2" w:name="OLE_LINK244"/>
      <w:bookmarkStart w:id="3" w:name="OLE_LINK142"/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Note: ***p &lt; 0.01; **p &lt; 0.05; *p &lt; 0.1. Standard errors are reported in the parentheses and clustered at the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community </w:t>
      </w: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level. All regressions include control variables among individual, household and city level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. </w:t>
      </w:r>
      <w:bookmarkEnd w:id="2"/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Both column 1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and 5-6 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include year and city fixed effects, column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include year and province fixed effects, column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include year and </w:t>
      </w:r>
      <w:bookmarkStart w:id="4" w:name="OLE_LINK119"/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community </w:t>
      </w:r>
      <w:bookmarkEnd w:id="4"/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fixed effects, column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include year and household fixed effects.</w:t>
      </w:r>
      <w:bookmarkEnd w:id="3"/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2ABB0A18">
      <w:pPr>
        <w:pStyle w:val="6"/>
        <w:spacing w:before="156"/>
        <w:jc w:val="both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B8E08D7">
      <w:pPr>
        <w:pStyle w:val="6"/>
        <w:spacing w:before="156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Appendix T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he distance to various kinds of hospitals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w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hen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patients get medical treatment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2819"/>
        <w:gridCol w:w="921"/>
        <w:gridCol w:w="1105"/>
        <w:gridCol w:w="1659"/>
        <w:gridCol w:w="736"/>
        <w:gridCol w:w="736"/>
      </w:tblGrid>
      <w:tr w14:paraId="1C95AE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56" w:hRule="atLeast"/>
          <w:jc w:val="center"/>
        </w:trPr>
        <w:tc>
          <w:tcPr>
            <w:tcW w:w="2819" w:type="dxa"/>
            <w:tcBorders>
              <w:top w:val="single" w:color="auto" w:sz="6" w:space="0"/>
              <w:bottom w:val="single" w:color="auto" w:sz="6" w:space="0"/>
            </w:tcBorders>
          </w:tcPr>
          <w:p w14:paraId="5809335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Hospital category</w:t>
            </w:r>
          </w:p>
        </w:tc>
        <w:tc>
          <w:tcPr>
            <w:tcW w:w="921" w:type="dxa"/>
            <w:tcBorders>
              <w:top w:val="single" w:color="auto" w:sz="6" w:space="0"/>
              <w:bottom w:val="single" w:color="auto" w:sz="6" w:space="0"/>
            </w:tcBorders>
          </w:tcPr>
          <w:p w14:paraId="097811D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Obs</w:t>
            </w:r>
          </w:p>
        </w:tc>
        <w:tc>
          <w:tcPr>
            <w:tcW w:w="1105" w:type="dxa"/>
            <w:tcBorders>
              <w:top w:val="single" w:color="auto" w:sz="6" w:space="0"/>
              <w:bottom w:val="single" w:color="auto" w:sz="6" w:space="0"/>
            </w:tcBorders>
          </w:tcPr>
          <w:p w14:paraId="021E14B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Mean</w:t>
            </w:r>
          </w:p>
        </w:tc>
        <w:tc>
          <w:tcPr>
            <w:tcW w:w="1659" w:type="dxa"/>
            <w:tcBorders>
              <w:top w:val="single" w:color="auto" w:sz="6" w:space="0"/>
              <w:bottom w:val="single" w:color="auto" w:sz="6" w:space="0"/>
            </w:tcBorders>
          </w:tcPr>
          <w:p w14:paraId="7784501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Std.Dev.</w:t>
            </w:r>
          </w:p>
        </w:tc>
        <w:tc>
          <w:tcPr>
            <w:tcW w:w="736" w:type="dxa"/>
            <w:tcBorders>
              <w:top w:val="single" w:color="auto" w:sz="6" w:space="0"/>
              <w:bottom w:val="single" w:color="auto" w:sz="6" w:space="0"/>
            </w:tcBorders>
          </w:tcPr>
          <w:p w14:paraId="19C0525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Min</w:t>
            </w:r>
          </w:p>
        </w:tc>
        <w:tc>
          <w:tcPr>
            <w:tcW w:w="736" w:type="dxa"/>
            <w:tcBorders>
              <w:top w:val="single" w:color="auto" w:sz="6" w:space="0"/>
              <w:bottom w:val="single" w:color="auto" w:sz="6" w:space="0"/>
            </w:tcBorders>
          </w:tcPr>
          <w:p w14:paraId="6BF9FB6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Max</w:t>
            </w:r>
          </w:p>
        </w:tc>
      </w:tr>
      <w:tr w14:paraId="3B87BD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56" w:hRule="atLeast"/>
          <w:jc w:val="center"/>
        </w:trPr>
        <w:tc>
          <w:tcPr>
            <w:tcW w:w="2819" w:type="dxa"/>
            <w:tcBorders>
              <w:top w:val="single" w:color="auto" w:sz="6" w:space="0"/>
            </w:tcBorders>
          </w:tcPr>
          <w:p w14:paraId="7DEFFAC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Primary hospitals</w:t>
            </w:r>
          </w:p>
        </w:tc>
        <w:tc>
          <w:tcPr>
            <w:tcW w:w="921" w:type="dxa"/>
            <w:tcBorders>
              <w:top w:val="single" w:color="auto" w:sz="6" w:space="0"/>
            </w:tcBorders>
          </w:tcPr>
          <w:p w14:paraId="132180F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341</w:t>
            </w:r>
          </w:p>
        </w:tc>
        <w:tc>
          <w:tcPr>
            <w:tcW w:w="1105" w:type="dxa"/>
            <w:tcBorders>
              <w:top w:val="single" w:color="auto" w:sz="6" w:space="0"/>
            </w:tcBorders>
          </w:tcPr>
          <w:p w14:paraId="40805CA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1.092</w:t>
            </w:r>
          </w:p>
        </w:tc>
        <w:tc>
          <w:tcPr>
            <w:tcW w:w="1659" w:type="dxa"/>
            <w:tcBorders>
              <w:top w:val="single" w:color="auto" w:sz="6" w:space="0"/>
            </w:tcBorders>
          </w:tcPr>
          <w:p w14:paraId="4F571F3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2.623</w:t>
            </w:r>
          </w:p>
        </w:tc>
        <w:tc>
          <w:tcPr>
            <w:tcW w:w="736" w:type="dxa"/>
            <w:tcBorders>
              <w:top w:val="single" w:color="auto" w:sz="6" w:space="0"/>
            </w:tcBorders>
          </w:tcPr>
          <w:p w14:paraId="08ED240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6" w:type="dxa"/>
            <w:tcBorders>
              <w:top w:val="single" w:color="auto" w:sz="6" w:space="0"/>
            </w:tcBorders>
          </w:tcPr>
          <w:p w14:paraId="37DDBED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5054D6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10" w:hRule="atLeast"/>
          <w:jc w:val="center"/>
        </w:trPr>
        <w:tc>
          <w:tcPr>
            <w:tcW w:w="2819" w:type="dxa"/>
          </w:tcPr>
          <w:p w14:paraId="08F15A5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Secondary hospital</w:t>
            </w:r>
          </w:p>
        </w:tc>
        <w:tc>
          <w:tcPr>
            <w:tcW w:w="921" w:type="dxa"/>
          </w:tcPr>
          <w:p w14:paraId="142CB94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152</w:t>
            </w:r>
          </w:p>
        </w:tc>
        <w:tc>
          <w:tcPr>
            <w:tcW w:w="1105" w:type="dxa"/>
          </w:tcPr>
          <w:p w14:paraId="4614C4A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3.178</w:t>
            </w:r>
          </w:p>
        </w:tc>
        <w:tc>
          <w:tcPr>
            <w:tcW w:w="1659" w:type="dxa"/>
          </w:tcPr>
          <w:p w14:paraId="0A2979B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7.144</w:t>
            </w:r>
          </w:p>
        </w:tc>
        <w:tc>
          <w:tcPr>
            <w:tcW w:w="736" w:type="dxa"/>
          </w:tcPr>
          <w:p w14:paraId="129FB68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6" w:type="dxa"/>
          </w:tcPr>
          <w:p w14:paraId="5574D66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</w:tr>
      <w:tr w14:paraId="474A6B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10" w:hRule="atLeast"/>
          <w:jc w:val="center"/>
        </w:trPr>
        <w:tc>
          <w:tcPr>
            <w:tcW w:w="2819" w:type="dxa"/>
            <w:tcBorders>
              <w:bottom w:val="nil"/>
            </w:tcBorders>
          </w:tcPr>
          <w:p w14:paraId="370F54F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Tertiary hospital</w:t>
            </w:r>
          </w:p>
        </w:tc>
        <w:tc>
          <w:tcPr>
            <w:tcW w:w="921" w:type="dxa"/>
            <w:tcBorders>
              <w:bottom w:val="nil"/>
            </w:tcBorders>
          </w:tcPr>
          <w:p w14:paraId="0AC8DE9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541</w:t>
            </w:r>
          </w:p>
        </w:tc>
        <w:tc>
          <w:tcPr>
            <w:tcW w:w="1105" w:type="dxa"/>
            <w:tcBorders>
              <w:bottom w:val="nil"/>
            </w:tcBorders>
          </w:tcPr>
          <w:p w14:paraId="169F219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3.742</w:t>
            </w:r>
          </w:p>
        </w:tc>
        <w:tc>
          <w:tcPr>
            <w:tcW w:w="1659" w:type="dxa"/>
            <w:tcBorders>
              <w:bottom w:val="nil"/>
            </w:tcBorders>
          </w:tcPr>
          <w:p w14:paraId="1CB2222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6.907</w:t>
            </w:r>
          </w:p>
        </w:tc>
        <w:tc>
          <w:tcPr>
            <w:tcW w:w="736" w:type="dxa"/>
            <w:tcBorders>
              <w:bottom w:val="nil"/>
            </w:tcBorders>
          </w:tcPr>
          <w:p w14:paraId="1C1E85B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6" w:type="dxa"/>
            <w:tcBorders>
              <w:bottom w:val="nil"/>
            </w:tcBorders>
          </w:tcPr>
          <w:p w14:paraId="5EFB6DC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</w:tr>
      <w:tr w14:paraId="55490D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56" w:hRule="atLeast"/>
          <w:jc w:val="center"/>
        </w:trPr>
        <w:tc>
          <w:tcPr>
            <w:tcW w:w="2819" w:type="dxa"/>
            <w:tcBorders>
              <w:top w:val="nil"/>
              <w:bottom w:val="single" w:color="auto" w:sz="6" w:space="0"/>
            </w:tcBorders>
          </w:tcPr>
          <w:p w14:paraId="4A5809D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921" w:type="dxa"/>
            <w:tcBorders>
              <w:top w:val="nil"/>
              <w:bottom w:val="single" w:color="auto" w:sz="6" w:space="0"/>
            </w:tcBorders>
          </w:tcPr>
          <w:p w14:paraId="35AE4AA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358</w:t>
            </w:r>
          </w:p>
        </w:tc>
        <w:tc>
          <w:tcPr>
            <w:tcW w:w="1105" w:type="dxa"/>
            <w:tcBorders>
              <w:top w:val="nil"/>
              <w:bottom w:val="single" w:color="auto" w:sz="6" w:space="0"/>
            </w:tcBorders>
          </w:tcPr>
          <w:p w14:paraId="1EBA98A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3.730</w:t>
            </w:r>
          </w:p>
        </w:tc>
        <w:tc>
          <w:tcPr>
            <w:tcW w:w="1659" w:type="dxa"/>
            <w:tcBorders>
              <w:top w:val="nil"/>
              <w:bottom w:val="single" w:color="auto" w:sz="6" w:space="0"/>
            </w:tcBorders>
          </w:tcPr>
          <w:p w14:paraId="78918D2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11.68</w:t>
            </w:r>
          </w:p>
        </w:tc>
        <w:tc>
          <w:tcPr>
            <w:tcW w:w="736" w:type="dxa"/>
            <w:tcBorders>
              <w:top w:val="nil"/>
              <w:bottom w:val="single" w:color="auto" w:sz="6" w:space="0"/>
            </w:tcBorders>
          </w:tcPr>
          <w:p w14:paraId="752969F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6" w:type="dxa"/>
            <w:tcBorders>
              <w:top w:val="nil"/>
              <w:bottom w:val="single" w:color="auto" w:sz="6" w:space="0"/>
            </w:tcBorders>
          </w:tcPr>
          <w:p w14:paraId="707B1FB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140</w:t>
            </w:r>
          </w:p>
        </w:tc>
      </w:tr>
    </w:tbl>
    <w:p w14:paraId="0E9983A7">
      <w:pPr>
        <w:ind w:firstLine="480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A14CDF1">
      <w:pPr>
        <w:spacing w:before="156" w:beforeLines="50" w:line="240" w:lineRule="auto"/>
        <w:ind w:firstLine="0" w:firstLineChars="0"/>
        <w:jc w:val="center"/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Appendix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>T</w:t>
      </w:r>
      <w:bookmarkStart w:id="8" w:name="_GoBack"/>
      <w:bookmarkEnd w:id="8"/>
      <w:r>
        <w:rPr>
          <w:rFonts w:hint="eastAsia" w:ascii="Times New Roman" w:hAnsi="Times New Roman" w:cs="Times New Roman"/>
          <w:b w:val="0"/>
          <w:bCs/>
          <w:color w:val="000000" w:themeColor="text1"/>
          <w:sz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The impact of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intercity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road on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laborers' health status by Probit estimation</w:t>
      </w:r>
    </w:p>
    <w:tbl>
      <w:tblPr>
        <w:tblStyle w:val="3"/>
        <w:tblW w:w="8174" w:type="dxa"/>
        <w:jc w:val="center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1742"/>
        <w:gridCol w:w="1015"/>
        <w:gridCol w:w="1158"/>
        <w:gridCol w:w="1064"/>
        <w:gridCol w:w="1064"/>
        <w:gridCol w:w="1064"/>
        <w:gridCol w:w="1067"/>
      </w:tblGrid>
      <w:tr w14:paraId="56CFFEC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top w:val="single" w:color="auto" w:sz="6" w:space="0"/>
              <w:left w:val="nil"/>
              <w:right w:val="nil"/>
            </w:tcBorders>
          </w:tcPr>
          <w:p w14:paraId="10E4AFF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2" w:type="dxa"/>
            <w:gridSpan w:val="6"/>
            <w:tcBorders>
              <w:top w:val="single" w:color="auto" w:sz="6" w:space="0"/>
              <w:left w:val="nil"/>
              <w:right w:val="nil"/>
            </w:tcBorders>
          </w:tcPr>
          <w:p w14:paraId="40131CD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Have you been sick in the last four weeks</w:t>
            </w:r>
          </w:p>
        </w:tc>
      </w:tr>
      <w:tr w14:paraId="63F84EB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left w:val="nil"/>
              <w:right w:val="nil"/>
            </w:tcBorders>
          </w:tcPr>
          <w:p w14:paraId="54BFB01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5" w:type="dxa"/>
            <w:vMerge w:val="restart"/>
            <w:tcBorders>
              <w:left w:val="nil"/>
              <w:right w:val="nil"/>
            </w:tcBorders>
            <w:vAlign w:val="center"/>
          </w:tcPr>
          <w:p w14:paraId="7225444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1158" w:type="dxa"/>
            <w:vMerge w:val="restart"/>
            <w:tcBorders>
              <w:left w:val="nil"/>
              <w:right w:val="nil"/>
            </w:tcBorders>
            <w:vAlign w:val="center"/>
          </w:tcPr>
          <w:p w14:paraId="2892E4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1064" w:type="dxa"/>
            <w:vMerge w:val="restart"/>
            <w:tcBorders>
              <w:left w:val="nil"/>
              <w:right w:val="nil"/>
            </w:tcBorders>
            <w:vAlign w:val="center"/>
          </w:tcPr>
          <w:p w14:paraId="3FBB965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1064" w:type="dxa"/>
            <w:vMerge w:val="restart"/>
            <w:tcBorders>
              <w:left w:val="nil"/>
              <w:right w:val="nil"/>
            </w:tcBorders>
            <w:vAlign w:val="center"/>
          </w:tcPr>
          <w:p w14:paraId="280B486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  <w:tc>
          <w:tcPr>
            <w:tcW w:w="1064" w:type="dxa"/>
            <w:tcBorders>
              <w:left w:val="nil"/>
              <w:bottom w:val="single" w:color="auto" w:sz="6" w:space="0"/>
              <w:right w:val="nil"/>
            </w:tcBorders>
          </w:tcPr>
          <w:p w14:paraId="0AEC132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Rural</w:t>
            </w:r>
          </w:p>
        </w:tc>
        <w:tc>
          <w:tcPr>
            <w:tcW w:w="1067" w:type="dxa"/>
            <w:tcBorders>
              <w:left w:val="nil"/>
              <w:bottom w:val="single" w:color="auto" w:sz="6" w:space="0"/>
              <w:right w:val="nil"/>
            </w:tcBorders>
          </w:tcPr>
          <w:p w14:paraId="166B72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Urban</w:t>
            </w:r>
          </w:p>
        </w:tc>
      </w:tr>
      <w:tr w14:paraId="3178C09C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left w:val="nil"/>
              <w:bottom w:val="single" w:color="auto" w:sz="6" w:space="0"/>
              <w:right w:val="nil"/>
            </w:tcBorders>
          </w:tcPr>
          <w:p w14:paraId="6046CF8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5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1E6588F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1FB061B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0A3B03B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0EF70B9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left w:val="nil"/>
              <w:bottom w:val="single" w:color="auto" w:sz="6" w:space="0"/>
              <w:right w:val="nil"/>
            </w:tcBorders>
          </w:tcPr>
          <w:p w14:paraId="0A35A6C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(5)</w:t>
            </w:r>
          </w:p>
        </w:tc>
        <w:tc>
          <w:tcPr>
            <w:tcW w:w="1067" w:type="dxa"/>
            <w:tcBorders>
              <w:left w:val="nil"/>
              <w:bottom w:val="single" w:color="auto" w:sz="6" w:space="0"/>
              <w:right w:val="nil"/>
            </w:tcBorders>
          </w:tcPr>
          <w:p w14:paraId="3FCEB0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(6)</w:t>
            </w:r>
          </w:p>
        </w:tc>
      </w:tr>
      <w:tr w14:paraId="56E1523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5C75B0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5" w:name="OLE_LINK58"/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Highway density</w:t>
            </w:r>
            <w:bookmarkEnd w:id="5"/>
          </w:p>
        </w:tc>
        <w:tc>
          <w:tcPr>
            <w:tcW w:w="1015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B29265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15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27E6FC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*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1A1D82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***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E57D83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B9FBBE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06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02E4A8C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23079C5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2AEF4B1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267B85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0B750A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3D3329B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6ED961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0C38E93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E4937E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01E05CA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308F02B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Control variables</w:t>
            </w:r>
          </w:p>
        </w:tc>
        <w:tc>
          <w:tcPr>
            <w:tcW w:w="1015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07D72E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5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BC2CFB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7F7F2E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6FE050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7FD2C8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E1B81E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5FB1075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62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86BA8D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Year FE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348D156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4407E8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0A224B1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4D9D2FF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2929D5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0BD6258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031A8DAC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62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3D705D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City FE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128411D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592D7E4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3E599B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1B6E8A4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4F0F03D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4AC0585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0B13AEC5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62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0B351DA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Province FE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123825E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72E0CEC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46F71B1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5D65443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34E3EDB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62357A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87AEFB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58FBBD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Community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7503547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2A08DE5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0352F09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00F9022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729EA4C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8106F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D29348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591245E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Household FE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06582CB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39589D4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6E6A877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2F7048F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5EE5DDE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04441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3C6F8A5F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55" w:hRule="atLeast"/>
          <w:jc w:val="center"/>
        </w:trPr>
        <w:tc>
          <w:tcPr>
            <w:tcW w:w="1742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307BB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Obs</w:t>
            </w:r>
          </w:p>
        </w:tc>
        <w:tc>
          <w:tcPr>
            <w:tcW w:w="1015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538BFAF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9,816</w:t>
            </w:r>
          </w:p>
        </w:tc>
        <w:tc>
          <w:tcPr>
            <w:tcW w:w="1158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47C3660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9,816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786F1A3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9,816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4A31455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9,543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08DAB22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3,036</w:t>
            </w:r>
          </w:p>
        </w:tc>
        <w:tc>
          <w:tcPr>
            <w:tcW w:w="1067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3386D7B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6,780</w:t>
            </w:r>
          </w:p>
        </w:tc>
      </w:tr>
    </w:tbl>
    <w:p w14:paraId="77FD9E97">
      <w:pPr>
        <w:pStyle w:val="8"/>
        <w:spacing w:after="156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Note: ***p &lt; 0.01; **p &lt; 0.05; *p &lt; 0.1. Standard errors are reported in the parentheses and clustered at the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community </w:t>
      </w: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level. All regressions include control variables among individual, household and city level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. Both column 1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and 5-6 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include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both 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year and city fixed effects, column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include year and province fixed effects, column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include year and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community 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fixed effects, column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 w:eastAsiaTheme="min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include year and household fixed effects. </w:t>
      </w:r>
    </w:p>
    <w:p w14:paraId="1A23E66B">
      <w:pPr>
        <w:ind w:firstLine="480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5B85506">
      <w:pPr>
        <w:spacing w:before="156" w:beforeLines="50" w:line="240" w:lineRule="auto"/>
        <w:ind w:firstLine="0" w:firstLineChars="0"/>
        <w:jc w:val="center"/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>Appendix T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Differen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time allocation between rural and urban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household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>registered population</w:t>
      </w:r>
    </w:p>
    <w:tbl>
      <w:tblPr>
        <w:tblStyle w:val="3"/>
        <w:tblW w:w="8200" w:type="dxa"/>
        <w:jc w:val="center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1606"/>
        <w:gridCol w:w="1449"/>
        <w:gridCol w:w="1389"/>
        <w:gridCol w:w="1694"/>
        <w:gridCol w:w="2062"/>
      </w:tblGrid>
      <w:tr w14:paraId="04A291EC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186" w:hRule="atLeast"/>
          <w:jc w:val="center"/>
        </w:trPr>
        <w:tc>
          <w:tcPr>
            <w:tcW w:w="160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2D0D8E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6BD1184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Commute time</w:t>
            </w:r>
          </w:p>
        </w:tc>
        <w:tc>
          <w:tcPr>
            <w:tcW w:w="138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4BC26EE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Working time</w:t>
            </w:r>
          </w:p>
        </w:tc>
        <w:tc>
          <w:tcPr>
            <w:tcW w:w="169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418C1C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Child rearing time</w:t>
            </w:r>
          </w:p>
        </w:tc>
        <w:tc>
          <w:tcPr>
            <w:tcW w:w="206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5E8068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Physical activity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time</w:t>
            </w:r>
          </w:p>
        </w:tc>
      </w:tr>
      <w:tr w14:paraId="5A78F0C3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66" w:hRule="atLeast"/>
          <w:jc w:val="center"/>
        </w:trPr>
        <w:tc>
          <w:tcPr>
            <w:tcW w:w="160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63A5F76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Panel A</w:t>
            </w:r>
          </w:p>
        </w:tc>
        <w:tc>
          <w:tcPr>
            <w:tcW w:w="6594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4DB0A0B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6" w:name="OLE_LINK35"/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Rural </w:t>
            </w:r>
            <w:bookmarkStart w:id="7" w:name="OLE_LINK208"/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household </w:t>
            </w:r>
            <w:bookmarkEnd w:id="7"/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registered population</w:t>
            </w:r>
            <w:bookmarkEnd w:id="6"/>
          </w:p>
        </w:tc>
      </w:tr>
      <w:tr w14:paraId="0BF89F88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4" w:hRule="atLeast"/>
          <w:jc w:val="center"/>
        </w:trPr>
        <w:tc>
          <w:tcPr>
            <w:tcW w:w="160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027174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Highway density</w:t>
            </w:r>
          </w:p>
        </w:tc>
        <w:tc>
          <w:tcPr>
            <w:tcW w:w="1449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3E86086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-1.137***</w:t>
            </w:r>
          </w:p>
        </w:tc>
        <w:tc>
          <w:tcPr>
            <w:tcW w:w="1389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599531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11.696***</w:t>
            </w:r>
          </w:p>
        </w:tc>
        <w:tc>
          <w:tcPr>
            <w:tcW w:w="169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00750A3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0.935</w:t>
            </w:r>
          </w:p>
        </w:tc>
        <w:tc>
          <w:tcPr>
            <w:tcW w:w="206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C8E103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-12.019***</w:t>
            </w:r>
          </w:p>
        </w:tc>
      </w:tr>
      <w:tr w14:paraId="384A0DA3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4" w:hRule="atLeast"/>
          <w:jc w:val="center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5440AB7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6FEE06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(0.359)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0CCE493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(3.414)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1A4017A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(1.325)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5A1905E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(3.126)</w:t>
            </w:r>
          </w:p>
        </w:tc>
      </w:tr>
      <w:tr w14:paraId="7B80E109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98" w:hRule="atLeast"/>
          <w:jc w:val="center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E53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Obs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C2150B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4,428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079E944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2,469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56D3A76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4,428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42BD71F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4,428</w:t>
            </w:r>
          </w:p>
        </w:tc>
      </w:tr>
      <w:tr w14:paraId="5765F912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10" w:hRule="atLeast"/>
          <w:jc w:val="center"/>
        </w:trPr>
        <w:tc>
          <w:tcPr>
            <w:tcW w:w="1606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90F12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Adjusted R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08C88B3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0.145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BF98CF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0.080</w:t>
            </w:r>
          </w:p>
        </w:tc>
        <w:tc>
          <w:tcPr>
            <w:tcW w:w="169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3465D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0.046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688C0D2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0.131</w:t>
            </w:r>
          </w:p>
        </w:tc>
      </w:tr>
      <w:tr w14:paraId="7F00F67C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10" w:hRule="atLeast"/>
          <w:jc w:val="center"/>
        </w:trPr>
        <w:tc>
          <w:tcPr>
            <w:tcW w:w="160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2C00DC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Panel B</w:t>
            </w:r>
          </w:p>
        </w:tc>
        <w:tc>
          <w:tcPr>
            <w:tcW w:w="6594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0A9CAA7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Urban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household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registered population</w:t>
            </w:r>
          </w:p>
        </w:tc>
      </w:tr>
      <w:tr w14:paraId="1007B32F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10" w:hRule="atLeast"/>
          <w:jc w:val="center"/>
        </w:trPr>
        <w:tc>
          <w:tcPr>
            <w:tcW w:w="160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A3967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Highway density</w:t>
            </w:r>
          </w:p>
        </w:tc>
        <w:tc>
          <w:tcPr>
            <w:tcW w:w="1449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E411D5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0.105</w:t>
            </w:r>
          </w:p>
        </w:tc>
        <w:tc>
          <w:tcPr>
            <w:tcW w:w="1389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7C34B6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-0.682</w:t>
            </w:r>
          </w:p>
        </w:tc>
        <w:tc>
          <w:tcPr>
            <w:tcW w:w="169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5BEAAD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-0.207</w:t>
            </w:r>
          </w:p>
        </w:tc>
        <w:tc>
          <w:tcPr>
            <w:tcW w:w="206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38026BA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-4.545</w:t>
            </w:r>
          </w:p>
        </w:tc>
      </w:tr>
      <w:tr w14:paraId="09512BF6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10" w:hRule="atLeast"/>
          <w:jc w:val="center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5C375C7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427FAA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(0.161)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9B2BBD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(0.936)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2BD1DF5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(1.080)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1795BB4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(3.865)</w:t>
            </w:r>
          </w:p>
        </w:tc>
      </w:tr>
      <w:tr w14:paraId="2E53D045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10" w:hRule="atLeast"/>
          <w:jc w:val="center"/>
        </w:trPr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1647F31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Obs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1CB928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11,424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5C5CBDB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5,976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616EB35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11,424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335D656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11,424</w:t>
            </w:r>
          </w:p>
        </w:tc>
      </w:tr>
      <w:tr w14:paraId="7DDA5838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10" w:hRule="atLeast"/>
          <w:jc w:val="center"/>
        </w:trPr>
        <w:tc>
          <w:tcPr>
            <w:tcW w:w="1606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060E3F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Adjusted R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B999369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0.269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5E506E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0.120</w:t>
            </w:r>
          </w:p>
        </w:tc>
        <w:tc>
          <w:tcPr>
            <w:tcW w:w="169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361EEA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0.023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92AE9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0.106</w:t>
            </w:r>
          </w:p>
        </w:tc>
      </w:tr>
    </w:tbl>
    <w:p w14:paraId="77F0725A">
      <w:pPr>
        <w:spacing w:after="156" w:afterLines="50" w:line="240" w:lineRule="auto"/>
        <w:ind w:firstLine="0" w:firstLineChars="0"/>
        <w:rPr>
          <w:rFonts w:hint="default" w:ascii="Times New Roman" w:hAnsi="Times New Roman" w:cs="Times New Roman" w:eastAsiaTheme="minorEastAsia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Note: ***p &lt; 0.01; **p &lt; 0.05; *p &lt; 0.1. Standard errors are reported in the parentheses and clustered at the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community </w:t>
      </w:r>
      <w:r>
        <w:rPr>
          <w:rFonts w:hint="default" w:ascii="Times New Roman" w:hAnsi="Times New Roman" w:cs="Times New Roman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>level. All regressions include control variables among individual, household and city level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>, and both year and city fixed effects.</w:t>
      </w:r>
    </w:p>
    <w:p w14:paraId="54576CD6">
      <w:pPr>
        <w:spacing w:before="156" w:beforeLines="50" w:line="240" w:lineRule="auto"/>
        <w:ind w:firstLine="0" w:firstLineChars="0"/>
        <w:jc w:val="center"/>
        <w:rPr>
          <w:rFonts w:hint="default" w:ascii="Times New Roman" w:hAnsi="Times New Roman" w:cs="Times New Roman"/>
          <w:b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102DA3B">
      <w:pPr>
        <w:pStyle w:val="6"/>
        <w:spacing w:before="156"/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Appendix T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Differen</w:t>
      </w:r>
      <w:r>
        <w:rPr>
          <w:rFonts w:hint="eastAsia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t effects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between rural and urban 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household </w:t>
      </w:r>
      <w:r>
        <w:rPr>
          <w:rFonts w:hint="default" w:ascii="Times New Roman" w:hAnsi="Times New Roman" w:cs="Times New Roman"/>
          <w:b w:val="0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registered population</w:t>
      </w:r>
    </w:p>
    <w:tbl>
      <w:tblPr>
        <w:tblStyle w:val="3"/>
        <w:tblW w:w="8647" w:type="dxa"/>
        <w:tblInd w:w="0" w:type="dxa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1691"/>
        <w:gridCol w:w="1251"/>
        <w:gridCol w:w="1218"/>
        <w:gridCol w:w="1080"/>
        <w:gridCol w:w="997"/>
        <w:gridCol w:w="1299"/>
        <w:gridCol w:w="1111"/>
      </w:tblGrid>
      <w:tr w14:paraId="3D1AADB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1" w:hRule="atLeast"/>
        </w:trPr>
        <w:tc>
          <w:tcPr>
            <w:tcW w:w="1691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CAC9DD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7FE9017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Income</w:t>
            </w:r>
          </w:p>
        </w:tc>
        <w:tc>
          <w:tcPr>
            <w:tcW w:w="207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29325D1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Insurance expen</w:t>
            </w: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diture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1C24605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Known dietary guidelines</w:t>
            </w:r>
          </w:p>
        </w:tc>
      </w:tr>
      <w:tr w14:paraId="28C22B5E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1" w:hRule="atLeast"/>
        </w:trPr>
        <w:tc>
          <w:tcPr>
            <w:tcW w:w="1691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0C0F753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26FA268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Rural</w:t>
            </w:r>
          </w:p>
        </w:tc>
        <w:tc>
          <w:tcPr>
            <w:tcW w:w="121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50BE67D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Urban</w:t>
            </w:r>
          </w:p>
        </w:tc>
        <w:tc>
          <w:tcPr>
            <w:tcW w:w="108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629EFDC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Rural</w:t>
            </w:r>
          </w:p>
        </w:tc>
        <w:tc>
          <w:tcPr>
            <w:tcW w:w="99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020D2D7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Urban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3A481DD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Rural</w:t>
            </w:r>
          </w:p>
        </w:tc>
        <w:tc>
          <w:tcPr>
            <w:tcW w:w="111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5B9ECA7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Urban</w:t>
            </w:r>
          </w:p>
        </w:tc>
      </w:tr>
      <w:tr w14:paraId="70818B59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1" w:hRule="atLeast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79F013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Highway density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75A587D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143.636***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27453C7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147.625***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461F5B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-3.682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84B525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20.971*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14:paraId="30ECEF2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0.005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F4C1A6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0.010**</w:t>
            </w:r>
          </w:p>
        </w:tc>
      </w:tr>
      <w:tr w14:paraId="72AD9096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1" w:hRule="atLeast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7A6C72E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4BF95B0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(21,087)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0382F1E8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(14,722)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8C9EF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(4.601)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2B4728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(11.471)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14:paraId="3E7BD9D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5B4B5DA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</w:tr>
      <w:tr w14:paraId="1B08EB4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1" w:hRule="atLeast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09D3E6C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Observations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5A794A4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1,160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2657FCB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5,220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26BC57B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2,247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FFA7A6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4,426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14:paraId="4298050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4,397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7DB3A96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11,362</w:t>
            </w:r>
          </w:p>
        </w:tc>
      </w:tr>
      <w:tr w14:paraId="632F5635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1" w:hRule="atLeast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53C491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5383945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0.185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083434A5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0.227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FCFF6E2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0.262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E33317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0.164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14:paraId="7DD5693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0.103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5D5BBC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0.207</w:t>
            </w:r>
          </w:p>
        </w:tc>
      </w:tr>
      <w:tr w14:paraId="4F6B018F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1" w:hRule="atLeast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58429D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Mean of Dep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486C0813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1612.056  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485DBCFA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2093.783  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B35943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28.052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0A3D1E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103.241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14:paraId="7A1E8ABD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0.116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42DB64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0.330</w:t>
            </w:r>
          </w:p>
        </w:tc>
      </w:tr>
      <w:tr w14:paraId="1543CFE7">
        <w:tblPrEx>
          <w:tblBorders>
            <w:top w:val="none" w:color="auto" w:sz="0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01" w:hRule="atLeast"/>
        </w:trPr>
        <w:tc>
          <w:tcPr>
            <w:tcW w:w="1691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96B8BB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Mean of SD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3CDA845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1099.877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632C03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1393.480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61D798FF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86.185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0B0A9E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161.822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46627C4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0.321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304EDA20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0.470</w:t>
            </w:r>
          </w:p>
        </w:tc>
      </w:tr>
    </w:tbl>
    <w:p w14:paraId="21CFB072">
      <w:pPr>
        <w:spacing w:after="156" w:afterLines="50" w:line="240" w:lineRule="auto"/>
        <w:ind w:firstLine="0" w:firstLineChars="0"/>
        <w:rPr>
          <w:rFonts w:hint="default" w:ascii="Times New Roman" w:hAnsi="Times New Roman" w:cs="Times New Roman" w:eastAsiaTheme="minorEastAsia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Note: ***p &lt; 0.01; **p &lt; 0.05; *p &lt; 0.1. Standard errors are reported in the parentheses and clustered at the </w:t>
      </w:r>
      <w:r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community </w:t>
      </w:r>
      <w:r>
        <w:rPr>
          <w:rFonts w:hint="default" w:ascii="Times New Roman" w:hAnsi="Times New Roman" w:cs="Times New Roman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>level. All regressions include control variables among individual, household and city level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>, and both year and city fixed effects.</w:t>
      </w:r>
    </w:p>
    <w:p w14:paraId="629C6641">
      <w:pPr>
        <w:ind w:firstLine="480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2ABCA8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0216D9"/>
    <w:multiLevelType w:val="multilevel"/>
    <w:tmpl w:val="5F0216D9"/>
    <w:lvl w:ilvl="0" w:tentative="0">
      <w:start w:val="1"/>
      <w:numFmt w:val="decimal"/>
      <w:pStyle w:val="2"/>
      <w:lvlText w:val="%1."/>
      <w:lvlJc w:val="left"/>
      <w:pPr>
        <w:ind w:left="420" w:hanging="420"/>
      </w:pPr>
    </w:lvl>
    <w:lvl w:ilvl="1" w:tentative="0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wOTliYzQxZmZiMzFkOTFiOGUyZTcyN2ZiYmM0NmMifQ=="/>
  </w:docVars>
  <w:rsids>
    <w:rsidRoot w:val="23D91481"/>
    <w:rsid w:val="09D122E9"/>
    <w:rsid w:val="1ACC79B1"/>
    <w:rsid w:val="22B7483F"/>
    <w:rsid w:val="22D27E93"/>
    <w:rsid w:val="23D91481"/>
    <w:rsid w:val="264F3D2F"/>
    <w:rsid w:val="3793679F"/>
    <w:rsid w:val="6E7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120" w:after="120"/>
      <w:ind w:left="0" w:firstLine="0" w:firstLineChars="0"/>
      <w:outlineLvl w:val="0"/>
    </w:pPr>
    <w:rPr>
      <w:b/>
      <w:bCs/>
      <w:kern w:val="44"/>
      <w:sz w:val="28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_表头"/>
    <w:basedOn w:val="1"/>
    <w:autoRedefine/>
    <w:qFormat/>
    <w:uiPriority w:val="0"/>
    <w:pPr>
      <w:spacing w:before="50" w:beforeLines="50" w:line="240" w:lineRule="auto"/>
      <w:ind w:firstLine="0" w:firstLineChars="0"/>
      <w:jc w:val="center"/>
    </w:pPr>
    <w:rPr>
      <w:b/>
      <w:sz w:val="21"/>
    </w:rPr>
  </w:style>
  <w:style w:type="paragraph" w:customStyle="1" w:styleId="7">
    <w:name w:val="样式2_正表"/>
    <w:basedOn w:val="1"/>
    <w:autoRedefine/>
    <w:qFormat/>
    <w:uiPriority w:val="0"/>
    <w:pPr>
      <w:spacing w:line="240" w:lineRule="auto"/>
      <w:ind w:firstLine="0" w:firstLineChars="0"/>
      <w:jc w:val="center"/>
    </w:pPr>
    <w:rPr>
      <w:sz w:val="21"/>
    </w:rPr>
  </w:style>
  <w:style w:type="paragraph" w:customStyle="1" w:styleId="8">
    <w:name w:val="样式4_注"/>
    <w:basedOn w:val="1"/>
    <w:autoRedefine/>
    <w:qFormat/>
    <w:uiPriority w:val="0"/>
    <w:pPr>
      <w:spacing w:after="50" w:afterLines="50" w:line="240" w:lineRule="auto"/>
      <w:ind w:firstLine="0" w:firstLineChars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622</Words>
  <Characters>3160</Characters>
  <Lines>0</Lines>
  <Paragraphs>0</Paragraphs>
  <TotalTime>0</TotalTime>
  <ScaleCrop>false</ScaleCrop>
  <LinksUpToDate>false</LinksUpToDate>
  <CharactersWithSpaces>3538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2024-03-20T14:05:00Z</dcterms:created>
  <dc:creator>Bean</dc:creator>
  <cp:lastModifiedBy>卜涛</cp:lastModifiedBy>
  <dcterms:modified xsi:type="dcterms:W3CDTF">2025-04-28T07:19:40Z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13DE436EAA824C4086A1CAEA38C69574_11</vt:lpwstr>
  </property>
</Properties>
</file>