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9978CB0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auto"/>
        <w:rPr>
          <w:rFonts w:hint="eastAsia" w:ascii="Times New Roman" w:hAnsi="Times New Roman" w:cs="Times New Roman"/>
          <w:b/>
          <w:bCs/>
          <w:color w:val="0000FF"/>
          <w:highlight w:val="none"/>
          <w:lang w:val="en-US" w:eastAsia="zh-CN"/>
        </w:rPr>
      </w:pPr>
      <w:r>
        <w:rPr>
          <w:rFonts w:hint="eastAsia" w:ascii="Times New Roman" w:hAnsi="Times New Roman" w:cs="Times New Roman"/>
          <w:b/>
          <w:bCs/>
          <w:color w:val="0000FF"/>
          <w:highlight w:val="none"/>
          <w:lang w:val="en-US" w:eastAsia="zh-CN"/>
        </w:rPr>
        <w:t xml:space="preserve">Appendix </w:t>
      </w:r>
    </w:p>
    <w:p w14:paraId="14FD377C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auto"/>
        <w:rPr>
          <w:rFonts w:hint="eastAsia" w:ascii="Times New Roman" w:hAnsi="Times New Roman" w:cs="Times New Roman"/>
          <w:b/>
          <w:bCs/>
          <w:highlight w:val="none"/>
          <w:lang w:val="en-US" w:eastAsia="zh-CN"/>
        </w:rPr>
      </w:pPr>
      <w:r>
        <w:rPr>
          <w:rFonts w:hint="eastAsia" w:ascii="Times New Roman" w:hAnsi="Times New Roman" w:cs="Times New Roman"/>
          <w:b/>
          <w:bCs/>
          <w:highlight w:val="none"/>
          <w:lang w:val="en-US" w:eastAsia="zh-CN"/>
        </w:rPr>
        <w:t xml:space="preserve">Appendix A. </w:t>
      </w:r>
    </w:p>
    <w:p w14:paraId="3F3E53E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auto"/>
        <w:rPr>
          <w:rFonts w:hint="default" w:ascii="Times New Roman" w:hAnsi="Times New Roman" w:cs="Times New Roman"/>
          <w:highlight w:val="none"/>
          <w:lang w:val="en-US" w:eastAsia="zh-CN"/>
        </w:rPr>
      </w:pPr>
      <w:r>
        <w:rPr>
          <w:rFonts w:hint="default" w:ascii="Times New Roman" w:hAnsi="Times New Roman" w:cs="Times New Roman"/>
          <w:highlight w:val="none"/>
          <w:lang w:val="en-US" w:eastAsia="zh-CN"/>
        </w:rPr>
        <w:t>Descriptive Statistical Analysis（N=</w:t>
      </w:r>
      <w:r>
        <w:rPr>
          <w:rFonts w:hint="eastAsia" w:ascii="Times New Roman" w:hAnsi="Times New Roman" w:cs="Times New Roman"/>
          <w:highlight w:val="none"/>
          <w:lang w:val="en-US" w:eastAsia="zh-CN"/>
        </w:rPr>
        <w:t>2808</w:t>
      </w:r>
      <w:r>
        <w:rPr>
          <w:rFonts w:hint="default" w:ascii="Times New Roman" w:hAnsi="Times New Roman" w:cs="Times New Roman"/>
          <w:highlight w:val="none"/>
          <w:lang w:val="en-US" w:eastAsia="zh-CN"/>
        </w:rPr>
        <w:t>）</w:t>
      </w:r>
    </w:p>
    <w:tbl>
      <w:tblPr>
        <w:tblStyle w:val="3"/>
        <w:tblW w:w="4998" w:type="pct"/>
        <w:tblInd w:w="0" w:type="dxa"/>
        <w:tblBorders>
          <w:top w:val="single" w:color="000000" w:themeColor="text1" w:sz="12" w:space="0"/>
          <w:left w:val="none" w:color="auto" w:sz="0" w:space="0"/>
          <w:bottom w:val="single" w:color="000000" w:themeColor="text1" w:sz="12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278"/>
        <w:gridCol w:w="2744"/>
        <w:gridCol w:w="1316"/>
        <w:gridCol w:w="1181"/>
      </w:tblGrid>
      <w:tr w14:paraId="45DE4E37">
        <w:tblPrEx>
          <w:tblBorders>
            <w:top w:val="single" w:color="000000" w:themeColor="text1" w:sz="12" w:space="0"/>
            <w:left w:val="none" w:color="auto" w:sz="0" w:space="0"/>
            <w:bottom w:val="single" w:color="000000" w:themeColor="text1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7" w:hRule="atLeast"/>
        </w:trPr>
        <w:tc>
          <w:tcPr>
            <w:tcW w:w="3534" w:type="pct"/>
            <w:gridSpan w:val="2"/>
            <w:tcBorders>
              <w:bottom w:val="single" w:color="000000" w:themeColor="text1" w:sz="12" w:space="0"/>
            </w:tcBorders>
            <w:shd w:val="clear" w:color="auto" w:fill="auto"/>
            <w:noWrap/>
            <w:vAlign w:val="center"/>
          </w:tcPr>
          <w:p w14:paraId="54D303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Demographic Variables</w:t>
            </w:r>
          </w:p>
        </w:tc>
        <w:tc>
          <w:tcPr>
            <w:tcW w:w="772" w:type="pct"/>
            <w:tcBorders>
              <w:bottom w:val="single" w:color="000000" w:themeColor="text1" w:sz="12" w:space="0"/>
            </w:tcBorders>
            <w:shd w:val="clear" w:color="auto" w:fill="auto"/>
            <w:noWrap/>
            <w:vAlign w:val="center"/>
          </w:tcPr>
          <w:p w14:paraId="216405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Frequency</w:t>
            </w:r>
          </w:p>
        </w:tc>
        <w:tc>
          <w:tcPr>
            <w:tcW w:w="693" w:type="pct"/>
            <w:tcBorders>
              <w:bottom w:val="single" w:color="000000" w:themeColor="text1" w:sz="12" w:space="0"/>
            </w:tcBorders>
            <w:shd w:val="clear" w:color="auto" w:fill="auto"/>
            <w:noWrap/>
            <w:vAlign w:val="center"/>
          </w:tcPr>
          <w:p w14:paraId="39AFB1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Percentage</w:t>
            </w:r>
          </w:p>
        </w:tc>
      </w:tr>
      <w:tr w14:paraId="38B1A161">
        <w:tblPrEx>
          <w:tblBorders>
            <w:top w:val="single" w:color="000000" w:themeColor="text1" w:sz="12" w:space="0"/>
            <w:left w:val="none" w:color="auto" w:sz="0" w:space="0"/>
            <w:bottom w:val="single" w:color="000000" w:themeColor="text1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2" w:hRule="atLeast"/>
        </w:trPr>
        <w:tc>
          <w:tcPr>
            <w:tcW w:w="1923" w:type="pct"/>
            <w:vMerge w:val="restart"/>
            <w:tcBorders>
              <w:top w:val="single" w:color="000000" w:themeColor="text1" w:sz="12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7F6C63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Gender</w:t>
            </w:r>
          </w:p>
        </w:tc>
        <w:tc>
          <w:tcPr>
            <w:tcW w:w="1610" w:type="pct"/>
            <w:tcBorders>
              <w:top w:val="single" w:color="000000" w:themeColor="text1" w:sz="12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55CBC3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Male</w:t>
            </w:r>
          </w:p>
        </w:tc>
        <w:tc>
          <w:tcPr>
            <w:tcW w:w="772" w:type="pct"/>
            <w:tcBorders>
              <w:top w:val="single" w:color="000000" w:themeColor="text1" w:sz="12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0D4C25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1386</w:t>
            </w:r>
          </w:p>
        </w:tc>
        <w:tc>
          <w:tcPr>
            <w:tcW w:w="693" w:type="pct"/>
            <w:tcBorders>
              <w:top w:val="single" w:color="000000" w:themeColor="text1" w:sz="12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48117D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49.4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0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%</w:t>
            </w:r>
          </w:p>
        </w:tc>
      </w:tr>
      <w:tr w14:paraId="10436615">
        <w:tblPrEx>
          <w:tblBorders>
            <w:top w:val="single" w:color="000000" w:themeColor="text1" w:sz="12" w:space="0"/>
            <w:left w:val="none" w:color="auto" w:sz="0" w:space="0"/>
            <w:bottom w:val="single" w:color="000000" w:themeColor="text1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1923" w:type="pct"/>
            <w:vMerge w:val="continue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11C8FCC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1610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F9B47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Female</w:t>
            </w:r>
          </w:p>
        </w:tc>
        <w:tc>
          <w:tcPr>
            <w:tcW w:w="772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C688B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1422</w:t>
            </w:r>
          </w:p>
        </w:tc>
        <w:tc>
          <w:tcPr>
            <w:tcW w:w="693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3CFFE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50.6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0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%</w:t>
            </w:r>
          </w:p>
        </w:tc>
      </w:tr>
      <w:tr w14:paraId="47BE2ADC">
        <w:tblPrEx>
          <w:tblBorders>
            <w:top w:val="single" w:color="000000" w:themeColor="text1" w:sz="12" w:space="0"/>
            <w:left w:val="none" w:color="auto" w:sz="0" w:space="0"/>
            <w:bottom w:val="single" w:color="000000" w:themeColor="text1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2" w:hRule="atLeast"/>
        </w:trPr>
        <w:tc>
          <w:tcPr>
            <w:tcW w:w="1923" w:type="pct"/>
            <w:vMerge w:val="restar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20D97E8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22"/>
                <w:szCs w:val="22"/>
                <w:highlight w:val="none"/>
                <w:u w:val="none"/>
                <w:lang w:val="en-US" w:eastAsia="zh-CN"/>
              </w:rPr>
              <w:t>A</w:t>
            </w:r>
            <w:r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  <w:highlight w:val="none"/>
                <w:u w:val="none"/>
              </w:rPr>
              <w:t xml:space="preserve">cademic </w:t>
            </w:r>
            <w:r>
              <w:rPr>
                <w:rFonts w:hint="eastAsia" w:ascii="Times New Roman" w:hAnsi="Times New Roman" w:eastAsia="宋体" w:cs="Times New Roman"/>
                <w:color w:val="000000"/>
                <w:sz w:val="22"/>
                <w:szCs w:val="22"/>
                <w:highlight w:val="none"/>
                <w:u w:val="none"/>
                <w:lang w:val="en-US" w:eastAsia="zh-CN"/>
              </w:rPr>
              <w:t>M</w:t>
            </w:r>
            <w:r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  <w:highlight w:val="none"/>
                <w:u w:val="none"/>
              </w:rPr>
              <w:t xml:space="preserve">ajor </w:t>
            </w:r>
          </w:p>
        </w:tc>
        <w:tc>
          <w:tcPr>
            <w:tcW w:w="1610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74614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highlight w:val="none"/>
                <w:u w:val="none"/>
                <w:lang w:bidi="ar"/>
              </w:rPr>
              <w:t>Business</w:t>
            </w:r>
          </w:p>
        </w:tc>
        <w:tc>
          <w:tcPr>
            <w:tcW w:w="772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6C3AE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145</w:t>
            </w:r>
          </w:p>
        </w:tc>
        <w:tc>
          <w:tcPr>
            <w:tcW w:w="693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1F01A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5.16%</w:t>
            </w:r>
          </w:p>
        </w:tc>
      </w:tr>
      <w:tr w14:paraId="3E75F2E8">
        <w:tblPrEx>
          <w:tblBorders>
            <w:top w:val="single" w:color="000000" w:themeColor="text1" w:sz="12" w:space="0"/>
            <w:left w:val="none" w:color="auto" w:sz="0" w:space="0"/>
            <w:bottom w:val="single" w:color="000000" w:themeColor="text1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2" w:hRule="atLeast"/>
        </w:trPr>
        <w:tc>
          <w:tcPr>
            <w:tcW w:w="1923" w:type="pct"/>
            <w:vMerge w:val="continue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5D61F93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1610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64D92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highlight w:val="none"/>
                <w:u w:val="none"/>
                <w:lang w:bidi="ar"/>
              </w:rPr>
              <w:t>Non-Business</w:t>
            </w:r>
          </w:p>
        </w:tc>
        <w:tc>
          <w:tcPr>
            <w:tcW w:w="772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77953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2663</w:t>
            </w:r>
          </w:p>
        </w:tc>
        <w:tc>
          <w:tcPr>
            <w:tcW w:w="693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89498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94.84%</w:t>
            </w:r>
          </w:p>
        </w:tc>
      </w:tr>
      <w:tr w14:paraId="1E08E9B9">
        <w:tblPrEx>
          <w:tblBorders>
            <w:top w:val="single" w:color="000000" w:themeColor="text1" w:sz="12" w:space="0"/>
            <w:left w:val="none" w:color="auto" w:sz="0" w:space="0"/>
            <w:bottom w:val="single" w:color="000000" w:themeColor="text1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9" w:hRule="atLeast"/>
        </w:trPr>
        <w:tc>
          <w:tcPr>
            <w:tcW w:w="1923" w:type="pct"/>
            <w:vMerge w:val="restar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672A6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Prioritization Factors for Employment Choice</w:t>
            </w:r>
          </w:p>
        </w:tc>
        <w:tc>
          <w:tcPr>
            <w:tcW w:w="1610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150ED7D">
            <w:pPr>
              <w:keepNext w:val="0"/>
              <w:keepLines w:val="0"/>
              <w:widowControl/>
              <w:suppressLineNumbers w:val="0"/>
              <w:ind w:firstLineChars="0"/>
              <w:jc w:val="center"/>
              <w:textAlignment w:val="center"/>
              <w:rPr>
                <w:rFonts w:ascii="Times New Roman" w:hAnsi="Times New Roman" w:eastAsia="helvetica" w:cs="Times New Roman"/>
                <w:i w:val="0"/>
                <w:iCs w:val="0"/>
                <w:color w:val="060607"/>
                <w:sz w:val="21"/>
                <w:szCs w:val="21"/>
                <w:highlight w:val="none"/>
                <w:u w:val="none"/>
              </w:rPr>
            </w:pPr>
            <w:r>
              <w:rPr>
                <w:rFonts w:hint="default" w:ascii="Times New Roman" w:hAnsi="Times New Roman" w:eastAsia="helvetica" w:cs="Times New Roman"/>
                <w:i w:val="0"/>
                <w:iCs w:val="0"/>
                <w:color w:val="060607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Salary and Benefits</w:t>
            </w:r>
          </w:p>
        </w:tc>
        <w:tc>
          <w:tcPr>
            <w:tcW w:w="772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9BB71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966</w:t>
            </w:r>
          </w:p>
        </w:tc>
        <w:tc>
          <w:tcPr>
            <w:tcW w:w="693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871D3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34.4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0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%</w:t>
            </w:r>
          </w:p>
        </w:tc>
      </w:tr>
      <w:tr w14:paraId="3DF00D28">
        <w:tblPrEx>
          <w:tblBorders>
            <w:top w:val="single" w:color="000000" w:themeColor="text1" w:sz="12" w:space="0"/>
            <w:left w:val="none" w:color="auto" w:sz="0" w:space="0"/>
            <w:bottom w:val="single" w:color="000000" w:themeColor="text1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3" w:hRule="atLeast"/>
        </w:trPr>
        <w:tc>
          <w:tcPr>
            <w:tcW w:w="1923" w:type="pct"/>
            <w:vMerge w:val="continue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E14DC59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1610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E5288DD">
            <w:pPr>
              <w:keepNext w:val="0"/>
              <w:keepLines w:val="0"/>
              <w:widowControl/>
              <w:suppressLineNumbers w:val="0"/>
              <w:ind w:firstLineChars="0"/>
              <w:jc w:val="center"/>
              <w:textAlignment w:val="center"/>
              <w:rPr>
                <w:rFonts w:hint="default" w:ascii="Times New Roman" w:hAnsi="Times New Roman" w:eastAsia="helvetica" w:cs="Times New Roman"/>
                <w:i w:val="0"/>
                <w:iCs w:val="0"/>
                <w:color w:val="060607"/>
                <w:sz w:val="21"/>
                <w:szCs w:val="21"/>
                <w:highlight w:val="none"/>
                <w:u w:val="none"/>
              </w:rPr>
            </w:pPr>
            <w:r>
              <w:rPr>
                <w:rFonts w:hint="default" w:ascii="Times New Roman" w:hAnsi="Times New Roman" w:eastAsia="helvetica" w:cs="Times New Roman"/>
                <w:i w:val="0"/>
                <w:iCs w:val="0"/>
                <w:color w:val="060607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Professional Field and</w:t>
            </w:r>
            <w:r>
              <w:rPr>
                <w:rFonts w:hint="eastAsia" w:ascii="Times New Roman" w:hAnsi="Times New Roman" w:eastAsia="helvetica" w:cs="Times New Roman"/>
                <w:i w:val="0"/>
                <w:iCs w:val="0"/>
                <w:color w:val="060607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helvetica" w:cs="Times New Roman"/>
                <w:i w:val="0"/>
                <w:iCs w:val="0"/>
                <w:color w:val="060607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Personal Interest</w:t>
            </w:r>
          </w:p>
        </w:tc>
        <w:tc>
          <w:tcPr>
            <w:tcW w:w="772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7B1B4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783</w:t>
            </w:r>
          </w:p>
        </w:tc>
        <w:tc>
          <w:tcPr>
            <w:tcW w:w="693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DFFE0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27.9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0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%</w:t>
            </w:r>
          </w:p>
        </w:tc>
      </w:tr>
      <w:tr w14:paraId="2FAA58B6">
        <w:tblPrEx>
          <w:tblBorders>
            <w:top w:val="single" w:color="000000" w:themeColor="text1" w:sz="12" w:space="0"/>
            <w:left w:val="none" w:color="auto" w:sz="0" w:space="0"/>
            <w:bottom w:val="single" w:color="000000" w:themeColor="text1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7" w:hRule="atLeast"/>
        </w:trPr>
        <w:tc>
          <w:tcPr>
            <w:tcW w:w="1923" w:type="pct"/>
            <w:vMerge w:val="continue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01C7EA6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1610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F6FDE6B">
            <w:pPr>
              <w:keepNext w:val="0"/>
              <w:keepLines w:val="0"/>
              <w:widowControl/>
              <w:suppressLineNumbers w:val="0"/>
              <w:ind w:firstLineChars="0"/>
              <w:jc w:val="center"/>
              <w:textAlignment w:val="center"/>
              <w:rPr>
                <w:rFonts w:hint="default" w:ascii="Times New Roman" w:hAnsi="Times New Roman" w:eastAsia="helvetica" w:cs="Times New Roman"/>
                <w:i w:val="0"/>
                <w:iCs w:val="0"/>
                <w:color w:val="060607"/>
                <w:sz w:val="21"/>
                <w:szCs w:val="21"/>
                <w:highlight w:val="none"/>
                <w:u w:val="none"/>
              </w:rPr>
            </w:pPr>
            <w:r>
              <w:rPr>
                <w:rFonts w:hint="default" w:ascii="Times New Roman" w:hAnsi="Times New Roman" w:eastAsia="helvetica" w:cs="Times New Roman"/>
                <w:i w:val="0"/>
                <w:iCs w:val="0"/>
                <w:color w:val="060607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Personal Development Opportunities</w:t>
            </w:r>
          </w:p>
        </w:tc>
        <w:tc>
          <w:tcPr>
            <w:tcW w:w="772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A8AC0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556</w:t>
            </w:r>
          </w:p>
        </w:tc>
        <w:tc>
          <w:tcPr>
            <w:tcW w:w="693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95030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19.8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0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%</w:t>
            </w:r>
          </w:p>
        </w:tc>
      </w:tr>
      <w:tr w14:paraId="3AA1F72B">
        <w:tblPrEx>
          <w:tblBorders>
            <w:top w:val="single" w:color="000000" w:themeColor="text1" w:sz="12" w:space="0"/>
            <w:left w:val="none" w:color="auto" w:sz="0" w:space="0"/>
            <w:bottom w:val="single" w:color="000000" w:themeColor="text1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923" w:type="pct"/>
            <w:vMerge w:val="continue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75E5551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1610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4C029CF">
            <w:pPr>
              <w:keepNext w:val="0"/>
              <w:keepLines w:val="0"/>
              <w:widowControl/>
              <w:suppressLineNumbers w:val="0"/>
              <w:ind w:firstLineChars="0"/>
              <w:jc w:val="center"/>
              <w:textAlignment w:val="center"/>
              <w:rPr>
                <w:rFonts w:hint="default" w:ascii="Times New Roman" w:hAnsi="Times New Roman" w:eastAsia="helvetica" w:cs="Times New Roman"/>
                <w:i w:val="0"/>
                <w:iCs w:val="0"/>
                <w:color w:val="060607"/>
                <w:sz w:val="21"/>
                <w:szCs w:val="21"/>
                <w:highlight w:val="none"/>
                <w:u w:val="none"/>
              </w:rPr>
            </w:pPr>
            <w:r>
              <w:rPr>
                <w:rFonts w:hint="default" w:ascii="Times New Roman" w:hAnsi="Times New Roman" w:eastAsia="helvetica" w:cs="Times New Roman"/>
                <w:i w:val="0"/>
                <w:iCs w:val="0"/>
                <w:color w:val="060607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Self-Fulfillment</w:t>
            </w:r>
          </w:p>
        </w:tc>
        <w:tc>
          <w:tcPr>
            <w:tcW w:w="772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5F75F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269</w:t>
            </w:r>
          </w:p>
        </w:tc>
        <w:tc>
          <w:tcPr>
            <w:tcW w:w="693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08DF1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9.6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0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%</w:t>
            </w:r>
          </w:p>
        </w:tc>
      </w:tr>
      <w:tr w14:paraId="1DDA84F3">
        <w:tblPrEx>
          <w:tblBorders>
            <w:top w:val="single" w:color="000000" w:themeColor="text1" w:sz="12" w:space="0"/>
            <w:left w:val="none" w:color="auto" w:sz="0" w:space="0"/>
            <w:bottom w:val="single" w:color="000000" w:themeColor="text1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923" w:type="pct"/>
            <w:vMerge w:val="continue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A0BCE9D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1610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DD10776">
            <w:pPr>
              <w:keepNext w:val="0"/>
              <w:keepLines w:val="0"/>
              <w:widowControl/>
              <w:suppressLineNumbers w:val="0"/>
              <w:ind w:firstLineChars="0"/>
              <w:jc w:val="center"/>
              <w:textAlignment w:val="center"/>
              <w:rPr>
                <w:rFonts w:hint="default" w:ascii="Times New Roman" w:hAnsi="Times New Roman" w:eastAsia="helvetica" w:cs="Times New Roman"/>
                <w:i w:val="0"/>
                <w:iCs w:val="0"/>
                <w:color w:val="060607"/>
                <w:sz w:val="21"/>
                <w:szCs w:val="21"/>
                <w:highlight w:val="none"/>
                <w:u w:val="none"/>
              </w:rPr>
            </w:pPr>
            <w:r>
              <w:rPr>
                <w:rFonts w:hint="default" w:ascii="Times New Roman" w:hAnsi="Times New Roman" w:eastAsia="helvetica" w:cs="Times New Roman"/>
                <w:i w:val="0"/>
                <w:iCs w:val="0"/>
                <w:color w:val="060607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Location</w:t>
            </w:r>
          </w:p>
        </w:tc>
        <w:tc>
          <w:tcPr>
            <w:tcW w:w="772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740B1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106</w:t>
            </w:r>
          </w:p>
        </w:tc>
        <w:tc>
          <w:tcPr>
            <w:tcW w:w="693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0038B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3.8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0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%</w:t>
            </w:r>
          </w:p>
        </w:tc>
      </w:tr>
      <w:tr w14:paraId="53EF6FCA">
        <w:tblPrEx>
          <w:tblBorders>
            <w:top w:val="single" w:color="000000" w:themeColor="text1" w:sz="12" w:space="0"/>
            <w:left w:val="none" w:color="auto" w:sz="0" w:space="0"/>
            <w:bottom w:val="single" w:color="000000" w:themeColor="text1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3" w:hRule="atLeast"/>
        </w:trPr>
        <w:tc>
          <w:tcPr>
            <w:tcW w:w="1923" w:type="pct"/>
            <w:vMerge w:val="continue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4A1A435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1610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D4F9B05">
            <w:pPr>
              <w:keepNext w:val="0"/>
              <w:keepLines w:val="0"/>
              <w:widowControl/>
              <w:suppressLineNumbers w:val="0"/>
              <w:ind w:firstLineChars="0"/>
              <w:jc w:val="center"/>
              <w:textAlignment w:val="center"/>
              <w:rPr>
                <w:rFonts w:hint="default" w:ascii="Times New Roman" w:hAnsi="Times New Roman" w:eastAsia="helvetica" w:cs="Times New Roman"/>
                <w:i w:val="0"/>
                <w:iCs w:val="0"/>
                <w:color w:val="060607"/>
                <w:sz w:val="21"/>
                <w:szCs w:val="21"/>
                <w:highlight w:val="none"/>
                <w:u w:val="none"/>
              </w:rPr>
            </w:pPr>
            <w:r>
              <w:rPr>
                <w:rFonts w:hint="default" w:ascii="Times New Roman" w:hAnsi="Times New Roman" w:eastAsia="helvetica" w:cs="Times New Roman"/>
                <w:i w:val="0"/>
                <w:iCs w:val="0"/>
                <w:color w:val="060607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Work</w:t>
            </w:r>
            <w:r>
              <w:rPr>
                <w:rFonts w:hint="eastAsia" w:ascii="Times New Roman" w:hAnsi="Times New Roman" w:eastAsia="helvetica" w:cs="Times New Roman"/>
                <w:i w:val="0"/>
                <w:iCs w:val="0"/>
                <w:color w:val="060607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helvetica" w:cs="Times New Roman"/>
                <w:i w:val="0"/>
                <w:iCs w:val="0"/>
                <w:color w:val="060607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Environment</w:t>
            </w:r>
          </w:p>
        </w:tc>
        <w:tc>
          <w:tcPr>
            <w:tcW w:w="772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4B3D8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79</w:t>
            </w:r>
          </w:p>
        </w:tc>
        <w:tc>
          <w:tcPr>
            <w:tcW w:w="693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80975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2.8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0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%</w:t>
            </w:r>
          </w:p>
        </w:tc>
      </w:tr>
      <w:tr w14:paraId="18090DE2">
        <w:tblPrEx>
          <w:tblBorders>
            <w:top w:val="single" w:color="000000" w:themeColor="text1" w:sz="12" w:space="0"/>
            <w:left w:val="none" w:color="auto" w:sz="0" w:space="0"/>
            <w:bottom w:val="single" w:color="000000" w:themeColor="text1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5" w:hRule="atLeast"/>
        </w:trPr>
        <w:tc>
          <w:tcPr>
            <w:tcW w:w="1923" w:type="pct"/>
            <w:vMerge w:val="continue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178FE42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1610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0247325">
            <w:pPr>
              <w:keepNext w:val="0"/>
              <w:keepLines w:val="0"/>
              <w:widowControl/>
              <w:suppressLineNumbers w:val="0"/>
              <w:ind w:firstLineChars="0"/>
              <w:jc w:val="center"/>
              <w:textAlignment w:val="center"/>
              <w:rPr>
                <w:rFonts w:hint="default" w:ascii="Times New Roman" w:hAnsi="Times New Roman" w:eastAsia="helvetica" w:cs="Times New Roman"/>
                <w:i w:val="0"/>
                <w:iCs w:val="0"/>
                <w:color w:val="060607"/>
                <w:sz w:val="21"/>
                <w:szCs w:val="21"/>
                <w:highlight w:val="none"/>
                <w:u w:val="none"/>
              </w:rPr>
            </w:pPr>
            <w:r>
              <w:rPr>
                <w:rFonts w:hint="default" w:ascii="Times New Roman" w:hAnsi="Times New Roman" w:eastAsia="helvetica" w:cs="Times New Roman"/>
                <w:i w:val="0"/>
                <w:iCs w:val="0"/>
                <w:color w:val="060607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Societal Needs</w:t>
            </w:r>
          </w:p>
        </w:tc>
        <w:tc>
          <w:tcPr>
            <w:tcW w:w="772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4DEBC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29</w:t>
            </w:r>
          </w:p>
        </w:tc>
        <w:tc>
          <w:tcPr>
            <w:tcW w:w="693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5C04D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1.0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0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%</w:t>
            </w:r>
          </w:p>
        </w:tc>
      </w:tr>
      <w:tr w14:paraId="01EA0ECF">
        <w:tblPrEx>
          <w:tblBorders>
            <w:top w:val="single" w:color="000000" w:themeColor="text1" w:sz="12" w:space="0"/>
            <w:left w:val="none" w:color="auto" w:sz="0" w:space="0"/>
            <w:bottom w:val="single" w:color="000000" w:themeColor="text1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7" w:hRule="atLeast"/>
        </w:trPr>
        <w:tc>
          <w:tcPr>
            <w:tcW w:w="1923" w:type="pct"/>
            <w:vMerge w:val="continue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F7E6B48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1610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77CAB2C">
            <w:pPr>
              <w:keepNext w:val="0"/>
              <w:keepLines w:val="0"/>
              <w:widowControl/>
              <w:suppressLineNumbers w:val="0"/>
              <w:ind w:firstLineChars="0"/>
              <w:jc w:val="center"/>
              <w:textAlignment w:val="center"/>
              <w:rPr>
                <w:rFonts w:hint="default" w:ascii="Times New Roman" w:hAnsi="Times New Roman" w:eastAsia="helvetica" w:cs="Times New Roman"/>
                <w:i w:val="0"/>
                <w:iCs w:val="0"/>
                <w:color w:val="060607"/>
                <w:sz w:val="21"/>
                <w:szCs w:val="21"/>
                <w:highlight w:val="none"/>
                <w:u w:val="none"/>
              </w:rPr>
            </w:pPr>
            <w:r>
              <w:rPr>
                <w:rFonts w:hint="default" w:ascii="Times New Roman" w:hAnsi="Times New Roman" w:eastAsia="helvetica" w:cs="Times New Roman"/>
                <w:i w:val="0"/>
                <w:iCs w:val="0"/>
                <w:color w:val="060607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Social</w:t>
            </w:r>
            <w:r>
              <w:rPr>
                <w:rFonts w:hint="eastAsia" w:ascii="Times New Roman" w:hAnsi="Times New Roman" w:eastAsia="helvetica" w:cs="Times New Roman"/>
                <w:i w:val="0"/>
                <w:iCs w:val="0"/>
                <w:color w:val="060607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helvetica" w:cs="Times New Roman"/>
                <w:i w:val="0"/>
                <w:iCs w:val="0"/>
                <w:color w:val="060607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Connections</w:t>
            </w:r>
          </w:p>
        </w:tc>
        <w:tc>
          <w:tcPr>
            <w:tcW w:w="772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0BCDD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11</w:t>
            </w:r>
          </w:p>
        </w:tc>
        <w:tc>
          <w:tcPr>
            <w:tcW w:w="693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12081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0.4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0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%</w:t>
            </w:r>
          </w:p>
        </w:tc>
      </w:tr>
      <w:tr w14:paraId="5147F747">
        <w:tblPrEx>
          <w:tblBorders>
            <w:top w:val="single" w:color="000000" w:themeColor="text1" w:sz="12" w:space="0"/>
            <w:left w:val="none" w:color="auto" w:sz="0" w:space="0"/>
            <w:bottom w:val="single" w:color="000000" w:themeColor="text1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923" w:type="pct"/>
            <w:vMerge w:val="continue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78DAAFF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1610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C706BE8">
            <w:pPr>
              <w:keepNext w:val="0"/>
              <w:keepLines w:val="0"/>
              <w:widowControl/>
              <w:suppressLineNumbers w:val="0"/>
              <w:ind w:firstLineChars="0"/>
              <w:jc w:val="center"/>
              <w:textAlignment w:val="center"/>
              <w:rPr>
                <w:rFonts w:hint="default" w:ascii="Times New Roman" w:hAnsi="Times New Roman" w:eastAsia="helvetica" w:cs="Times New Roman"/>
                <w:i w:val="0"/>
                <w:iCs w:val="0"/>
                <w:color w:val="060607"/>
                <w:sz w:val="21"/>
                <w:szCs w:val="21"/>
                <w:highlight w:val="none"/>
                <w:u w:val="none"/>
              </w:rPr>
            </w:pPr>
            <w:r>
              <w:rPr>
                <w:rFonts w:hint="default" w:ascii="Times New Roman" w:hAnsi="Times New Roman" w:eastAsia="helvetica" w:cs="Times New Roman"/>
                <w:i w:val="0"/>
                <w:iCs w:val="0"/>
                <w:color w:val="060607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Social Status</w:t>
            </w:r>
          </w:p>
        </w:tc>
        <w:tc>
          <w:tcPr>
            <w:tcW w:w="772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D008F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9</w:t>
            </w:r>
          </w:p>
        </w:tc>
        <w:tc>
          <w:tcPr>
            <w:tcW w:w="693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5E477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0.3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0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%</w:t>
            </w:r>
          </w:p>
        </w:tc>
      </w:tr>
    </w:tbl>
    <w:p w14:paraId="72AEC00C"/>
    <w:p w14:paraId="2EC2E88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auto"/>
        <w:rPr>
          <w:rFonts w:hint="default" w:ascii="Times New Roman" w:hAnsi="Times New Roman" w:cs="Times New Roman"/>
          <w:b w:val="0"/>
          <w:bCs w:val="0"/>
          <w:highlight w:val="none"/>
          <w:lang w:val="en-US" w:eastAsia="zh-CN"/>
        </w:rPr>
      </w:pPr>
      <w:r>
        <w:rPr>
          <w:rFonts w:hint="eastAsia" w:ascii="Times New Roman" w:hAnsi="Times New Roman" w:cs="Times New Roman"/>
          <w:b/>
          <w:bCs/>
          <w:highlight w:val="none"/>
          <w:lang w:val="en-US" w:eastAsia="zh-CN"/>
        </w:rPr>
        <w:t xml:space="preserve">Appendix B. </w:t>
      </w:r>
    </w:p>
    <w:p w14:paraId="407FE566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auto"/>
        <w:rPr>
          <w:rFonts w:hint="default" w:ascii="Times New Roman" w:hAnsi="Times New Roman" w:cs="Times New Roman"/>
          <w:b w:val="0"/>
          <w:bCs w:val="0"/>
          <w:highlight w:val="none"/>
          <w:lang w:val="en-US" w:eastAsia="zh-CN"/>
        </w:rPr>
      </w:pPr>
      <w:r>
        <w:rPr>
          <w:rFonts w:hint="default" w:ascii="Times New Roman" w:hAnsi="Times New Roman" w:cs="Times New Roman"/>
          <w:b w:val="0"/>
          <w:bCs w:val="0"/>
          <w:highlight w:val="none"/>
          <w:lang w:val="en-US" w:eastAsia="zh-CN"/>
        </w:rPr>
        <w:t>Sample universities</w:t>
      </w:r>
      <w:r>
        <w:rPr>
          <w:rFonts w:hint="eastAsia" w:ascii="Times New Roman" w:hAnsi="Times New Roman" w:cs="Times New Roman"/>
          <w:b w:val="0"/>
          <w:bCs w:val="0"/>
          <w:highlight w:val="none"/>
          <w:lang w:val="en-US" w:eastAsia="zh-CN"/>
        </w:rPr>
        <w:t xml:space="preserve"> (N=63)</w:t>
      </w:r>
    </w:p>
    <w:tbl>
      <w:tblPr>
        <w:tblStyle w:val="3"/>
        <w:tblW w:w="4998" w:type="pct"/>
        <w:tblInd w:w="0" w:type="dxa"/>
        <w:tblBorders>
          <w:top w:val="single" w:color="000000" w:themeColor="text1" w:sz="12" w:space="0"/>
          <w:left w:val="none" w:color="auto" w:sz="0" w:space="0"/>
          <w:bottom w:val="single" w:color="000000" w:themeColor="text1" w:sz="12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84"/>
        <w:gridCol w:w="1305"/>
        <w:gridCol w:w="5830"/>
      </w:tblGrid>
      <w:tr w14:paraId="35B3653A">
        <w:tblPrEx>
          <w:tblBorders>
            <w:top w:val="single" w:color="000000" w:themeColor="text1" w:sz="12" w:space="0"/>
            <w:left w:val="none" w:color="auto" w:sz="0" w:space="0"/>
            <w:bottom w:val="single" w:color="000000" w:themeColor="text1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12" w:type="pct"/>
            <w:tcBorders>
              <w:bottom w:val="single" w:color="000000" w:themeColor="text1" w:sz="12" w:space="0"/>
            </w:tcBorders>
            <w:shd w:val="clear" w:color="auto" w:fill="FFFFFF"/>
            <w:vAlign w:val="center"/>
          </w:tcPr>
          <w:p w14:paraId="095C921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60607"/>
                <w:sz w:val="21"/>
                <w:szCs w:val="21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60607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Province</w:t>
            </w:r>
          </w:p>
        </w:tc>
        <w:tc>
          <w:tcPr>
            <w:tcW w:w="766" w:type="pct"/>
            <w:tcBorders>
              <w:bottom w:val="single" w:color="000000" w:themeColor="text1" w:sz="12" w:space="0"/>
            </w:tcBorders>
            <w:shd w:val="clear" w:color="auto" w:fill="FFFFFF"/>
            <w:vAlign w:val="center"/>
          </w:tcPr>
          <w:p w14:paraId="3FF2EB0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60607"/>
                <w:sz w:val="21"/>
                <w:szCs w:val="21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60607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Sample Size</w:t>
            </w:r>
          </w:p>
        </w:tc>
        <w:tc>
          <w:tcPr>
            <w:tcW w:w="3421" w:type="pct"/>
            <w:tcBorders>
              <w:bottom w:val="single" w:color="000000" w:themeColor="text1" w:sz="12" w:space="0"/>
            </w:tcBorders>
            <w:shd w:val="clear" w:color="auto" w:fill="FFFFFF"/>
            <w:vAlign w:val="center"/>
          </w:tcPr>
          <w:p w14:paraId="533CE0B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60607"/>
                <w:sz w:val="21"/>
                <w:szCs w:val="21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60607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University Names</w:t>
            </w:r>
          </w:p>
        </w:tc>
      </w:tr>
      <w:tr w14:paraId="6D8DC360">
        <w:tblPrEx>
          <w:tblBorders>
            <w:top w:val="single" w:color="000000" w:themeColor="text1" w:sz="12" w:space="0"/>
            <w:left w:val="none" w:color="auto" w:sz="0" w:space="0"/>
            <w:bottom w:val="single" w:color="000000" w:themeColor="text1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812" w:type="pct"/>
            <w:tcBorders>
              <w:top w:val="single" w:color="000000" w:themeColor="text1" w:sz="12" w:space="0"/>
              <w:tl2br w:val="nil"/>
              <w:tr2bl w:val="nil"/>
            </w:tcBorders>
            <w:shd w:val="clear" w:color="auto" w:fill="FFFFFF"/>
            <w:vAlign w:val="center"/>
          </w:tcPr>
          <w:p w14:paraId="057608D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60607"/>
                <w:sz w:val="21"/>
                <w:szCs w:val="21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60607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Beijing</w:t>
            </w:r>
          </w:p>
        </w:tc>
        <w:tc>
          <w:tcPr>
            <w:tcW w:w="766" w:type="pct"/>
            <w:tcBorders>
              <w:top w:val="single" w:color="000000" w:themeColor="text1" w:sz="12" w:space="0"/>
              <w:tl2br w:val="nil"/>
              <w:tr2bl w:val="nil"/>
            </w:tcBorders>
            <w:shd w:val="clear" w:color="auto" w:fill="FFFFFF"/>
            <w:vAlign w:val="center"/>
          </w:tcPr>
          <w:p w14:paraId="028AC8E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60607"/>
                <w:sz w:val="21"/>
                <w:szCs w:val="21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60607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6</w:t>
            </w:r>
          </w:p>
        </w:tc>
        <w:tc>
          <w:tcPr>
            <w:tcW w:w="3421" w:type="pct"/>
            <w:tcBorders>
              <w:top w:val="single" w:color="000000" w:themeColor="text1" w:sz="12" w:space="0"/>
              <w:tl2br w:val="nil"/>
              <w:tr2bl w:val="nil"/>
            </w:tcBorders>
            <w:shd w:val="clear" w:color="auto" w:fill="FFFFFF"/>
            <w:vAlign w:val="center"/>
          </w:tcPr>
          <w:p w14:paraId="4F9342F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60607"/>
                <w:sz w:val="21"/>
                <w:szCs w:val="21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60607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Peking University, Beihang University, Beijing Jiaotong University, University of Science and Technology Beijing, Beijing University of Posts and Communications, Tsinghua University</w:t>
            </w:r>
          </w:p>
        </w:tc>
      </w:tr>
      <w:tr w14:paraId="6F4A4DA4">
        <w:tblPrEx>
          <w:tblBorders>
            <w:top w:val="single" w:color="000000" w:themeColor="text1" w:sz="12" w:space="0"/>
            <w:left w:val="none" w:color="auto" w:sz="0" w:space="0"/>
            <w:bottom w:val="single" w:color="000000" w:themeColor="text1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12" w:type="pct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35195DB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60607"/>
                <w:sz w:val="21"/>
                <w:szCs w:val="21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60607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Fujian</w:t>
            </w:r>
          </w:p>
        </w:tc>
        <w:tc>
          <w:tcPr>
            <w:tcW w:w="766" w:type="pct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23A0D39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60607"/>
                <w:sz w:val="21"/>
                <w:szCs w:val="21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60607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</w:t>
            </w:r>
          </w:p>
        </w:tc>
        <w:tc>
          <w:tcPr>
            <w:tcW w:w="3421" w:type="pct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32640B4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60607"/>
                <w:sz w:val="21"/>
                <w:szCs w:val="21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60607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Fuzhou University, Xiamen University</w:t>
            </w:r>
          </w:p>
        </w:tc>
      </w:tr>
      <w:tr w14:paraId="75CC8F9B">
        <w:tblPrEx>
          <w:tblBorders>
            <w:top w:val="single" w:color="000000" w:themeColor="text1" w:sz="12" w:space="0"/>
            <w:left w:val="none" w:color="auto" w:sz="0" w:space="0"/>
            <w:bottom w:val="single" w:color="000000" w:themeColor="text1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812" w:type="pct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2A57091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60607"/>
                <w:sz w:val="21"/>
                <w:szCs w:val="21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60607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Guangdong</w:t>
            </w:r>
          </w:p>
        </w:tc>
        <w:tc>
          <w:tcPr>
            <w:tcW w:w="766" w:type="pct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5D29A30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60607"/>
                <w:sz w:val="21"/>
                <w:szCs w:val="21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60607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</w:t>
            </w:r>
          </w:p>
        </w:tc>
        <w:tc>
          <w:tcPr>
            <w:tcW w:w="3421" w:type="pct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110EA65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60607"/>
                <w:sz w:val="21"/>
                <w:szCs w:val="21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60607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South China University of Technology, South China Normal University</w:t>
            </w:r>
          </w:p>
        </w:tc>
      </w:tr>
      <w:tr w14:paraId="68992593">
        <w:tblPrEx>
          <w:tblBorders>
            <w:top w:val="single" w:color="000000" w:themeColor="text1" w:sz="12" w:space="0"/>
            <w:left w:val="none" w:color="auto" w:sz="0" w:space="0"/>
            <w:bottom w:val="single" w:color="000000" w:themeColor="text1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12" w:type="pct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6FFA7DF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60607"/>
                <w:sz w:val="21"/>
                <w:szCs w:val="21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60607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Guizhou</w:t>
            </w:r>
          </w:p>
        </w:tc>
        <w:tc>
          <w:tcPr>
            <w:tcW w:w="766" w:type="pct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3C3F1E1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60607"/>
                <w:sz w:val="21"/>
                <w:szCs w:val="21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60607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3421" w:type="pct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0C0EB6A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60607"/>
                <w:sz w:val="21"/>
                <w:szCs w:val="21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60607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Guizhou University</w:t>
            </w:r>
          </w:p>
        </w:tc>
      </w:tr>
      <w:tr w14:paraId="379CC5D3">
        <w:tblPrEx>
          <w:tblBorders>
            <w:top w:val="single" w:color="000000" w:themeColor="text1" w:sz="12" w:space="0"/>
            <w:left w:val="none" w:color="auto" w:sz="0" w:space="0"/>
            <w:bottom w:val="single" w:color="000000" w:themeColor="text1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12" w:type="pct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6574AE3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60607"/>
                <w:sz w:val="21"/>
                <w:szCs w:val="21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60607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Hainan</w:t>
            </w:r>
          </w:p>
        </w:tc>
        <w:tc>
          <w:tcPr>
            <w:tcW w:w="766" w:type="pct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782BBBD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60607"/>
                <w:sz w:val="21"/>
                <w:szCs w:val="21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60607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3421" w:type="pct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70D921C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60607"/>
                <w:sz w:val="21"/>
                <w:szCs w:val="21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60607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Hainan University</w:t>
            </w:r>
          </w:p>
        </w:tc>
      </w:tr>
      <w:tr w14:paraId="4874DC19">
        <w:tblPrEx>
          <w:tblBorders>
            <w:top w:val="single" w:color="000000" w:themeColor="text1" w:sz="12" w:space="0"/>
            <w:left w:val="none" w:color="auto" w:sz="0" w:space="0"/>
            <w:bottom w:val="single" w:color="000000" w:themeColor="text1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12" w:type="pct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3179B96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60607"/>
                <w:sz w:val="21"/>
                <w:szCs w:val="21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60607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Hebei</w:t>
            </w:r>
          </w:p>
        </w:tc>
        <w:tc>
          <w:tcPr>
            <w:tcW w:w="766" w:type="pct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2459981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60607"/>
                <w:sz w:val="21"/>
                <w:szCs w:val="21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60607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3421" w:type="pct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2BEEB98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60607"/>
                <w:sz w:val="21"/>
                <w:szCs w:val="21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60607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North China Electric Power University</w:t>
            </w:r>
          </w:p>
        </w:tc>
      </w:tr>
      <w:tr w14:paraId="32609654">
        <w:tblPrEx>
          <w:tblBorders>
            <w:top w:val="single" w:color="000000" w:themeColor="text1" w:sz="12" w:space="0"/>
            <w:left w:val="none" w:color="auto" w:sz="0" w:space="0"/>
            <w:bottom w:val="single" w:color="000000" w:themeColor="text1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812" w:type="pct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6118A7A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60607"/>
                <w:sz w:val="21"/>
                <w:szCs w:val="21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60607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Heilongjiang</w:t>
            </w:r>
          </w:p>
        </w:tc>
        <w:tc>
          <w:tcPr>
            <w:tcW w:w="766" w:type="pct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49F7C5A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60607"/>
                <w:sz w:val="21"/>
                <w:szCs w:val="21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60607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3</w:t>
            </w:r>
          </w:p>
        </w:tc>
        <w:tc>
          <w:tcPr>
            <w:tcW w:w="3421" w:type="pct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264A899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60607"/>
                <w:sz w:val="21"/>
                <w:szCs w:val="21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60607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Northeast Agricultural University, Harbin Engineering University, Harbin Institute of Technology</w:t>
            </w:r>
          </w:p>
        </w:tc>
      </w:tr>
      <w:tr w14:paraId="49E12270">
        <w:tblPrEx>
          <w:tblBorders>
            <w:top w:val="single" w:color="000000" w:themeColor="text1" w:sz="12" w:space="0"/>
            <w:left w:val="none" w:color="auto" w:sz="0" w:space="0"/>
            <w:bottom w:val="single" w:color="000000" w:themeColor="text1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8" w:hRule="atLeast"/>
        </w:trPr>
        <w:tc>
          <w:tcPr>
            <w:tcW w:w="812" w:type="pct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0476385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60607"/>
                <w:sz w:val="21"/>
                <w:szCs w:val="21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60607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Hubei</w:t>
            </w:r>
          </w:p>
        </w:tc>
        <w:tc>
          <w:tcPr>
            <w:tcW w:w="766" w:type="pct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46FB30C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60607"/>
                <w:sz w:val="21"/>
                <w:szCs w:val="21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60607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4</w:t>
            </w:r>
          </w:p>
        </w:tc>
        <w:tc>
          <w:tcPr>
            <w:tcW w:w="3421" w:type="pct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157EA6C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60607"/>
                <w:sz w:val="21"/>
                <w:szCs w:val="21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60607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Huazhong University of Science and Technology, Huazhong Agricultural University, Wuhan University, Wuhan University of Technology</w:t>
            </w:r>
          </w:p>
        </w:tc>
      </w:tr>
      <w:tr w14:paraId="6F181E7B">
        <w:tblPrEx>
          <w:tblBorders>
            <w:top w:val="single" w:color="000000" w:themeColor="text1" w:sz="12" w:space="0"/>
            <w:left w:val="none" w:color="auto" w:sz="0" w:space="0"/>
            <w:bottom w:val="single" w:color="000000" w:themeColor="text1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12" w:type="pct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63ADE58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60607"/>
                <w:sz w:val="21"/>
                <w:szCs w:val="21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60607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Hunan</w:t>
            </w:r>
          </w:p>
        </w:tc>
        <w:tc>
          <w:tcPr>
            <w:tcW w:w="766" w:type="pct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5B7803F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60607"/>
                <w:sz w:val="21"/>
                <w:szCs w:val="21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60607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</w:t>
            </w:r>
          </w:p>
        </w:tc>
        <w:tc>
          <w:tcPr>
            <w:tcW w:w="3421" w:type="pct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4305D99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60607"/>
                <w:sz w:val="21"/>
                <w:szCs w:val="21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60607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Xiangtan University, Central South University</w:t>
            </w:r>
          </w:p>
        </w:tc>
      </w:tr>
      <w:tr w14:paraId="4A2BDDD5">
        <w:tblPrEx>
          <w:tblBorders>
            <w:top w:val="single" w:color="000000" w:themeColor="text1" w:sz="12" w:space="0"/>
            <w:left w:val="none" w:color="auto" w:sz="0" w:space="0"/>
            <w:bottom w:val="single" w:color="000000" w:themeColor="text1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12" w:type="pct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228FB59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60607"/>
                <w:sz w:val="21"/>
                <w:szCs w:val="21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60607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Jilin</w:t>
            </w:r>
          </w:p>
        </w:tc>
        <w:tc>
          <w:tcPr>
            <w:tcW w:w="766" w:type="pct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0A2A378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60607"/>
                <w:sz w:val="21"/>
                <w:szCs w:val="21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60607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</w:t>
            </w:r>
          </w:p>
        </w:tc>
        <w:tc>
          <w:tcPr>
            <w:tcW w:w="3421" w:type="pct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3EC0D41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60607"/>
                <w:sz w:val="21"/>
                <w:szCs w:val="21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60607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Northeast Normal University, Jilin University</w:t>
            </w:r>
          </w:p>
        </w:tc>
      </w:tr>
      <w:tr w14:paraId="52BBCC28">
        <w:tblPrEx>
          <w:tblBorders>
            <w:top w:val="single" w:color="000000" w:themeColor="text1" w:sz="12" w:space="0"/>
            <w:left w:val="none" w:color="auto" w:sz="0" w:space="0"/>
            <w:bottom w:val="single" w:color="000000" w:themeColor="text1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812" w:type="pct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0AF4408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60607"/>
                <w:sz w:val="21"/>
                <w:szCs w:val="21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60607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Jiangsu</w:t>
            </w:r>
          </w:p>
        </w:tc>
        <w:tc>
          <w:tcPr>
            <w:tcW w:w="766" w:type="pct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7A28C3E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60607"/>
                <w:sz w:val="21"/>
                <w:szCs w:val="21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60607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5</w:t>
            </w:r>
          </w:p>
        </w:tc>
        <w:tc>
          <w:tcPr>
            <w:tcW w:w="3421" w:type="pct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31401E4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60607"/>
                <w:sz w:val="21"/>
                <w:szCs w:val="21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60607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Jiangnan University, Nanjing University of Aeronautics and Astronautics, Nanjing University of Science and Technology, Nanjing Agricultural University, Nanjing University of Posts and Telecommunications</w:t>
            </w:r>
          </w:p>
        </w:tc>
      </w:tr>
      <w:tr w14:paraId="54DF2825">
        <w:tblPrEx>
          <w:tblBorders>
            <w:top w:val="single" w:color="000000" w:themeColor="text1" w:sz="12" w:space="0"/>
            <w:left w:val="none" w:color="auto" w:sz="0" w:space="0"/>
            <w:bottom w:val="single" w:color="000000" w:themeColor="text1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12" w:type="pct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5BCC3E6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60607"/>
                <w:sz w:val="21"/>
                <w:szCs w:val="21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60607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Jiangxi</w:t>
            </w:r>
          </w:p>
        </w:tc>
        <w:tc>
          <w:tcPr>
            <w:tcW w:w="766" w:type="pct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64EE149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60607"/>
                <w:sz w:val="21"/>
                <w:szCs w:val="21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60607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3421" w:type="pct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56A455E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60607"/>
                <w:sz w:val="21"/>
                <w:szCs w:val="21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60607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Nanchang University</w:t>
            </w:r>
          </w:p>
        </w:tc>
      </w:tr>
      <w:tr w14:paraId="3FBCDF6B">
        <w:tblPrEx>
          <w:tblBorders>
            <w:top w:val="single" w:color="000000" w:themeColor="text1" w:sz="12" w:space="0"/>
            <w:left w:val="none" w:color="auto" w:sz="0" w:space="0"/>
            <w:bottom w:val="single" w:color="000000" w:themeColor="text1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12" w:type="pct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75FEECD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60607"/>
                <w:sz w:val="21"/>
                <w:szCs w:val="21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60607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Liaoning</w:t>
            </w:r>
          </w:p>
        </w:tc>
        <w:tc>
          <w:tcPr>
            <w:tcW w:w="766" w:type="pct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75565DF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60607"/>
                <w:sz w:val="21"/>
                <w:szCs w:val="21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60607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</w:t>
            </w:r>
          </w:p>
        </w:tc>
        <w:tc>
          <w:tcPr>
            <w:tcW w:w="3421" w:type="pct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53D6B1C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60607"/>
                <w:sz w:val="21"/>
                <w:szCs w:val="21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60607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Dalian Maritime University, Northeastern University</w:t>
            </w:r>
          </w:p>
        </w:tc>
      </w:tr>
      <w:tr w14:paraId="238A917D">
        <w:tblPrEx>
          <w:tblBorders>
            <w:top w:val="single" w:color="000000" w:themeColor="text1" w:sz="12" w:space="0"/>
            <w:left w:val="none" w:color="auto" w:sz="0" w:space="0"/>
            <w:bottom w:val="single" w:color="000000" w:themeColor="text1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12" w:type="pct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0D373CC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60607"/>
                <w:sz w:val="21"/>
                <w:szCs w:val="21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60607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Inner Mongolia</w:t>
            </w:r>
          </w:p>
        </w:tc>
        <w:tc>
          <w:tcPr>
            <w:tcW w:w="766" w:type="pct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303AD6C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60607"/>
                <w:sz w:val="21"/>
                <w:szCs w:val="21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60607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3421" w:type="pct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5C11250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60607"/>
                <w:sz w:val="21"/>
                <w:szCs w:val="21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60607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Inner Mongolia University</w:t>
            </w:r>
          </w:p>
        </w:tc>
      </w:tr>
      <w:tr w14:paraId="385191D3">
        <w:tblPrEx>
          <w:tblBorders>
            <w:top w:val="single" w:color="000000" w:themeColor="text1" w:sz="12" w:space="0"/>
            <w:left w:val="none" w:color="auto" w:sz="0" w:space="0"/>
            <w:bottom w:val="single" w:color="000000" w:themeColor="text1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12" w:type="pct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0225434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60607"/>
                <w:sz w:val="21"/>
                <w:szCs w:val="21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60607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Ningxia</w:t>
            </w:r>
          </w:p>
        </w:tc>
        <w:tc>
          <w:tcPr>
            <w:tcW w:w="766" w:type="pct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6D50AFE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60607"/>
                <w:sz w:val="21"/>
                <w:szCs w:val="21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60607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3421" w:type="pct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18E71AE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60607"/>
                <w:sz w:val="21"/>
                <w:szCs w:val="21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60607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Ningxia University</w:t>
            </w:r>
          </w:p>
        </w:tc>
      </w:tr>
      <w:tr w14:paraId="69A29BCB">
        <w:tblPrEx>
          <w:tblBorders>
            <w:top w:val="single" w:color="000000" w:themeColor="text1" w:sz="12" w:space="0"/>
            <w:left w:val="none" w:color="auto" w:sz="0" w:space="0"/>
            <w:bottom w:val="single" w:color="000000" w:themeColor="text1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12" w:type="pct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211ED2A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60607"/>
                <w:sz w:val="21"/>
                <w:szCs w:val="21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60607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Qinghai</w:t>
            </w:r>
          </w:p>
        </w:tc>
        <w:tc>
          <w:tcPr>
            <w:tcW w:w="766" w:type="pct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6297A60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60607"/>
                <w:sz w:val="21"/>
                <w:szCs w:val="21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60607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3421" w:type="pct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5C6689D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60607"/>
                <w:sz w:val="21"/>
                <w:szCs w:val="21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60607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Qinghai University</w:t>
            </w:r>
          </w:p>
        </w:tc>
      </w:tr>
      <w:tr w14:paraId="4A2C1A4B">
        <w:tblPrEx>
          <w:tblBorders>
            <w:top w:val="single" w:color="000000" w:themeColor="text1" w:sz="12" w:space="0"/>
            <w:left w:val="none" w:color="auto" w:sz="0" w:space="0"/>
            <w:bottom w:val="single" w:color="000000" w:themeColor="text1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812" w:type="pct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6663D02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60607"/>
                <w:sz w:val="21"/>
                <w:szCs w:val="21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60607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Shandong</w:t>
            </w:r>
          </w:p>
        </w:tc>
        <w:tc>
          <w:tcPr>
            <w:tcW w:w="766" w:type="pct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088D141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60607"/>
                <w:sz w:val="21"/>
                <w:szCs w:val="21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60607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</w:t>
            </w:r>
          </w:p>
        </w:tc>
        <w:tc>
          <w:tcPr>
            <w:tcW w:w="3421" w:type="pct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336992C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60607"/>
                <w:sz w:val="21"/>
                <w:szCs w:val="21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60607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Shandong University, China University of Petroleum (Huadong)</w:t>
            </w:r>
          </w:p>
        </w:tc>
      </w:tr>
      <w:tr w14:paraId="49DEE47C">
        <w:tblPrEx>
          <w:tblBorders>
            <w:top w:val="single" w:color="000000" w:themeColor="text1" w:sz="12" w:space="0"/>
            <w:left w:val="none" w:color="auto" w:sz="0" w:space="0"/>
            <w:bottom w:val="single" w:color="000000" w:themeColor="text1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12" w:type="pct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55ED480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60607"/>
                <w:sz w:val="21"/>
                <w:szCs w:val="21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60607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Shanxi</w:t>
            </w:r>
          </w:p>
        </w:tc>
        <w:tc>
          <w:tcPr>
            <w:tcW w:w="766" w:type="pct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500F802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60607"/>
                <w:sz w:val="21"/>
                <w:szCs w:val="21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60607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3421" w:type="pct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2927148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60607"/>
                <w:sz w:val="21"/>
                <w:szCs w:val="21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60607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Taiyuan University of Technology</w:t>
            </w:r>
          </w:p>
        </w:tc>
      </w:tr>
      <w:tr w14:paraId="3FA454A7">
        <w:tblPrEx>
          <w:tblBorders>
            <w:top w:val="single" w:color="000000" w:themeColor="text1" w:sz="12" w:space="0"/>
            <w:left w:val="none" w:color="auto" w:sz="0" w:space="0"/>
            <w:bottom w:val="single" w:color="000000" w:themeColor="text1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812" w:type="pct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78A7244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60607"/>
                <w:sz w:val="21"/>
                <w:szCs w:val="21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60607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Shaanxi</w:t>
            </w:r>
          </w:p>
        </w:tc>
        <w:tc>
          <w:tcPr>
            <w:tcW w:w="766" w:type="pct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0A3CD00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60607"/>
                <w:sz w:val="21"/>
                <w:szCs w:val="21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60607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4</w:t>
            </w:r>
          </w:p>
        </w:tc>
        <w:tc>
          <w:tcPr>
            <w:tcW w:w="3421" w:type="pct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5640885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60607"/>
                <w:sz w:val="21"/>
                <w:szCs w:val="21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60607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Xidian University, Xi'an Jiaotong University, Northwest University, Northwest A&amp;F University</w:t>
            </w:r>
          </w:p>
        </w:tc>
      </w:tr>
      <w:tr w14:paraId="6C5A89C1">
        <w:tblPrEx>
          <w:tblBorders>
            <w:top w:val="single" w:color="000000" w:themeColor="text1" w:sz="12" w:space="0"/>
            <w:left w:val="none" w:color="auto" w:sz="0" w:space="0"/>
            <w:bottom w:val="single" w:color="000000" w:themeColor="text1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812" w:type="pct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62ABA04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60607"/>
                <w:sz w:val="21"/>
                <w:szCs w:val="21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60607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Shanghai</w:t>
            </w:r>
          </w:p>
        </w:tc>
        <w:tc>
          <w:tcPr>
            <w:tcW w:w="766" w:type="pct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1550FD8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60607"/>
                <w:sz w:val="21"/>
                <w:szCs w:val="21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60607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6</w:t>
            </w:r>
          </w:p>
        </w:tc>
        <w:tc>
          <w:tcPr>
            <w:tcW w:w="3421" w:type="pct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1FA7DB0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60607"/>
                <w:sz w:val="21"/>
                <w:szCs w:val="21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60607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Fudan University, East China University of Science and Technology, Shanghai University of Finance and Economics, Shanghai University, Shanghai Jiao Tong University, Tongji University</w:t>
            </w:r>
          </w:p>
        </w:tc>
      </w:tr>
      <w:tr w14:paraId="2B0B3F3D">
        <w:tblPrEx>
          <w:tblBorders>
            <w:top w:val="single" w:color="000000" w:themeColor="text1" w:sz="12" w:space="0"/>
            <w:left w:val="none" w:color="auto" w:sz="0" w:space="0"/>
            <w:bottom w:val="single" w:color="000000" w:themeColor="text1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8" w:hRule="atLeast"/>
        </w:trPr>
        <w:tc>
          <w:tcPr>
            <w:tcW w:w="812" w:type="pct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672C2D5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60607"/>
                <w:sz w:val="21"/>
                <w:szCs w:val="21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60607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Sichuan</w:t>
            </w:r>
          </w:p>
        </w:tc>
        <w:tc>
          <w:tcPr>
            <w:tcW w:w="766" w:type="pct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2FB6654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60607"/>
                <w:sz w:val="21"/>
                <w:szCs w:val="21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60607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5</w:t>
            </w:r>
          </w:p>
        </w:tc>
        <w:tc>
          <w:tcPr>
            <w:tcW w:w="3421" w:type="pct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1A59636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60607"/>
                <w:sz w:val="21"/>
                <w:szCs w:val="21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60607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Chengdu University of Technology, Sichuan University, Sichuan Agricultural University, Southwest Jiaotong University, Southwest Petroleum University</w:t>
            </w:r>
          </w:p>
        </w:tc>
      </w:tr>
      <w:tr w14:paraId="1F0FA7E0">
        <w:tblPrEx>
          <w:tblBorders>
            <w:top w:val="single" w:color="000000" w:themeColor="text1" w:sz="12" w:space="0"/>
            <w:left w:val="none" w:color="auto" w:sz="0" w:space="0"/>
            <w:bottom w:val="single" w:color="000000" w:themeColor="text1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812" w:type="pct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05D8294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60607"/>
                <w:sz w:val="21"/>
                <w:szCs w:val="21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60607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Tianjin</w:t>
            </w:r>
          </w:p>
        </w:tc>
        <w:tc>
          <w:tcPr>
            <w:tcW w:w="766" w:type="pct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6A97DCF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60607"/>
                <w:sz w:val="21"/>
                <w:szCs w:val="21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60607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3</w:t>
            </w:r>
          </w:p>
        </w:tc>
        <w:tc>
          <w:tcPr>
            <w:tcW w:w="3421" w:type="pct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5B230EA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60607"/>
                <w:sz w:val="21"/>
                <w:szCs w:val="21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60607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Hebei University of Technology, Nankai University, Tianjin Polytechnic University</w:t>
            </w:r>
          </w:p>
        </w:tc>
      </w:tr>
      <w:tr w14:paraId="4B5E45E9">
        <w:tblPrEx>
          <w:tblBorders>
            <w:top w:val="single" w:color="000000" w:themeColor="text1" w:sz="12" w:space="0"/>
            <w:left w:val="none" w:color="auto" w:sz="0" w:space="0"/>
            <w:bottom w:val="single" w:color="000000" w:themeColor="text1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12" w:type="pct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5D1E3FE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60607"/>
                <w:sz w:val="21"/>
                <w:szCs w:val="21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60607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Xinjiang</w:t>
            </w:r>
          </w:p>
        </w:tc>
        <w:tc>
          <w:tcPr>
            <w:tcW w:w="766" w:type="pct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4FEF9B7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60607"/>
                <w:sz w:val="21"/>
                <w:szCs w:val="21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60607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</w:t>
            </w:r>
          </w:p>
        </w:tc>
        <w:tc>
          <w:tcPr>
            <w:tcW w:w="3421" w:type="pct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5733158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60607"/>
                <w:sz w:val="21"/>
                <w:szCs w:val="21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60607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Shihezi University, Xinjiang University</w:t>
            </w:r>
          </w:p>
        </w:tc>
      </w:tr>
      <w:tr w14:paraId="0BAB50E3">
        <w:tblPrEx>
          <w:tblBorders>
            <w:top w:val="single" w:color="000000" w:themeColor="text1" w:sz="12" w:space="0"/>
            <w:left w:val="none" w:color="auto" w:sz="0" w:space="0"/>
            <w:bottom w:val="single" w:color="000000" w:themeColor="text1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12" w:type="pct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1ADEF27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60607"/>
                <w:sz w:val="21"/>
                <w:szCs w:val="21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60607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Yunnan</w:t>
            </w:r>
          </w:p>
        </w:tc>
        <w:tc>
          <w:tcPr>
            <w:tcW w:w="766" w:type="pct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2BE74F0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60607"/>
                <w:sz w:val="21"/>
                <w:szCs w:val="21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60607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3421" w:type="pct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47A5FF5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60607"/>
                <w:sz w:val="21"/>
                <w:szCs w:val="21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60607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Yunnan University</w:t>
            </w:r>
          </w:p>
        </w:tc>
      </w:tr>
      <w:tr w14:paraId="00392D6B">
        <w:tblPrEx>
          <w:tblBorders>
            <w:top w:val="single" w:color="000000" w:themeColor="text1" w:sz="12" w:space="0"/>
            <w:left w:val="none" w:color="auto" w:sz="0" w:space="0"/>
            <w:bottom w:val="single" w:color="000000" w:themeColor="text1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12" w:type="pct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154939E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60607"/>
                <w:sz w:val="21"/>
                <w:szCs w:val="21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60607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Zhejiang</w:t>
            </w:r>
          </w:p>
        </w:tc>
        <w:tc>
          <w:tcPr>
            <w:tcW w:w="766" w:type="pct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5A45AA0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60607"/>
                <w:sz w:val="21"/>
                <w:szCs w:val="21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60607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</w:t>
            </w:r>
          </w:p>
        </w:tc>
        <w:tc>
          <w:tcPr>
            <w:tcW w:w="3421" w:type="pct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3A3E9E9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60607"/>
                <w:sz w:val="21"/>
                <w:szCs w:val="21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60607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Ningbo University, Zhejiang University</w:t>
            </w:r>
          </w:p>
        </w:tc>
      </w:tr>
      <w:tr w14:paraId="419D8545">
        <w:tblPrEx>
          <w:tblBorders>
            <w:top w:val="single" w:color="000000" w:themeColor="text1" w:sz="12" w:space="0"/>
            <w:left w:val="none" w:color="auto" w:sz="0" w:space="0"/>
            <w:bottom w:val="single" w:color="000000" w:themeColor="text1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12" w:type="pct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7B2798C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60607"/>
                <w:sz w:val="21"/>
                <w:szCs w:val="21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60607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Chongqing</w:t>
            </w:r>
          </w:p>
        </w:tc>
        <w:tc>
          <w:tcPr>
            <w:tcW w:w="766" w:type="pct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52FD13C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60607"/>
                <w:sz w:val="21"/>
                <w:szCs w:val="21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60607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</w:t>
            </w:r>
          </w:p>
        </w:tc>
        <w:tc>
          <w:tcPr>
            <w:tcW w:w="3421" w:type="pct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11D3103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60607"/>
                <w:sz w:val="21"/>
                <w:szCs w:val="21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60607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Southwest University, Chongqing University</w:t>
            </w:r>
          </w:p>
        </w:tc>
      </w:tr>
      <w:tr w14:paraId="579BADF1">
        <w:tblPrEx>
          <w:tblBorders>
            <w:top w:val="single" w:color="000000" w:themeColor="text1" w:sz="12" w:space="0"/>
            <w:left w:val="none" w:color="auto" w:sz="0" w:space="0"/>
            <w:bottom w:val="single" w:color="000000" w:themeColor="text1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12" w:type="pct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2D4D9AA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60607"/>
                <w:sz w:val="21"/>
                <w:szCs w:val="21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60607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Total</w:t>
            </w:r>
          </w:p>
        </w:tc>
        <w:tc>
          <w:tcPr>
            <w:tcW w:w="766" w:type="pct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2E1A265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60607"/>
                <w:sz w:val="21"/>
                <w:szCs w:val="21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60607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63</w:t>
            </w:r>
          </w:p>
        </w:tc>
        <w:tc>
          <w:tcPr>
            <w:tcW w:w="3421" w:type="pct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3380B96D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</w:tr>
    </w:tbl>
    <w:p w14:paraId="617ADA7E"/>
    <w:p w14:paraId="51CA0FA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auto"/>
        <w:rPr>
          <w:rFonts w:hint="default" w:ascii="Times New Roman" w:hAnsi="Times New Roman" w:cs="Times New Roman"/>
          <w:highlight w:val="none"/>
        </w:rPr>
      </w:pPr>
      <w:r>
        <w:rPr>
          <w:rFonts w:hint="eastAsia" w:ascii="Times New Roman" w:hAnsi="Times New Roman" w:cs="Times New Roman"/>
          <w:b/>
          <w:bCs/>
          <w:highlight w:val="none"/>
          <w:lang w:val="en-US" w:eastAsia="zh-CN"/>
        </w:rPr>
        <w:t xml:space="preserve">Appendix </w:t>
      </w:r>
      <w:r>
        <w:rPr>
          <w:rFonts w:hint="default" w:ascii="Times New Roman" w:hAnsi="Times New Roman" w:cs="Times New Roman"/>
          <w:b/>
          <w:bCs/>
          <w:highlight w:val="none"/>
          <w:lang w:val="en-US" w:eastAsia="zh-CN"/>
        </w:rPr>
        <w:t>C</w:t>
      </w:r>
      <w:r>
        <w:rPr>
          <w:rFonts w:hint="eastAsia" w:ascii="Times New Roman" w:hAnsi="Times New Roman" w:cs="Times New Roman"/>
          <w:b/>
          <w:bCs/>
          <w:highlight w:val="none"/>
          <w:lang w:val="en-US" w:eastAsia="zh-CN"/>
        </w:rPr>
        <w:t xml:space="preserve">. </w:t>
      </w:r>
    </w:p>
    <w:p w14:paraId="39A6374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default" w:ascii="Times New Roman" w:hAnsi="Times New Roman" w:cs="Times New Roman"/>
          <w:highlight w:val="none"/>
        </w:rPr>
      </w:pPr>
      <w:r>
        <w:rPr>
          <w:rFonts w:hint="default" w:ascii="Times New Roman" w:hAnsi="Times New Roman" w:cs="Times New Roman"/>
          <w:highlight w:val="none"/>
        </w:rPr>
        <w:t>Variable Measurement Scale</w:t>
      </w:r>
    </w:p>
    <w:tbl>
      <w:tblPr>
        <w:tblStyle w:val="3"/>
        <w:tblW w:w="5000" w:type="pct"/>
        <w:tblInd w:w="0" w:type="dxa"/>
        <w:tblBorders>
          <w:top w:val="single" w:color="000000" w:themeColor="text1" w:sz="12" w:space="0"/>
          <w:left w:val="none" w:color="auto" w:sz="0" w:space="0"/>
          <w:bottom w:val="single" w:color="000000" w:themeColor="text1" w:sz="12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77"/>
        <w:gridCol w:w="891"/>
        <w:gridCol w:w="5654"/>
      </w:tblGrid>
      <w:tr w14:paraId="138A9854">
        <w:tblPrEx>
          <w:tblBorders>
            <w:top w:val="single" w:color="000000" w:themeColor="text1" w:sz="12" w:space="0"/>
            <w:left w:val="none" w:color="auto" w:sz="0" w:space="0"/>
            <w:bottom w:val="single" w:color="000000" w:themeColor="text1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682" w:type="pct"/>
            <w:gridSpan w:val="2"/>
            <w:tcBorders>
              <w:bottom w:val="single" w:color="000000" w:themeColor="text1" w:sz="12" w:space="0"/>
            </w:tcBorders>
            <w:shd w:val="clear" w:color="auto" w:fill="auto"/>
            <w:noWrap/>
            <w:vAlign w:val="center"/>
          </w:tcPr>
          <w:p w14:paraId="25BE2C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Dimension</w:t>
            </w:r>
          </w:p>
        </w:tc>
        <w:tc>
          <w:tcPr>
            <w:tcW w:w="3317" w:type="pct"/>
            <w:tcBorders>
              <w:bottom w:val="single" w:color="000000" w:themeColor="text1" w:sz="12" w:space="0"/>
            </w:tcBorders>
            <w:shd w:val="clear" w:color="auto" w:fill="auto"/>
            <w:noWrap/>
            <w:vAlign w:val="center"/>
          </w:tcPr>
          <w:p w14:paraId="1E1F7D0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Measurement Indicators</w:t>
            </w:r>
          </w:p>
        </w:tc>
      </w:tr>
      <w:tr w14:paraId="592F08BA">
        <w:tblPrEx>
          <w:tblBorders>
            <w:top w:val="single" w:color="000000" w:themeColor="text1" w:sz="12" w:space="0"/>
            <w:left w:val="none" w:color="auto" w:sz="0" w:space="0"/>
            <w:bottom w:val="single" w:color="000000" w:themeColor="text1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159" w:type="pct"/>
            <w:vMerge w:val="restart"/>
            <w:tcBorders>
              <w:top w:val="single" w:color="000000" w:themeColor="text1" w:sz="12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1DF0682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Employability</w:t>
            </w:r>
          </w:p>
        </w:tc>
        <w:tc>
          <w:tcPr>
            <w:tcW w:w="522" w:type="pct"/>
            <w:tcBorders>
              <w:top w:val="single" w:color="000000" w:themeColor="text1" w:sz="12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1C395E8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EM1</w:t>
            </w:r>
          </w:p>
        </w:tc>
        <w:tc>
          <w:tcPr>
            <w:tcW w:w="3317" w:type="pct"/>
            <w:tcBorders>
              <w:top w:val="single" w:color="000000" w:themeColor="text1" w:sz="12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4D634FD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I understand the future career development prospects.</w:t>
            </w:r>
          </w:p>
        </w:tc>
      </w:tr>
      <w:tr w14:paraId="7ACD7BD7">
        <w:tblPrEx>
          <w:tblBorders>
            <w:top w:val="single" w:color="000000" w:themeColor="text1" w:sz="12" w:space="0"/>
            <w:left w:val="none" w:color="auto" w:sz="0" w:space="0"/>
            <w:bottom w:val="single" w:color="000000" w:themeColor="text1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159" w:type="pct"/>
            <w:vMerge w:val="continue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1D51F39"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522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A7DD89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EM2</w:t>
            </w:r>
          </w:p>
        </w:tc>
        <w:tc>
          <w:tcPr>
            <w:tcW w:w="3317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D0B74B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I understand the work procedures of future careers.</w:t>
            </w:r>
          </w:p>
        </w:tc>
      </w:tr>
      <w:tr w14:paraId="04337152">
        <w:tblPrEx>
          <w:tblBorders>
            <w:top w:val="single" w:color="000000" w:themeColor="text1" w:sz="12" w:space="0"/>
            <w:left w:val="none" w:color="auto" w:sz="0" w:space="0"/>
            <w:bottom w:val="single" w:color="000000" w:themeColor="text1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159" w:type="pct"/>
            <w:vMerge w:val="continue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7D25A16"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522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03D835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EM3</w:t>
            </w:r>
          </w:p>
        </w:tc>
        <w:tc>
          <w:tcPr>
            <w:tcW w:w="3317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30CE98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I understand the mobility of future careers.</w:t>
            </w:r>
          </w:p>
        </w:tc>
      </w:tr>
      <w:tr w14:paraId="6F988628">
        <w:tblPrEx>
          <w:tblBorders>
            <w:top w:val="single" w:color="000000" w:themeColor="text1" w:sz="12" w:space="0"/>
            <w:left w:val="none" w:color="auto" w:sz="0" w:space="0"/>
            <w:bottom w:val="single" w:color="000000" w:themeColor="text1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159" w:type="pct"/>
            <w:vMerge w:val="continue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7198388"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522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6BA205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EM4</w:t>
            </w:r>
          </w:p>
        </w:tc>
        <w:tc>
          <w:tcPr>
            <w:tcW w:w="3317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E81764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I have the ability to explore career paths.</w:t>
            </w:r>
          </w:p>
        </w:tc>
      </w:tr>
      <w:tr w14:paraId="0D529F0E">
        <w:tblPrEx>
          <w:tblBorders>
            <w:top w:val="single" w:color="000000" w:themeColor="text1" w:sz="12" w:space="0"/>
            <w:left w:val="none" w:color="auto" w:sz="0" w:space="0"/>
            <w:bottom w:val="single" w:color="000000" w:themeColor="text1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159" w:type="pct"/>
            <w:vMerge w:val="continue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F5C0572"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522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D35D36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EM5</w:t>
            </w:r>
          </w:p>
        </w:tc>
        <w:tc>
          <w:tcPr>
            <w:tcW w:w="3317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9D0A82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I have goal-oriented action capabilities.</w:t>
            </w:r>
          </w:p>
        </w:tc>
      </w:tr>
      <w:tr w14:paraId="0D392E05">
        <w:tblPrEx>
          <w:tblBorders>
            <w:top w:val="single" w:color="000000" w:themeColor="text1" w:sz="12" w:space="0"/>
            <w:left w:val="none" w:color="auto" w:sz="0" w:space="0"/>
            <w:bottom w:val="single" w:color="000000" w:themeColor="text1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159" w:type="pct"/>
            <w:vMerge w:val="restar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D820CF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The Quality of Entrepreneurship Education</w:t>
            </w:r>
          </w:p>
        </w:tc>
        <w:tc>
          <w:tcPr>
            <w:tcW w:w="522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C5211A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EEQ1</w:t>
            </w:r>
          </w:p>
        </w:tc>
        <w:tc>
          <w:tcPr>
            <w:tcW w:w="3317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E8063F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My school's entrepreneurship education helps enrich my entrepreneurial knowledge.</w:t>
            </w:r>
          </w:p>
        </w:tc>
      </w:tr>
      <w:tr w14:paraId="6BF22D3D">
        <w:tblPrEx>
          <w:tblBorders>
            <w:top w:val="single" w:color="000000" w:themeColor="text1" w:sz="12" w:space="0"/>
            <w:left w:val="none" w:color="auto" w:sz="0" w:space="0"/>
            <w:bottom w:val="single" w:color="000000" w:themeColor="text1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159" w:type="pct"/>
            <w:vMerge w:val="continue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86831FC"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522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5FE043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EEQ2</w:t>
            </w:r>
          </w:p>
        </w:tc>
        <w:tc>
          <w:tcPr>
            <w:tcW w:w="3317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30B17B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My school's entrepreneurship education helps cultivate my innovative spirit.</w:t>
            </w:r>
          </w:p>
        </w:tc>
      </w:tr>
      <w:tr w14:paraId="2D87758F">
        <w:tblPrEx>
          <w:tblBorders>
            <w:top w:val="single" w:color="000000" w:themeColor="text1" w:sz="12" w:space="0"/>
            <w:left w:val="none" w:color="auto" w:sz="0" w:space="0"/>
            <w:bottom w:val="single" w:color="000000" w:themeColor="text1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159" w:type="pct"/>
            <w:vMerge w:val="continue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7F779A8"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522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EEC925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EEQ3</w:t>
            </w:r>
          </w:p>
        </w:tc>
        <w:tc>
          <w:tcPr>
            <w:tcW w:w="3317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06066E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My school's entrepreneurship education helps improve my entrepreneurial skills.</w:t>
            </w:r>
          </w:p>
        </w:tc>
      </w:tr>
      <w:tr w14:paraId="752C9491">
        <w:tblPrEx>
          <w:tblBorders>
            <w:top w:val="single" w:color="000000" w:themeColor="text1" w:sz="12" w:space="0"/>
            <w:left w:val="none" w:color="auto" w:sz="0" w:space="0"/>
            <w:bottom w:val="single" w:color="000000" w:themeColor="text1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159" w:type="pct"/>
            <w:vMerge w:val="continue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DAE77E2"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522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4C385F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EEQ4</w:t>
            </w:r>
          </w:p>
        </w:tc>
        <w:tc>
          <w:tcPr>
            <w:tcW w:w="3317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3FC0CA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I am generally satisfied with the quality of entrepreneurship education at my school.</w:t>
            </w:r>
          </w:p>
        </w:tc>
      </w:tr>
      <w:tr w14:paraId="0795AB96">
        <w:tblPrEx>
          <w:tblBorders>
            <w:top w:val="single" w:color="000000" w:themeColor="text1" w:sz="12" w:space="0"/>
            <w:left w:val="none" w:color="auto" w:sz="0" w:space="0"/>
            <w:bottom w:val="single" w:color="000000" w:themeColor="text1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159" w:type="pct"/>
            <w:vMerge w:val="restar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311B47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Entrepreneurship Courses</w:t>
            </w:r>
          </w:p>
        </w:tc>
        <w:tc>
          <w:tcPr>
            <w:tcW w:w="522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B72823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E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Cou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3317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AC27C7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The content of entrepreneurship courses is closely integrated with my major.</w:t>
            </w:r>
          </w:p>
        </w:tc>
      </w:tr>
      <w:tr w14:paraId="39090AA3">
        <w:tblPrEx>
          <w:tblBorders>
            <w:top w:val="single" w:color="000000" w:themeColor="text1" w:sz="12" w:space="0"/>
            <w:left w:val="none" w:color="auto" w:sz="0" w:space="0"/>
            <w:bottom w:val="single" w:color="000000" w:themeColor="text1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159" w:type="pct"/>
            <w:vMerge w:val="continue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CBF52AC"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522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C6E25A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E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Cou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2</w:t>
            </w:r>
          </w:p>
        </w:tc>
        <w:tc>
          <w:tcPr>
            <w:tcW w:w="3317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402296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The content of entrepreneurship courses is closely integrated with new era trends.</w:t>
            </w:r>
          </w:p>
        </w:tc>
      </w:tr>
      <w:tr w14:paraId="50DB18E9">
        <w:tblPrEx>
          <w:tblBorders>
            <w:top w:val="single" w:color="000000" w:themeColor="text1" w:sz="12" w:space="0"/>
            <w:left w:val="none" w:color="auto" w:sz="0" w:space="0"/>
            <w:bottom w:val="single" w:color="000000" w:themeColor="text1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159" w:type="pct"/>
            <w:vMerge w:val="continue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3EF1BD5"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522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B51E89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E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Cou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3</w:t>
            </w:r>
          </w:p>
        </w:tc>
        <w:tc>
          <w:tcPr>
            <w:tcW w:w="3317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EAE790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The objectives of entrepreneurship courses are clear and concise.</w:t>
            </w:r>
          </w:p>
        </w:tc>
      </w:tr>
      <w:tr w14:paraId="1622419F">
        <w:tblPrEx>
          <w:tblBorders>
            <w:top w:val="single" w:color="000000" w:themeColor="text1" w:sz="12" w:space="0"/>
            <w:left w:val="none" w:color="auto" w:sz="0" w:space="0"/>
            <w:bottom w:val="single" w:color="000000" w:themeColor="text1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159" w:type="pct"/>
            <w:vMerge w:val="restar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745D75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Entrepreneurship Faculty</w:t>
            </w:r>
          </w:p>
        </w:tc>
        <w:tc>
          <w:tcPr>
            <w:tcW w:w="522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CA29A8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EF1</w:t>
            </w:r>
          </w:p>
        </w:tc>
        <w:tc>
          <w:tcPr>
            <w:tcW w:w="3317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75067A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Teachers often use entrepreneurship competitions and other methods in entrepreneurship teaching.</w:t>
            </w:r>
          </w:p>
        </w:tc>
      </w:tr>
      <w:tr w14:paraId="5CF16FD9">
        <w:tblPrEx>
          <w:tblBorders>
            <w:top w:val="single" w:color="000000" w:themeColor="text1" w:sz="12" w:space="0"/>
            <w:left w:val="none" w:color="auto" w:sz="0" w:space="0"/>
            <w:bottom w:val="single" w:color="000000" w:themeColor="text1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159" w:type="pct"/>
            <w:vMerge w:val="continue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7938521"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522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906D0D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EF2</w:t>
            </w:r>
          </w:p>
        </w:tc>
        <w:tc>
          <w:tcPr>
            <w:tcW w:w="3317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2DE2C2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Teachers often use stories of entrepreneurs and business leaders in entrepreneurship teaching.</w:t>
            </w:r>
          </w:p>
        </w:tc>
      </w:tr>
      <w:tr w14:paraId="4A0CB6AB">
        <w:tblPrEx>
          <w:tblBorders>
            <w:top w:val="single" w:color="000000" w:themeColor="text1" w:sz="12" w:space="0"/>
            <w:left w:val="none" w:color="auto" w:sz="0" w:space="0"/>
            <w:bottom w:val="single" w:color="000000" w:themeColor="text1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159" w:type="pct"/>
            <w:vMerge w:val="continue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3DF8C0E"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522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EEFEE1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EF3</w:t>
            </w:r>
          </w:p>
        </w:tc>
        <w:tc>
          <w:tcPr>
            <w:tcW w:w="3317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304EE8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Teachers often use situational teaching methods in entrepreneurship teaching, such as simulating company creation, business games, etc.</w:t>
            </w:r>
          </w:p>
        </w:tc>
      </w:tr>
      <w:tr w14:paraId="60B7C356">
        <w:tblPrEx>
          <w:tblBorders>
            <w:top w:val="single" w:color="000000" w:themeColor="text1" w:sz="12" w:space="0"/>
            <w:left w:val="none" w:color="auto" w:sz="0" w:space="0"/>
            <w:bottom w:val="single" w:color="000000" w:themeColor="text1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159" w:type="pct"/>
            <w:vMerge w:val="restar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FF6C36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Entrepreneurship Competitions</w:t>
            </w:r>
          </w:p>
        </w:tc>
        <w:tc>
          <w:tcPr>
            <w:tcW w:w="522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DC07E1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EC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om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3317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32F6D3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I believe entrepreneurship competition projects are highly relevant to digital technology.</w:t>
            </w:r>
          </w:p>
        </w:tc>
      </w:tr>
      <w:tr w14:paraId="310D3848">
        <w:tblPrEx>
          <w:tblBorders>
            <w:top w:val="single" w:color="000000" w:themeColor="text1" w:sz="12" w:space="0"/>
            <w:left w:val="none" w:color="auto" w:sz="0" w:space="0"/>
            <w:bottom w:val="single" w:color="000000" w:themeColor="text1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159" w:type="pct"/>
            <w:vMerge w:val="continue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B6E8A38"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522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054323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EC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om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2</w:t>
            </w:r>
          </w:p>
        </w:tc>
        <w:tc>
          <w:tcPr>
            <w:tcW w:w="3317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E2A958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I believe entrepreneurship competition projects are highly integrated with my major.</w:t>
            </w:r>
          </w:p>
        </w:tc>
      </w:tr>
      <w:tr w14:paraId="355984B1">
        <w:tblPrEx>
          <w:tblBorders>
            <w:top w:val="single" w:color="000000" w:themeColor="text1" w:sz="12" w:space="0"/>
            <w:left w:val="none" w:color="auto" w:sz="0" w:space="0"/>
            <w:bottom w:val="single" w:color="000000" w:themeColor="text1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159" w:type="pct"/>
            <w:vMerge w:val="continue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FF497F9"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522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A0194F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EC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om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3</w:t>
            </w:r>
          </w:p>
        </w:tc>
        <w:tc>
          <w:tcPr>
            <w:tcW w:w="3317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C3F3C6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Entrepreneurship competition projects can receive effective guidance from teachers.</w:t>
            </w:r>
          </w:p>
        </w:tc>
      </w:tr>
      <w:tr w14:paraId="41836148">
        <w:tblPrEx>
          <w:tblBorders>
            <w:top w:val="single" w:color="000000" w:themeColor="text1" w:sz="12" w:space="0"/>
            <w:left w:val="none" w:color="auto" w:sz="0" w:space="0"/>
            <w:bottom w:val="single" w:color="000000" w:themeColor="text1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159" w:type="pct"/>
            <w:vMerge w:val="restar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7EAA04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Entrepreneurship Policies</w:t>
            </w:r>
          </w:p>
        </w:tc>
        <w:tc>
          <w:tcPr>
            <w:tcW w:w="522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77C463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EP1</w:t>
            </w:r>
          </w:p>
        </w:tc>
        <w:tc>
          <w:tcPr>
            <w:tcW w:w="3317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D3D202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The school provides entrepreneurship funding subsidies or special entrepreneurship funds</w:t>
            </w:r>
          </w:p>
        </w:tc>
      </w:tr>
      <w:tr w14:paraId="3E4D4790">
        <w:tblPrEx>
          <w:tblBorders>
            <w:top w:val="single" w:color="000000" w:themeColor="text1" w:sz="12" w:space="0"/>
            <w:left w:val="none" w:color="auto" w:sz="0" w:space="0"/>
            <w:bottom w:val="single" w:color="000000" w:themeColor="text1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159" w:type="pct"/>
            <w:vMerge w:val="continue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5AC261E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522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4508FE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EP2</w:t>
            </w:r>
          </w:p>
        </w:tc>
        <w:tc>
          <w:tcPr>
            <w:tcW w:w="3317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57105B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The school provides entrepreneurship technical guidance.</w:t>
            </w:r>
          </w:p>
        </w:tc>
      </w:tr>
      <w:tr w14:paraId="6C4F32DA">
        <w:tblPrEx>
          <w:tblBorders>
            <w:top w:val="single" w:color="000000" w:themeColor="text1" w:sz="12" w:space="0"/>
            <w:left w:val="none" w:color="auto" w:sz="0" w:space="0"/>
            <w:bottom w:val="single" w:color="000000" w:themeColor="text1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159" w:type="pct"/>
            <w:vMerge w:val="continue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B14FA0F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522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6CCBE8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EP3</w:t>
            </w:r>
          </w:p>
        </w:tc>
        <w:tc>
          <w:tcPr>
            <w:tcW w:w="3317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43D088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The school provides entrepreneurship courses or entrepreneurial skills training.</w:t>
            </w:r>
          </w:p>
        </w:tc>
      </w:tr>
    </w:tbl>
    <w:p w14:paraId="06B1FA10"/>
    <w:p w14:paraId="2283F844"/>
    <w:p w14:paraId="1DF54840"/>
    <w:p w14:paraId="7D1572DE"/>
    <w:p w14:paraId="7A7BCF45">
      <w:pPr>
        <w:pStyle w:val="2"/>
        <w:snapToGrid w:val="0"/>
        <w:rPr>
          <w:rFonts w:hint="eastAsia" w:ascii="Times New Roman" w:hAnsi="Times New Roman" w:cs="Times New Roman"/>
          <w:b/>
          <w:bCs/>
          <w:sz w:val="21"/>
          <w:szCs w:val="21"/>
          <w:vertAlign w:val="baseline"/>
          <w:lang w:val="en-US" w:eastAsia="zh-CN"/>
        </w:rPr>
      </w:pPr>
      <w:r>
        <w:rPr>
          <w:rStyle w:val="5"/>
          <w:rFonts w:hint="default" w:ascii="Times New Roman" w:hAnsi="Times New Roman" w:cs="Times New Roman"/>
          <w:b/>
          <w:bCs/>
          <w:sz w:val="21"/>
          <w:szCs w:val="21"/>
          <w:vertAlign w:val="baseline"/>
        </w:rPr>
        <w:t>Abbreviation</w:t>
      </w:r>
    </w:p>
    <w:p w14:paraId="4348CF6B">
      <w:pPr>
        <w:pStyle w:val="2"/>
        <w:snapToGrid w:val="0"/>
        <w:rPr>
          <w:rStyle w:val="5"/>
          <w:rFonts w:hint="default" w:ascii="Times New Roman" w:hAnsi="Times New Roman" w:cs="Times New Roman"/>
          <w:sz w:val="21"/>
          <w:szCs w:val="21"/>
          <w:vertAlign w:val="baseline"/>
        </w:rPr>
      </w:pPr>
      <w:r>
        <w:rPr>
          <w:rStyle w:val="5"/>
          <w:rFonts w:hint="default" w:ascii="Times New Roman" w:hAnsi="Times New Roman" w:cs="Times New Roman"/>
          <w:sz w:val="21"/>
          <w:szCs w:val="21"/>
          <w:vertAlign w:val="baseline"/>
        </w:rPr>
        <w:t>E</w:t>
      </w:r>
      <w:r>
        <w:rPr>
          <w:rFonts w:hint="default" w:ascii="Times New Roman" w:hAnsi="Times New Roman" w:cs="Times New Roman"/>
          <w:sz w:val="21"/>
          <w:szCs w:val="21"/>
          <w:vertAlign w:val="baseline"/>
          <w:lang w:val="en-US"/>
        </w:rPr>
        <w:t>Cou</w:t>
      </w:r>
      <w:r>
        <w:rPr>
          <w:rStyle w:val="5"/>
          <w:rFonts w:hint="default" w:ascii="Times New Roman" w:hAnsi="Times New Roman" w:cs="Times New Roman"/>
          <w:sz w:val="21"/>
          <w:szCs w:val="21"/>
          <w:vertAlign w:val="baseline"/>
        </w:rPr>
        <w:t>: Entrepreneur</w:t>
      </w:r>
      <w:r>
        <w:rPr>
          <w:rFonts w:hint="eastAsia" w:ascii="Times New Roman" w:hAnsi="Times New Roman" w:cs="Times New Roman"/>
          <w:sz w:val="21"/>
          <w:szCs w:val="21"/>
          <w:vertAlign w:val="baseline"/>
          <w:lang w:val="en-US" w:eastAsia="zh-CN"/>
        </w:rPr>
        <w:t>ship</w:t>
      </w:r>
      <w:r>
        <w:rPr>
          <w:rStyle w:val="5"/>
          <w:rFonts w:hint="default" w:ascii="Times New Roman" w:hAnsi="Times New Roman" w:cs="Times New Roman"/>
          <w:sz w:val="21"/>
          <w:szCs w:val="21"/>
          <w:vertAlign w:val="baseline"/>
        </w:rPr>
        <w:t xml:space="preserve"> course; </w:t>
      </w:r>
    </w:p>
    <w:p w14:paraId="753C5E12">
      <w:pPr>
        <w:pStyle w:val="2"/>
        <w:snapToGrid w:val="0"/>
        <w:rPr>
          <w:rStyle w:val="5"/>
          <w:rFonts w:hint="default" w:ascii="Times New Roman" w:hAnsi="Times New Roman" w:cs="Times New Roman"/>
          <w:sz w:val="21"/>
          <w:szCs w:val="21"/>
          <w:vertAlign w:val="baseline"/>
        </w:rPr>
      </w:pPr>
      <w:r>
        <w:rPr>
          <w:rStyle w:val="5"/>
          <w:rFonts w:hint="default" w:ascii="Times New Roman" w:hAnsi="Times New Roman" w:cs="Times New Roman"/>
          <w:sz w:val="21"/>
          <w:szCs w:val="21"/>
          <w:vertAlign w:val="baseline"/>
        </w:rPr>
        <w:t>EC</w:t>
      </w:r>
      <w:r>
        <w:rPr>
          <w:rFonts w:hint="eastAsia" w:ascii="Times New Roman" w:hAnsi="Times New Roman" w:cs="Times New Roman"/>
          <w:sz w:val="21"/>
          <w:szCs w:val="21"/>
          <w:vertAlign w:val="baseline"/>
          <w:lang w:val="en-US" w:eastAsia="zh-CN"/>
        </w:rPr>
        <w:t>om</w:t>
      </w:r>
      <w:r>
        <w:rPr>
          <w:rStyle w:val="5"/>
          <w:rFonts w:hint="default" w:ascii="Times New Roman" w:hAnsi="Times New Roman" w:cs="Times New Roman"/>
          <w:sz w:val="21"/>
          <w:szCs w:val="21"/>
          <w:vertAlign w:val="baseline"/>
        </w:rPr>
        <w:t>: Entrepreneur</w:t>
      </w:r>
      <w:r>
        <w:rPr>
          <w:rStyle w:val="5"/>
          <w:rFonts w:hint="default" w:ascii="Times New Roman" w:hAnsi="Times New Roman" w:eastAsia="宋体" w:cs="Times New Roman"/>
          <w:sz w:val="21"/>
          <w:szCs w:val="21"/>
          <w:vertAlign w:val="baseline"/>
        </w:rPr>
        <w:t>ship</w:t>
      </w:r>
      <w:r>
        <w:rPr>
          <w:rStyle w:val="5"/>
          <w:rFonts w:hint="default" w:ascii="Times New Roman" w:hAnsi="Times New Roman" w:cs="Times New Roman"/>
          <w:sz w:val="21"/>
          <w:szCs w:val="21"/>
          <w:vertAlign w:val="baseline"/>
        </w:rPr>
        <w:t xml:space="preserve"> competition; </w:t>
      </w:r>
    </w:p>
    <w:p w14:paraId="4DF4D58E">
      <w:pPr>
        <w:pStyle w:val="2"/>
        <w:snapToGrid w:val="0"/>
        <w:rPr>
          <w:rStyle w:val="5"/>
          <w:rFonts w:hint="default" w:ascii="Times New Roman" w:hAnsi="Times New Roman" w:cs="Times New Roman"/>
          <w:sz w:val="21"/>
          <w:szCs w:val="21"/>
          <w:vertAlign w:val="baseline"/>
        </w:rPr>
      </w:pPr>
      <w:r>
        <w:rPr>
          <w:rStyle w:val="5"/>
          <w:rFonts w:hint="default" w:ascii="Times New Roman" w:hAnsi="Times New Roman" w:cs="Times New Roman"/>
          <w:sz w:val="21"/>
          <w:szCs w:val="21"/>
          <w:vertAlign w:val="baseline"/>
        </w:rPr>
        <w:t>EP: Entrepreneur</w:t>
      </w:r>
      <w:r>
        <w:rPr>
          <w:rStyle w:val="5"/>
          <w:rFonts w:hint="default" w:ascii="Times New Roman" w:hAnsi="Times New Roman" w:eastAsia="宋体" w:cs="Times New Roman"/>
          <w:sz w:val="21"/>
          <w:szCs w:val="21"/>
          <w:vertAlign w:val="baseline"/>
        </w:rPr>
        <w:t>ship</w:t>
      </w:r>
      <w:r>
        <w:rPr>
          <w:rStyle w:val="5"/>
          <w:rFonts w:hint="default" w:ascii="Times New Roman" w:hAnsi="Times New Roman" w:cs="Times New Roman"/>
          <w:sz w:val="21"/>
          <w:szCs w:val="21"/>
          <w:vertAlign w:val="baseline"/>
        </w:rPr>
        <w:t xml:space="preserve"> policy; </w:t>
      </w:r>
    </w:p>
    <w:p w14:paraId="1B4397E9">
      <w:pPr>
        <w:pStyle w:val="2"/>
        <w:snapToGrid w:val="0"/>
        <w:rPr>
          <w:rStyle w:val="5"/>
          <w:rFonts w:hint="default" w:ascii="Times New Roman" w:hAnsi="Times New Roman" w:cs="Times New Roman"/>
          <w:sz w:val="21"/>
          <w:szCs w:val="21"/>
          <w:vertAlign w:val="baseline"/>
        </w:rPr>
      </w:pPr>
      <w:r>
        <w:rPr>
          <w:rStyle w:val="5"/>
          <w:rFonts w:hint="default" w:ascii="Times New Roman" w:hAnsi="Times New Roman" w:cs="Times New Roman"/>
          <w:sz w:val="21"/>
          <w:szCs w:val="21"/>
          <w:vertAlign w:val="baseline"/>
        </w:rPr>
        <w:t>EEQ: Entrepreneur</w:t>
      </w:r>
      <w:r>
        <w:rPr>
          <w:rStyle w:val="5"/>
          <w:rFonts w:hint="default" w:ascii="Times New Roman" w:hAnsi="Times New Roman" w:eastAsia="宋体" w:cs="Times New Roman"/>
          <w:sz w:val="21"/>
          <w:szCs w:val="21"/>
          <w:vertAlign w:val="baseline"/>
        </w:rPr>
        <w:t>ship</w:t>
      </w:r>
      <w:r>
        <w:rPr>
          <w:rStyle w:val="5"/>
          <w:rFonts w:hint="default" w:ascii="Times New Roman" w:hAnsi="Times New Roman" w:cs="Times New Roman"/>
          <w:sz w:val="21"/>
          <w:szCs w:val="21"/>
          <w:vertAlign w:val="baseline"/>
        </w:rPr>
        <w:t xml:space="preserve"> education quality; </w:t>
      </w:r>
    </w:p>
    <w:p w14:paraId="0A80FB53">
      <w:pPr>
        <w:pStyle w:val="2"/>
        <w:snapToGrid w:val="0"/>
        <w:rPr>
          <w:rStyle w:val="5"/>
          <w:rFonts w:hint="default" w:ascii="Times New Roman" w:hAnsi="Times New Roman" w:cs="Times New Roman"/>
          <w:sz w:val="21"/>
          <w:szCs w:val="21"/>
          <w:vertAlign w:val="baseline"/>
        </w:rPr>
      </w:pPr>
      <w:r>
        <w:rPr>
          <w:rStyle w:val="5"/>
          <w:rFonts w:hint="default" w:ascii="Times New Roman" w:hAnsi="Times New Roman" w:cs="Times New Roman"/>
          <w:sz w:val="21"/>
          <w:szCs w:val="21"/>
          <w:vertAlign w:val="baseline"/>
        </w:rPr>
        <w:t xml:space="preserve">EM: Employability; </w:t>
      </w:r>
    </w:p>
    <w:p w14:paraId="61877D73">
      <w:pPr>
        <w:pStyle w:val="2"/>
        <w:snapToGrid w:val="0"/>
        <w:rPr>
          <w:rStyle w:val="5"/>
          <w:rFonts w:hint="default" w:ascii="Times New Roman" w:hAnsi="Times New Roman" w:cs="Times New Roman"/>
          <w:sz w:val="21"/>
          <w:szCs w:val="21"/>
          <w:vertAlign w:val="baseline"/>
        </w:rPr>
      </w:pPr>
      <w:r>
        <w:rPr>
          <w:rStyle w:val="5"/>
          <w:rFonts w:hint="default" w:ascii="Times New Roman" w:hAnsi="Times New Roman" w:cs="Times New Roman"/>
          <w:sz w:val="21"/>
          <w:szCs w:val="21"/>
          <w:vertAlign w:val="baseline"/>
        </w:rPr>
        <w:t>EF: Entrepreneur</w:t>
      </w:r>
      <w:r>
        <w:rPr>
          <w:rFonts w:hint="eastAsia" w:ascii="Times New Roman" w:hAnsi="Times New Roman" w:cs="Times New Roman"/>
          <w:sz w:val="21"/>
          <w:szCs w:val="21"/>
          <w:vertAlign w:val="baseline"/>
          <w:lang w:val="en-US" w:eastAsia="zh-CN"/>
        </w:rPr>
        <w:t>ship</w:t>
      </w:r>
      <w:r>
        <w:rPr>
          <w:rStyle w:val="5"/>
          <w:rFonts w:hint="default" w:ascii="Times New Roman" w:hAnsi="Times New Roman" w:cs="Times New Roman"/>
          <w:sz w:val="21"/>
          <w:szCs w:val="21"/>
          <w:vertAlign w:val="baseline"/>
        </w:rPr>
        <w:t xml:space="preserve"> faculty</w:t>
      </w:r>
    </w:p>
    <w:p w14:paraId="12BC2788">
      <w:pPr>
        <w:pStyle w:val="2"/>
        <w:snapToGrid w:val="0"/>
        <w:rPr>
          <w:rFonts w:hint="eastAsia" w:ascii="Times New Roman" w:hAnsi="Times New Roman" w:cs="Times New Roman"/>
          <w:sz w:val="21"/>
          <w:szCs w:val="21"/>
          <w:vertAlign w:val="baseline"/>
          <w:lang w:val="en-US" w:eastAsia="zh-CN"/>
        </w:rPr>
      </w:pPr>
      <w:r>
        <w:rPr>
          <w:rFonts w:hint="eastAsia" w:ascii="Times New Roman" w:hAnsi="Times New Roman" w:cs="Times New Roman"/>
          <w:sz w:val="21"/>
          <w:szCs w:val="21"/>
          <w:vertAlign w:val="baseline"/>
          <w:lang w:val="en-US" w:eastAsia="zh-CN"/>
        </w:rPr>
        <w:t>Employfactor: Employ consideration factor</w:t>
      </w:r>
    </w:p>
    <w:p w14:paraId="3331F239">
      <w:pPr>
        <w:pStyle w:val="2"/>
        <w:snapToGrid w:val="0"/>
        <w:rPr>
          <w:rFonts w:hint="default" w:ascii="Times New Roman" w:hAnsi="Times New Roman" w:cs="Times New Roman"/>
          <w:sz w:val="21"/>
          <w:szCs w:val="21"/>
          <w:vertAlign w:val="baseline"/>
          <w:lang w:val="en-US" w:eastAsia="zh-CN"/>
        </w:rPr>
      </w:pPr>
      <w:r>
        <w:rPr>
          <w:rFonts w:hint="eastAsia" w:ascii="Times New Roman" w:hAnsi="Times New Roman" w:cs="Times New Roman"/>
          <w:sz w:val="21"/>
          <w:szCs w:val="21"/>
          <w:vertAlign w:val="baseline"/>
          <w:lang w:val="en-US" w:eastAsia="zh-CN"/>
        </w:rPr>
        <w:t>Eex: Entrepreneurship experience</w:t>
      </w:r>
    </w:p>
    <w:p w14:paraId="132708EB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helvetica">
    <w:altName w:val="Segoe Print"/>
    <w:panose1 w:val="00000000000000000000"/>
    <w:charset w:val="00"/>
    <w:family w:val="auto"/>
    <w:pitch w:val="default"/>
    <w:sig w:usb0="00000000" w:usb1="00000000" w:usb2="00000000" w:usb3="00000000" w:csb0="2000019F" w:csb1="4F01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FBAF6C9"/>
    <w:rsid w:val="128B628B"/>
    <w:rsid w:val="67E676D3"/>
    <w:rsid w:val="71BD04F6"/>
    <w:rsid w:val="7FBAF6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qFormat="1"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qFormat="1"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note text"/>
    <w:basedOn w:val="1"/>
    <w:qFormat/>
    <w:uiPriority w:val="0"/>
    <w:pPr>
      <w:snapToGrid w:val="0"/>
      <w:jc w:val="left"/>
    </w:pPr>
    <w:rPr>
      <w:sz w:val="18"/>
    </w:rPr>
  </w:style>
  <w:style w:type="character" w:styleId="5">
    <w:name w:val="footnote reference"/>
    <w:basedOn w:val="4"/>
    <w:qFormat/>
    <w:uiPriority w:val="0"/>
    <w:rPr>
      <w:vertAlign w:val="superscript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606</Words>
  <Characters>4250</Characters>
  <Lines>0</Lines>
  <Paragraphs>0</Paragraphs>
  <TotalTime>1</TotalTime>
  <ScaleCrop>false</ScaleCrop>
  <LinksUpToDate>false</LinksUpToDate>
  <CharactersWithSpaces>4669</CharactersWithSpaces>
  <Application>WPS Office_12.1.0.21171_F1E327BC-269C-435d-A152-05C5408002CA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2025-05-13T21:38:00Z</dcterms:created>
  <dc:creator>舒克和贝塔爱圆圆</dc:creator>
  <cp:lastModifiedBy>黄扬杰</cp:lastModifiedBy>
  <dcterms:modified xsi:type="dcterms:W3CDTF">2025-06-23T05:04:53Z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2052-12.1.0.21171</vt:lpwstr>
  </property>
  <property fmtid="{D5CDD505-2E9C-101B-9397-08002B2CF9AE}" pid="3" name="ICV">
    <vt:lpwstr>0FB77A2238F24B47A6878A13A179284D_13</vt:lpwstr>
  </property>
  <property fmtid="{D5CDD505-2E9C-101B-9397-08002B2CF9AE}" pid="4" name="KSOTemplateDocerSaveRecord">
    <vt:lpwstr>eyJoZGlkIjoiYTdlZjExMDdkN2IzY2M3ZTkzMTZjNzE2NzA0ODIwNGQiLCJ1c2VySWQiOiI0Mjg5OTQxNDAifQ==</vt:lpwstr>
  </property>
</Properties>
</file>