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902ED" w14:textId="6FB09D74" w:rsidR="00000957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 xml:space="preserve">Appendix: </w:t>
      </w:r>
    </w:p>
    <w:p w14:paraId="3DC57B53" w14:textId="77777777" w:rsidR="009256C4" w:rsidRPr="006C4172" w:rsidRDefault="009256C4" w:rsidP="009256C4">
      <w:pPr>
        <w:rPr>
          <w:rFonts w:ascii="Times New Roman" w:hAnsi="Times New Roman" w:cs="Times New Roman"/>
        </w:rPr>
      </w:pPr>
    </w:p>
    <w:p w14:paraId="5C18F40B" w14:textId="77777777" w:rsidR="009256C4" w:rsidRPr="006C4172" w:rsidRDefault="009256C4" w:rsidP="009256C4">
      <w:pPr>
        <w:rPr>
          <w:rFonts w:ascii="Times New Roman" w:hAnsi="Times New Roman" w:cs="Times New Roman"/>
          <w:color w:val="000000"/>
        </w:rPr>
      </w:pPr>
      <w:r w:rsidRPr="006C4172">
        <w:rPr>
          <w:rFonts w:ascii="Times New Roman" w:hAnsi="Times New Roman" w:cs="Times New Roman"/>
        </w:rPr>
        <w:t>Appendix Table 1: Annual Dimensions of the Semantic Network from PISA Papers.</w:t>
      </w:r>
    </w:p>
    <w:p w14:paraId="4457427B" w14:textId="77777777" w:rsidR="009256C4" w:rsidRPr="006C4172" w:rsidRDefault="009256C4" w:rsidP="009256C4">
      <w:pPr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9283" w:type="dxa"/>
        <w:tblLook w:val="04A0" w:firstRow="1" w:lastRow="0" w:firstColumn="1" w:lastColumn="0" w:noHBand="0" w:noVBand="1"/>
      </w:tblPr>
      <w:tblGrid>
        <w:gridCol w:w="1142"/>
        <w:gridCol w:w="1189"/>
        <w:gridCol w:w="1945"/>
        <w:gridCol w:w="2141"/>
        <w:gridCol w:w="1724"/>
        <w:gridCol w:w="1142"/>
      </w:tblGrid>
      <w:tr w:rsidR="009256C4" w:rsidRPr="006C4172" w14:paraId="797CBDC9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629E458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189" w:type="dxa"/>
            <w:noWrap/>
            <w:hideMark/>
          </w:tcPr>
          <w:p w14:paraId="6CDDDB2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Total Nodes</w:t>
            </w:r>
          </w:p>
        </w:tc>
        <w:tc>
          <w:tcPr>
            <w:tcW w:w="1945" w:type="dxa"/>
            <w:noWrap/>
            <w:hideMark/>
          </w:tcPr>
          <w:p w14:paraId="162E41B7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Total Edges</w:t>
            </w:r>
          </w:p>
        </w:tc>
        <w:tc>
          <w:tcPr>
            <w:tcW w:w="2141" w:type="dxa"/>
            <w:noWrap/>
            <w:hideMark/>
          </w:tcPr>
          <w:p w14:paraId="079BC068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Main Core Size</w:t>
            </w:r>
          </w:p>
        </w:tc>
        <w:tc>
          <w:tcPr>
            <w:tcW w:w="1724" w:type="dxa"/>
            <w:noWrap/>
            <w:hideMark/>
          </w:tcPr>
          <w:p w14:paraId="7D310EB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Competing Cores (2+ nodes)</w:t>
            </w:r>
          </w:p>
        </w:tc>
        <w:tc>
          <w:tcPr>
            <w:tcW w:w="1142" w:type="dxa"/>
            <w:noWrap/>
            <w:hideMark/>
          </w:tcPr>
          <w:p w14:paraId="5E0ED13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Isolates</w:t>
            </w:r>
          </w:p>
        </w:tc>
      </w:tr>
      <w:tr w:rsidR="009256C4" w:rsidRPr="006C4172" w14:paraId="79B4F53B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4189B89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1189" w:type="dxa"/>
            <w:noWrap/>
            <w:hideMark/>
          </w:tcPr>
          <w:p w14:paraId="5B7A3F8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45" w:type="dxa"/>
            <w:noWrap/>
            <w:hideMark/>
          </w:tcPr>
          <w:p w14:paraId="7BE52338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noWrap/>
            <w:hideMark/>
          </w:tcPr>
          <w:p w14:paraId="2085061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4" w:type="dxa"/>
            <w:noWrap/>
            <w:hideMark/>
          </w:tcPr>
          <w:p w14:paraId="2A488098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2" w:type="dxa"/>
            <w:noWrap/>
            <w:hideMark/>
          </w:tcPr>
          <w:p w14:paraId="3A7A1CF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</w:t>
            </w:r>
          </w:p>
        </w:tc>
      </w:tr>
      <w:tr w:rsidR="009256C4" w:rsidRPr="006C4172" w14:paraId="64CC5DCA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2E30D4AB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189" w:type="dxa"/>
            <w:noWrap/>
            <w:hideMark/>
          </w:tcPr>
          <w:p w14:paraId="225B5DE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45" w:type="dxa"/>
            <w:noWrap/>
            <w:hideMark/>
          </w:tcPr>
          <w:p w14:paraId="262DCF64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noWrap/>
            <w:hideMark/>
          </w:tcPr>
          <w:p w14:paraId="467A07D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4" w:type="dxa"/>
            <w:noWrap/>
            <w:hideMark/>
          </w:tcPr>
          <w:p w14:paraId="528ACA9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2" w:type="dxa"/>
            <w:noWrap/>
            <w:hideMark/>
          </w:tcPr>
          <w:p w14:paraId="318C0C9B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9</w:t>
            </w:r>
          </w:p>
        </w:tc>
      </w:tr>
      <w:tr w:rsidR="009256C4" w:rsidRPr="006C4172" w14:paraId="08537C3D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0F36F32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1189" w:type="dxa"/>
            <w:noWrap/>
            <w:hideMark/>
          </w:tcPr>
          <w:p w14:paraId="4A1B517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45" w:type="dxa"/>
            <w:noWrap/>
            <w:hideMark/>
          </w:tcPr>
          <w:p w14:paraId="15125AAB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41" w:type="dxa"/>
            <w:noWrap/>
            <w:hideMark/>
          </w:tcPr>
          <w:p w14:paraId="7C2D0A5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24" w:type="dxa"/>
            <w:noWrap/>
            <w:hideMark/>
          </w:tcPr>
          <w:p w14:paraId="66F1A81B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42" w:type="dxa"/>
            <w:noWrap/>
            <w:hideMark/>
          </w:tcPr>
          <w:p w14:paraId="5FCAF63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13</w:t>
            </w:r>
          </w:p>
        </w:tc>
      </w:tr>
      <w:tr w:rsidR="009256C4" w:rsidRPr="006C4172" w14:paraId="77457EB8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05D1D9C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2004</w:t>
            </w:r>
          </w:p>
        </w:tc>
        <w:tc>
          <w:tcPr>
            <w:tcW w:w="1189" w:type="dxa"/>
            <w:noWrap/>
            <w:hideMark/>
          </w:tcPr>
          <w:p w14:paraId="5E9B46F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945" w:type="dxa"/>
            <w:noWrap/>
            <w:hideMark/>
          </w:tcPr>
          <w:p w14:paraId="05FE054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41" w:type="dxa"/>
            <w:noWrap/>
            <w:hideMark/>
          </w:tcPr>
          <w:p w14:paraId="7D1DAB04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24" w:type="dxa"/>
            <w:noWrap/>
            <w:hideMark/>
          </w:tcPr>
          <w:p w14:paraId="7636AF1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2" w:type="dxa"/>
            <w:noWrap/>
            <w:hideMark/>
          </w:tcPr>
          <w:p w14:paraId="2AE6E75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28</w:t>
            </w:r>
          </w:p>
        </w:tc>
      </w:tr>
      <w:tr w:rsidR="009256C4" w:rsidRPr="006C4172" w14:paraId="34E424D6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401B46B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1189" w:type="dxa"/>
            <w:noWrap/>
            <w:hideMark/>
          </w:tcPr>
          <w:p w14:paraId="7173B2D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945" w:type="dxa"/>
            <w:noWrap/>
            <w:hideMark/>
          </w:tcPr>
          <w:p w14:paraId="7EA1BBD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41" w:type="dxa"/>
            <w:noWrap/>
            <w:hideMark/>
          </w:tcPr>
          <w:p w14:paraId="1DAF6B17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24" w:type="dxa"/>
            <w:noWrap/>
            <w:hideMark/>
          </w:tcPr>
          <w:p w14:paraId="6DAC184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2" w:type="dxa"/>
            <w:noWrap/>
            <w:hideMark/>
          </w:tcPr>
          <w:p w14:paraId="7E2D8F6C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51</w:t>
            </w:r>
          </w:p>
        </w:tc>
      </w:tr>
      <w:tr w:rsidR="009256C4" w:rsidRPr="006C4172" w14:paraId="1F9E3E7E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2F65F04C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1189" w:type="dxa"/>
            <w:noWrap/>
            <w:hideMark/>
          </w:tcPr>
          <w:p w14:paraId="74C0632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945" w:type="dxa"/>
            <w:noWrap/>
            <w:hideMark/>
          </w:tcPr>
          <w:p w14:paraId="13A9D82B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41" w:type="dxa"/>
            <w:noWrap/>
            <w:hideMark/>
          </w:tcPr>
          <w:p w14:paraId="75D6B838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24" w:type="dxa"/>
            <w:noWrap/>
            <w:hideMark/>
          </w:tcPr>
          <w:p w14:paraId="49662AF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2" w:type="dxa"/>
            <w:noWrap/>
            <w:hideMark/>
          </w:tcPr>
          <w:p w14:paraId="6F8A16EC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56</w:t>
            </w:r>
          </w:p>
        </w:tc>
      </w:tr>
      <w:tr w:rsidR="009256C4" w:rsidRPr="006C4172" w14:paraId="7368B17E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14D02AD6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1189" w:type="dxa"/>
            <w:noWrap/>
            <w:hideMark/>
          </w:tcPr>
          <w:p w14:paraId="11081D06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945" w:type="dxa"/>
            <w:noWrap/>
            <w:hideMark/>
          </w:tcPr>
          <w:p w14:paraId="7F4E3B61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2141" w:type="dxa"/>
            <w:noWrap/>
            <w:hideMark/>
          </w:tcPr>
          <w:p w14:paraId="7748EE06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724" w:type="dxa"/>
            <w:noWrap/>
            <w:hideMark/>
          </w:tcPr>
          <w:p w14:paraId="43E04AB3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2" w:type="dxa"/>
            <w:noWrap/>
            <w:hideMark/>
          </w:tcPr>
          <w:p w14:paraId="0E9E8BD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68</w:t>
            </w:r>
          </w:p>
        </w:tc>
      </w:tr>
      <w:tr w:rsidR="009256C4" w:rsidRPr="006C4172" w14:paraId="5DA792CB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126E138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189" w:type="dxa"/>
            <w:noWrap/>
            <w:hideMark/>
          </w:tcPr>
          <w:p w14:paraId="23F0EDE7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945" w:type="dxa"/>
            <w:noWrap/>
            <w:hideMark/>
          </w:tcPr>
          <w:p w14:paraId="6CE37D0C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2141" w:type="dxa"/>
            <w:noWrap/>
            <w:hideMark/>
          </w:tcPr>
          <w:p w14:paraId="6E41362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724" w:type="dxa"/>
            <w:noWrap/>
            <w:hideMark/>
          </w:tcPr>
          <w:p w14:paraId="56C7A606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2" w:type="dxa"/>
            <w:noWrap/>
            <w:hideMark/>
          </w:tcPr>
          <w:p w14:paraId="44391A0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87</w:t>
            </w:r>
          </w:p>
        </w:tc>
      </w:tr>
      <w:tr w:rsidR="009256C4" w:rsidRPr="006C4172" w14:paraId="68D3D426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00B76E4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1189" w:type="dxa"/>
            <w:noWrap/>
            <w:hideMark/>
          </w:tcPr>
          <w:p w14:paraId="180F8A2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945" w:type="dxa"/>
            <w:noWrap/>
            <w:hideMark/>
          </w:tcPr>
          <w:p w14:paraId="27335ED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2141" w:type="dxa"/>
            <w:noWrap/>
            <w:hideMark/>
          </w:tcPr>
          <w:p w14:paraId="78C9782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724" w:type="dxa"/>
            <w:noWrap/>
            <w:hideMark/>
          </w:tcPr>
          <w:p w14:paraId="6413CB98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2" w:type="dxa"/>
            <w:noWrap/>
            <w:hideMark/>
          </w:tcPr>
          <w:p w14:paraId="667670D7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102</w:t>
            </w:r>
          </w:p>
        </w:tc>
      </w:tr>
      <w:tr w:rsidR="009256C4" w:rsidRPr="006C4172" w14:paraId="4709E892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217EB32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189" w:type="dxa"/>
            <w:noWrap/>
            <w:hideMark/>
          </w:tcPr>
          <w:p w14:paraId="14AC0151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945" w:type="dxa"/>
            <w:noWrap/>
            <w:hideMark/>
          </w:tcPr>
          <w:p w14:paraId="25BB369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2141" w:type="dxa"/>
            <w:noWrap/>
            <w:hideMark/>
          </w:tcPr>
          <w:p w14:paraId="1A2A71F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724" w:type="dxa"/>
            <w:noWrap/>
            <w:hideMark/>
          </w:tcPr>
          <w:p w14:paraId="6961BC4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2" w:type="dxa"/>
            <w:noWrap/>
            <w:hideMark/>
          </w:tcPr>
          <w:p w14:paraId="6581FE6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88</w:t>
            </w:r>
          </w:p>
        </w:tc>
      </w:tr>
      <w:tr w:rsidR="009256C4" w:rsidRPr="006C4172" w14:paraId="54EB7828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622C0E7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2011</w:t>
            </w:r>
          </w:p>
        </w:tc>
        <w:tc>
          <w:tcPr>
            <w:tcW w:w="1189" w:type="dxa"/>
            <w:noWrap/>
            <w:hideMark/>
          </w:tcPr>
          <w:p w14:paraId="4F34CF5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945" w:type="dxa"/>
            <w:noWrap/>
            <w:hideMark/>
          </w:tcPr>
          <w:p w14:paraId="38040996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2141" w:type="dxa"/>
            <w:noWrap/>
            <w:hideMark/>
          </w:tcPr>
          <w:p w14:paraId="0DF0A16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724" w:type="dxa"/>
            <w:noWrap/>
            <w:hideMark/>
          </w:tcPr>
          <w:p w14:paraId="636D959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2" w:type="dxa"/>
            <w:noWrap/>
            <w:hideMark/>
          </w:tcPr>
          <w:p w14:paraId="7E105DC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97</w:t>
            </w:r>
          </w:p>
        </w:tc>
      </w:tr>
      <w:tr w:rsidR="009256C4" w:rsidRPr="006C4172" w14:paraId="4CFF6A5D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686D8BF1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1189" w:type="dxa"/>
            <w:noWrap/>
            <w:hideMark/>
          </w:tcPr>
          <w:p w14:paraId="4D9E8E97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1945" w:type="dxa"/>
            <w:noWrap/>
            <w:hideMark/>
          </w:tcPr>
          <w:p w14:paraId="56D1223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2141" w:type="dxa"/>
            <w:noWrap/>
            <w:hideMark/>
          </w:tcPr>
          <w:p w14:paraId="301AF013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724" w:type="dxa"/>
            <w:noWrap/>
            <w:hideMark/>
          </w:tcPr>
          <w:p w14:paraId="1478DD0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2" w:type="dxa"/>
            <w:noWrap/>
            <w:hideMark/>
          </w:tcPr>
          <w:p w14:paraId="7BC4EE8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95</w:t>
            </w:r>
          </w:p>
        </w:tc>
      </w:tr>
      <w:tr w:rsidR="009256C4" w:rsidRPr="006C4172" w14:paraId="6443E778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7DA049F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189" w:type="dxa"/>
            <w:noWrap/>
            <w:hideMark/>
          </w:tcPr>
          <w:p w14:paraId="0942CDA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1945" w:type="dxa"/>
            <w:noWrap/>
            <w:hideMark/>
          </w:tcPr>
          <w:p w14:paraId="62D7F3E7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2141" w:type="dxa"/>
            <w:noWrap/>
            <w:hideMark/>
          </w:tcPr>
          <w:p w14:paraId="11B4D144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724" w:type="dxa"/>
            <w:noWrap/>
            <w:hideMark/>
          </w:tcPr>
          <w:p w14:paraId="60CCEA34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2" w:type="dxa"/>
            <w:noWrap/>
            <w:hideMark/>
          </w:tcPr>
          <w:p w14:paraId="3041B830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102</w:t>
            </w:r>
          </w:p>
        </w:tc>
      </w:tr>
      <w:tr w:rsidR="009256C4" w:rsidRPr="006C4172" w14:paraId="74984EAA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1C13E53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189" w:type="dxa"/>
            <w:noWrap/>
            <w:hideMark/>
          </w:tcPr>
          <w:p w14:paraId="424D947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1945" w:type="dxa"/>
            <w:noWrap/>
            <w:hideMark/>
          </w:tcPr>
          <w:p w14:paraId="3546AF58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865</w:t>
            </w:r>
          </w:p>
        </w:tc>
        <w:tc>
          <w:tcPr>
            <w:tcW w:w="2141" w:type="dxa"/>
            <w:noWrap/>
            <w:hideMark/>
          </w:tcPr>
          <w:p w14:paraId="73C18953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724" w:type="dxa"/>
            <w:noWrap/>
            <w:hideMark/>
          </w:tcPr>
          <w:p w14:paraId="62BE247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42" w:type="dxa"/>
            <w:noWrap/>
            <w:hideMark/>
          </w:tcPr>
          <w:p w14:paraId="338AF2FB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108</w:t>
            </w:r>
          </w:p>
        </w:tc>
      </w:tr>
      <w:tr w:rsidR="009256C4" w:rsidRPr="006C4172" w14:paraId="5BC6C1A5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120EB48A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189" w:type="dxa"/>
            <w:noWrap/>
            <w:hideMark/>
          </w:tcPr>
          <w:p w14:paraId="5930D17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1945" w:type="dxa"/>
            <w:noWrap/>
            <w:hideMark/>
          </w:tcPr>
          <w:p w14:paraId="40DFEEE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1031</w:t>
            </w:r>
          </w:p>
        </w:tc>
        <w:tc>
          <w:tcPr>
            <w:tcW w:w="2141" w:type="dxa"/>
            <w:noWrap/>
            <w:hideMark/>
          </w:tcPr>
          <w:p w14:paraId="69DD3B15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724" w:type="dxa"/>
            <w:noWrap/>
            <w:hideMark/>
          </w:tcPr>
          <w:p w14:paraId="673077A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2" w:type="dxa"/>
            <w:noWrap/>
            <w:hideMark/>
          </w:tcPr>
          <w:p w14:paraId="496C535C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108</w:t>
            </w:r>
          </w:p>
        </w:tc>
      </w:tr>
      <w:tr w:rsidR="009256C4" w:rsidRPr="006C4172" w14:paraId="6B60727B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72FFACE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189" w:type="dxa"/>
            <w:noWrap/>
            <w:hideMark/>
          </w:tcPr>
          <w:p w14:paraId="5598410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945" w:type="dxa"/>
            <w:noWrap/>
            <w:hideMark/>
          </w:tcPr>
          <w:p w14:paraId="4D047FBD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1244</w:t>
            </w:r>
          </w:p>
        </w:tc>
        <w:tc>
          <w:tcPr>
            <w:tcW w:w="2141" w:type="dxa"/>
            <w:noWrap/>
            <w:hideMark/>
          </w:tcPr>
          <w:p w14:paraId="40A564B4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724" w:type="dxa"/>
            <w:noWrap/>
            <w:hideMark/>
          </w:tcPr>
          <w:p w14:paraId="24152E93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2" w:type="dxa"/>
            <w:noWrap/>
            <w:hideMark/>
          </w:tcPr>
          <w:p w14:paraId="5BA8876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102</w:t>
            </w:r>
          </w:p>
        </w:tc>
      </w:tr>
      <w:tr w:rsidR="009256C4" w:rsidRPr="006C4172" w14:paraId="6C182841" w14:textId="77777777" w:rsidTr="00AB61B3">
        <w:trPr>
          <w:trHeight w:val="306"/>
        </w:trPr>
        <w:tc>
          <w:tcPr>
            <w:tcW w:w="1142" w:type="dxa"/>
            <w:noWrap/>
            <w:hideMark/>
          </w:tcPr>
          <w:p w14:paraId="6E14CB9F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1189" w:type="dxa"/>
            <w:noWrap/>
            <w:hideMark/>
          </w:tcPr>
          <w:p w14:paraId="2ED4852E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945" w:type="dxa"/>
            <w:noWrap/>
            <w:hideMark/>
          </w:tcPr>
          <w:p w14:paraId="2A05F746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1437</w:t>
            </w:r>
          </w:p>
        </w:tc>
        <w:tc>
          <w:tcPr>
            <w:tcW w:w="2141" w:type="dxa"/>
            <w:noWrap/>
            <w:hideMark/>
          </w:tcPr>
          <w:p w14:paraId="41EC0FCC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724" w:type="dxa"/>
            <w:noWrap/>
            <w:hideMark/>
          </w:tcPr>
          <w:p w14:paraId="1826D702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42" w:type="dxa"/>
            <w:noWrap/>
            <w:hideMark/>
          </w:tcPr>
          <w:p w14:paraId="25132FA9" w14:textId="77777777" w:rsidR="009256C4" w:rsidRPr="006C4172" w:rsidRDefault="009256C4" w:rsidP="00AB61B3">
            <w:pPr>
              <w:rPr>
                <w:rFonts w:ascii="Times New Roman" w:hAnsi="Times New Roman" w:cs="Times New Roman"/>
              </w:rPr>
            </w:pPr>
            <w:r w:rsidRPr="006C4172">
              <w:rPr>
                <w:rFonts w:ascii="Times New Roman" w:hAnsi="Times New Roman" w:cs="Times New Roman"/>
              </w:rPr>
              <w:t>103</w:t>
            </w:r>
          </w:p>
        </w:tc>
      </w:tr>
    </w:tbl>
    <w:p w14:paraId="75CD38DA" w14:textId="77777777" w:rsidR="009256C4" w:rsidRPr="006C4172" w:rsidRDefault="009256C4" w:rsidP="009256C4">
      <w:pPr>
        <w:rPr>
          <w:rFonts w:ascii="Times New Roman" w:hAnsi="Times New Roman" w:cs="Times New Roman"/>
          <w:color w:val="000000"/>
        </w:rPr>
      </w:pPr>
    </w:p>
    <w:p w14:paraId="5D0AEB1F" w14:textId="15C4604E" w:rsidR="009256C4" w:rsidRPr="006C4172" w:rsidRDefault="006C4172" w:rsidP="009256C4">
      <w:pPr>
        <w:rPr>
          <w:rFonts w:ascii="Times New Roman" w:hAnsi="Times New Roman" w:cs="Times New Roman"/>
          <w:color w:val="000000"/>
        </w:rPr>
      </w:pPr>
      <w:r w:rsidRPr="006C4172">
        <w:rPr>
          <w:rFonts w:ascii="Times New Roman" w:hAnsi="Times New Roman" w:cs="Times New Roman"/>
        </w:rPr>
        <w:pict w14:anchorId="0F56F367">
          <v:rect id="_x0000_i1037" style="width:0;height:1.5pt" o:hralign="center" o:hrstd="t" o:hr="t" fillcolor="#a0a0a0" stroked="f"/>
        </w:pict>
      </w:r>
    </w:p>
    <w:p w14:paraId="6F3D7AB3" w14:textId="21DE1FDC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 xml:space="preserve">Justification for </w:t>
      </w:r>
      <w:r w:rsidRPr="006C4172">
        <w:rPr>
          <w:rFonts w:ascii="Times New Roman" w:hAnsi="Times New Roman" w:cs="Times New Roman"/>
          <w:b/>
          <w:bCs/>
          <w:i/>
          <w:iCs/>
        </w:rPr>
        <w:t>k=3</w:t>
      </w:r>
      <w:r w:rsidRPr="006C4172">
        <w:rPr>
          <w:rFonts w:ascii="Times New Roman" w:hAnsi="Times New Roman" w:cs="Times New Roman"/>
          <w:b/>
          <w:bCs/>
        </w:rPr>
        <w:t xml:space="preserve"> Parameter Choice</w:t>
      </w:r>
      <w:r w:rsidR="00913EA9" w:rsidRPr="006C4172">
        <w:rPr>
          <w:rFonts w:ascii="Times New Roman" w:hAnsi="Times New Roman" w:cs="Times New Roman"/>
          <w:b/>
          <w:bCs/>
        </w:rPr>
        <w:t xml:space="preserve"> for Keyword Extraction</w:t>
      </w:r>
      <w:r w:rsidRPr="006C4172">
        <w:rPr>
          <w:rFonts w:ascii="Times New Roman" w:hAnsi="Times New Roman" w:cs="Times New Roman"/>
          <w:b/>
          <w:bCs/>
        </w:rPr>
        <w:t xml:space="preserve"> (Sensitivity Analysis)</w:t>
      </w:r>
    </w:p>
    <w:p w14:paraId="249912E0" w14:textId="63EA7583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 xml:space="preserve">The following examples </w:t>
      </w:r>
      <w:proofErr w:type="gramStart"/>
      <w:r w:rsidRPr="006C4172">
        <w:rPr>
          <w:rFonts w:ascii="Times New Roman" w:hAnsi="Times New Roman" w:cs="Times New Roman"/>
        </w:rPr>
        <w:t>demonstrate</w:t>
      </w:r>
      <w:proofErr w:type="gramEnd"/>
      <w:r w:rsidRPr="006C4172">
        <w:rPr>
          <w:rFonts w:ascii="Times New Roman" w:hAnsi="Times New Roman" w:cs="Times New Roman"/>
        </w:rPr>
        <w:t xml:space="preserve"> the sensitivity analysis for the k parameter in </w:t>
      </w:r>
      <w:proofErr w:type="spellStart"/>
      <w:r w:rsidRPr="006C4172">
        <w:rPr>
          <w:rFonts w:ascii="Times New Roman" w:hAnsi="Times New Roman" w:cs="Times New Roman"/>
        </w:rPr>
        <w:t>KeyBERT</w:t>
      </w:r>
      <w:proofErr w:type="spellEnd"/>
      <w:r w:rsidRPr="006C4172">
        <w:rPr>
          <w:rFonts w:ascii="Times New Roman" w:hAnsi="Times New Roman" w:cs="Times New Roman"/>
        </w:rPr>
        <w:t xml:space="preserve">. We compare our chosen </w:t>
      </w:r>
      <w:r w:rsidRPr="006C4172">
        <w:rPr>
          <w:rFonts w:ascii="Times New Roman" w:hAnsi="Times New Roman" w:cs="Times New Roman"/>
          <w:i/>
          <w:iCs/>
        </w:rPr>
        <w:t>k=3 configuration</w:t>
      </w:r>
      <w:r w:rsidRPr="006C4172">
        <w:rPr>
          <w:rFonts w:ascii="Times New Roman" w:hAnsi="Times New Roman" w:cs="Times New Roman"/>
        </w:rPr>
        <w:t xml:space="preserve"> against </w:t>
      </w:r>
      <w:r w:rsidRPr="006C4172">
        <w:rPr>
          <w:rFonts w:ascii="Times New Roman" w:hAnsi="Times New Roman" w:cs="Times New Roman"/>
          <w:i/>
          <w:iCs/>
        </w:rPr>
        <w:t>k=5 and k=8</w:t>
      </w:r>
      <w:r w:rsidRPr="006C4172">
        <w:rPr>
          <w:rFonts w:ascii="Times New Roman" w:hAnsi="Times New Roman" w:cs="Times New Roman"/>
        </w:rPr>
        <w:t xml:space="preserve">. These examples show that higher k-values consistently introduce conceptual noise and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overprediction</w:t>
      </w:r>
      <w:proofErr w:type="gramStart"/>
      <w:r w:rsidRPr="006C4172">
        <w:rPr>
          <w:rFonts w:ascii="Times New Roman" w:hAnsi="Times New Roman" w:cs="Times New Roman"/>
        </w:rPr>
        <w:t>,</w:t>
      </w:r>
      <w:r w:rsidR="0034699A" w:rsidRPr="006C4172">
        <w:rPr>
          <w:rFonts w:ascii="Times New Roman" w:hAnsi="Times New Roman" w:cs="Times New Roman"/>
        </w:rPr>
        <w:t>”</w:t>
      </w:r>
      <w:proofErr w:type="gramEnd"/>
      <w:r w:rsidRPr="006C4172">
        <w:rPr>
          <w:rFonts w:ascii="Times New Roman" w:hAnsi="Times New Roman" w:cs="Times New Roman"/>
        </w:rPr>
        <w:t xml:space="preserve"> which dilutes the substantive focus of each paper and would create spurious links in our network.</w:t>
      </w:r>
      <w:r w:rsidR="000D08AE" w:rsidRPr="006C4172">
        <w:rPr>
          <w:rFonts w:ascii="Times New Roman" w:hAnsi="Times New Roman" w:cs="Times New Roman"/>
        </w:rPr>
        <w:t xml:space="preserve"> Each example includes the Title and Abstract of a randomly drawn paper from our analysis data</w:t>
      </w:r>
      <w:r w:rsidR="00FC3332" w:rsidRPr="006C4172">
        <w:rPr>
          <w:rFonts w:ascii="Times New Roman" w:hAnsi="Times New Roman" w:cs="Times New Roman"/>
        </w:rPr>
        <w:t xml:space="preserve">, and the extracted keywords using various thresholds (i.e., k =3, </w:t>
      </w:r>
      <w:proofErr w:type="gramStart"/>
      <w:r w:rsidR="00FC3332" w:rsidRPr="006C4172">
        <w:rPr>
          <w:rFonts w:ascii="Times New Roman" w:hAnsi="Times New Roman" w:cs="Times New Roman"/>
        </w:rPr>
        <w:t>5 ,</w:t>
      </w:r>
      <w:proofErr w:type="gramEnd"/>
      <w:r w:rsidR="00FC3332" w:rsidRPr="006C4172">
        <w:rPr>
          <w:rFonts w:ascii="Times New Roman" w:hAnsi="Times New Roman" w:cs="Times New Roman"/>
        </w:rPr>
        <w:t xml:space="preserve"> and 8)</w:t>
      </w:r>
    </w:p>
    <w:p w14:paraId="1F75D9F1" w14:textId="77777777" w:rsidR="0005331D" w:rsidRPr="006C4172" w:rsidRDefault="00000000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pict w14:anchorId="73904AA7">
          <v:rect id="_x0000_i1025" style="width:0;height:1.5pt" o:hralign="center" o:hrstd="t" o:hr="t" fillcolor="#a0a0a0" stroked="f"/>
        </w:pict>
      </w:r>
    </w:p>
    <w:p w14:paraId="0736BFBB" w14:textId="77777777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  <w:b/>
          <w:bCs/>
        </w:rPr>
        <w:t>Example 1:</w:t>
      </w:r>
      <w:r w:rsidRPr="006C4172">
        <w:rPr>
          <w:rFonts w:ascii="Times New Roman" w:hAnsi="Times New Roman" w:cs="Times New Roman"/>
        </w:rPr>
        <w:t xml:space="preserve"> Self-enhancement and self-stability predict school achievement</w:t>
      </w:r>
    </w:p>
    <w:p w14:paraId="5A661FDB" w14:textId="77777777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  <w:b/>
          <w:bCs/>
        </w:rPr>
        <w:t>DOI:</w:t>
      </w:r>
      <w:r w:rsidRPr="006C4172">
        <w:rPr>
          <w:rFonts w:ascii="Times New Roman" w:hAnsi="Times New Roman" w:cs="Times New Roman"/>
        </w:rPr>
        <w:t xml:space="preserve"> 10.1177/1069397107312956</w:t>
      </w:r>
    </w:p>
    <w:p w14:paraId="1AE0F3DF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lastRenderedPageBreak/>
        <w:t>Abstract:</w:t>
      </w:r>
    </w:p>
    <w:p w14:paraId="42F86749" w14:textId="162906D6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This article uses as a starting point S. Heine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 xml:space="preserve">s hypothesis that higher self-enhancement correlates with self-stability and the combination of the two may predict lower interest in </w:t>
      </w:r>
      <w:proofErr w:type="gramStart"/>
      <w:r w:rsidRPr="006C4172">
        <w:rPr>
          <w:rFonts w:ascii="Times New Roman" w:hAnsi="Times New Roman" w:cs="Times New Roman"/>
        </w:rPr>
        <w:t>some</w:t>
      </w:r>
      <w:proofErr w:type="gramEnd"/>
      <w:r w:rsidRPr="006C4172">
        <w:rPr>
          <w:rFonts w:ascii="Times New Roman" w:hAnsi="Times New Roman" w:cs="Times New Roman"/>
        </w:rPr>
        <w:t xml:space="preserve"> types of </w:t>
      </w:r>
      <w:proofErr w:type="gramStart"/>
      <w:r w:rsidRPr="006C4172">
        <w:rPr>
          <w:rFonts w:ascii="Times New Roman" w:hAnsi="Times New Roman" w:cs="Times New Roman"/>
        </w:rPr>
        <w:t>self-improvement</w:t>
      </w:r>
      <w:proofErr w:type="gramEnd"/>
      <w:r w:rsidRPr="006C4172">
        <w:rPr>
          <w:rFonts w:ascii="Times New Roman" w:hAnsi="Times New Roman" w:cs="Times New Roman"/>
        </w:rPr>
        <w:t xml:space="preserve">. This hypothesis is </w:t>
      </w:r>
      <w:proofErr w:type="gramStart"/>
      <w:r w:rsidRPr="006C4172">
        <w:rPr>
          <w:rFonts w:ascii="Times New Roman" w:hAnsi="Times New Roman" w:cs="Times New Roman"/>
        </w:rPr>
        <w:t>tested</w:t>
      </w:r>
      <w:proofErr w:type="gramEnd"/>
      <w:r w:rsidRPr="006C4172">
        <w:rPr>
          <w:rFonts w:ascii="Times New Roman" w:hAnsi="Times New Roman" w:cs="Times New Roman"/>
        </w:rPr>
        <w:t xml:space="preserve"> at the ecological level. World Values Survey items </w:t>
      </w:r>
      <w:proofErr w:type="gramStart"/>
      <w:r w:rsidRPr="006C4172">
        <w:rPr>
          <w:rFonts w:ascii="Times New Roman" w:hAnsi="Times New Roman" w:cs="Times New Roman"/>
        </w:rPr>
        <w:t>are used</w:t>
      </w:r>
      <w:proofErr w:type="gramEnd"/>
      <w:r w:rsidRPr="006C4172">
        <w:rPr>
          <w:rFonts w:ascii="Times New Roman" w:hAnsi="Times New Roman" w:cs="Times New Roman"/>
        </w:rPr>
        <w:t xml:space="preserve"> to </w:t>
      </w:r>
      <w:proofErr w:type="gramStart"/>
      <w:r w:rsidRPr="006C4172">
        <w:rPr>
          <w:rFonts w:ascii="Times New Roman" w:hAnsi="Times New Roman" w:cs="Times New Roman"/>
        </w:rPr>
        <w:t>demonstrate</w:t>
      </w:r>
      <w:proofErr w:type="gramEnd"/>
      <w:r w:rsidRPr="006C4172">
        <w:rPr>
          <w:rFonts w:ascii="Times New Roman" w:hAnsi="Times New Roman" w:cs="Times New Roman"/>
        </w:rPr>
        <w:t xml:space="preserve"> that there exists a bipolar cultural dimension with two </w:t>
      </w:r>
      <w:proofErr w:type="gramStart"/>
      <w:r w:rsidRPr="006C4172">
        <w:rPr>
          <w:rFonts w:ascii="Times New Roman" w:hAnsi="Times New Roman" w:cs="Times New Roman"/>
        </w:rPr>
        <w:t>main</w:t>
      </w:r>
      <w:proofErr w:type="gramEnd"/>
      <w:r w:rsidRPr="006C4172">
        <w:rPr>
          <w:rFonts w:ascii="Times New Roman" w:hAnsi="Times New Roman" w:cs="Times New Roman"/>
        </w:rPr>
        <w:t xml:space="preserve"> strongly correlated </w:t>
      </w:r>
      <w:proofErr w:type="gramStart"/>
      <w:r w:rsidRPr="006C4172">
        <w:rPr>
          <w:rFonts w:ascii="Times New Roman" w:hAnsi="Times New Roman" w:cs="Times New Roman"/>
        </w:rPr>
        <w:t>facets</w:t>
      </w:r>
      <w:proofErr w:type="gramEnd"/>
      <w:r w:rsidRPr="006C4172">
        <w:rPr>
          <w:rFonts w:ascii="Times New Roman" w:hAnsi="Times New Roman" w:cs="Times New Roman"/>
        </w:rPr>
        <w:t xml:space="preserve">. One of them captures </w:t>
      </w:r>
      <w:proofErr w:type="gramStart"/>
      <w:r w:rsidRPr="006C4172">
        <w:rPr>
          <w:rFonts w:ascii="Times New Roman" w:hAnsi="Times New Roman" w:cs="Times New Roman"/>
        </w:rPr>
        <w:t>some</w:t>
      </w:r>
      <w:proofErr w:type="gramEnd"/>
      <w:r w:rsidRPr="006C4172">
        <w:rPr>
          <w:rFonts w:ascii="Times New Roman" w:hAnsi="Times New Roman" w:cs="Times New Roman"/>
        </w:rPr>
        <w:t xml:space="preserve"> aspects of self-enhancement versus self-effacement, </w:t>
      </w:r>
      <w:proofErr w:type="gramStart"/>
      <w:r w:rsidRPr="006C4172">
        <w:rPr>
          <w:rFonts w:ascii="Times New Roman" w:hAnsi="Times New Roman" w:cs="Times New Roman"/>
        </w:rPr>
        <w:t>whereas</w:t>
      </w:r>
      <w:proofErr w:type="gramEnd"/>
      <w:r w:rsidRPr="006C4172">
        <w:rPr>
          <w:rFonts w:ascii="Times New Roman" w:hAnsi="Times New Roman" w:cs="Times New Roman"/>
        </w:rPr>
        <w:t xml:space="preserve"> the other taps self-stability and self-consistency versus self-flexibility. The dimension is statistically and conceptually </w:t>
      </w:r>
      <w:proofErr w:type="gramStart"/>
      <w:r w:rsidRPr="006C4172">
        <w:rPr>
          <w:rFonts w:ascii="Times New Roman" w:hAnsi="Times New Roman" w:cs="Times New Roman"/>
        </w:rPr>
        <w:t>very close</w:t>
      </w:r>
      <w:proofErr w:type="gramEnd"/>
      <w:r w:rsidRPr="006C4172">
        <w:rPr>
          <w:rFonts w:ascii="Times New Roman" w:hAnsi="Times New Roman" w:cs="Times New Roman"/>
        </w:rPr>
        <w:t xml:space="preserve"> to the previously reported Confucian Dynamism or Long-Term Orientation. It predicts national educational achievement as measured by Trends in International Mathematics and Science Study (TIMSS), </w:t>
      </w:r>
      <w:proofErr w:type="spellStart"/>
      <w:r w:rsidRPr="006C4172">
        <w:rPr>
          <w:rFonts w:ascii="Times New Roman" w:hAnsi="Times New Roman" w:cs="Times New Roman"/>
        </w:rPr>
        <w:t>Programme</w:t>
      </w:r>
      <w:proofErr w:type="spellEnd"/>
      <w:r w:rsidRPr="006C4172">
        <w:rPr>
          <w:rFonts w:ascii="Times New Roman" w:hAnsi="Times New Roman" w:cs="Times New Roman"/>
        </w:rPr>
        <w:t xml:space="preserve"> for International Student Assessment (PISA), and national illiteracy rates, and the effect is strong even after </w:t>
      </w:r>
      <w:proofErr w:type="gramStart"/>
      <w:r w:rsidRPr="006C4172">
        <w:rPr>
          <w:rFonts w:ascii="Times New Roman" w:hAnsi="Times New Roman" w:cs="Times New Roman"/>
        </w:rPr>
        <w:t>controlling for</w:t>
      </w:r>
      <w:proofErr w:type="gramEnd"/>
      <w:r w:rsidRPr="006C4172">
        <w:rPr>
          <w:rFonts w:ascii="Times New Roman" w:hAnsi="Times New Roman" w:cs="Times New Roman"/>
        </w:rPr>
        <w:t xml:space="preserve"> gross domestic product (GDP) per person.</w:t>
      </w:r>
    </w:p>
    <w:p w14:paraId="4E9F3AFA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Keyword Analysis:</w:t>
      </w:r>
    </w:p>
    <w:p w14:paraId="4DA67265" w14:textId="5D497FB1" w:rsidR="0005331D" w:rsidRPr="006C4172" w:rsidRDefault="0005331D" w:rsidP="0005331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k=3 (Our Choice): self-actualization, world values survey, self-concept</w:t>
      </w:r>
    </w:p>
    <w:p w14:paraId="057F63E9" w14:textId="17BDD836" w:rsidR="0005331D" w:rsidRPr="006C4172" w:rsidRDefault="0005331D" w:rsidP="0005331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k=5: self-actualization, world values survey, self-concept, sociocultural factors, intercultural education</w:t>
      </w:r>
    </w:p>
    <w:p w14:paraId="0328A59C" w14:textId="7F3D9F3F" w:rsidR="0005331D" w:rsidRPr="006C4172" w:rsidRDefault="0005331D" w:rsidP="0005331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k=8: self-actualization, world values survey, self-concept, sociocultural factors, intercultural education, individual-level predictors, cultural capital</w:t>
      </w:r>
    </w:p>
    <w:p w14:paraId="4965FB7B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Rationale:</w:t>
      </w:r>
    </w:p>
    <w:p w14:paraId="686D8529" w14:textId="303D7711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The k=3 configuration perfectly captures the paper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 xml:space="preserve">s core argument. By k=8, the model introduces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cultural capital</w:t>
      </w:r>
      <w:proofErr w:type="gramStart"/>
      <w:r w:rsidRPr="006C4172">
        <w:rPr>
          <w:rFonts w:ascii="Times New Roman" w:hAnsi="Times New Roman" w:cs="Times New Roman"/>
        </w:rPr>
        <w:t>.</w:t>
      </w:r>
      <w:r w:rsidR="0034699A" w:rsidRPr="006C4172">
        <w:rPr>
          <w:rFonts w:ascii="Times New Roman" w:hAnsi="Times New Roman" w:cs="Times New Roman"/>
        </w:rPr>
        <w:t>”</w:t>
      </w:r>
      <w:proofErr w:type="gramEnd"/>
      <w:r w:rsidRPr="006C4172">
        <w:rPr>
          <w:rFonts w:ascii="Times New Roman" w:hAnsi="Times New Roman" w:cs="Times New Roman"/>
        </w:rPr>
        <w:t xml:space="preserve"> While related, this concept is not central to the paper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 xml:space="preserve">s specific hypothesis about self-enhancement and stability, </w:t>
      </w:r>
      <w:proofErr w:type="gramStart"/>
      <w:r w:rsidRPr="006C4172">
        <w:rPr>
          <w:rFonts w:ascii="Times New Roman" w:hAnsi="Times New Roman" w:cs="Times New Roman"/>
        </w:rPr>
        <w:t>demonstrating</w:t>
      </w:r>
      <w:proofErr w:type="gramEnd"/>
      <w:r w:rsidRPr="006C4172">
        <w:rPr>
          <w:rFonts w:ascii="Times New Roman" w:hAnsi="Times New Roman" w:cs="Times New Roman"/>
        </w:rPr>
        <w:t xml:space="preserve"> the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overprediction</w:t>
      </w:r>
      <w:r w:rsidR="0034699A" w:rsidRPr="006C4172">
        <w:rPr>
          <w:rFonts w:ascii="Times New Roman" w:hAnsi="Times New Roman" w:cs="Times New Roman"/>
        </w:rPr>
        <w:t>”</w:t>
      </w:r>
      <w:r w:rsidRPr="006C4172">
        <w:rPr>
          <w:rFonts w:ascii="Times New Roman" w:hAnsi="Times New Roman" w:cs="Times New Roman"/>
        </w:rPr>
        <w:t xml:space="preserve"> that dilutes conceptual fidelity.</w:t>
      </w:r>
    </w:p>
    <w:p w14:paraId="4C9A60D1" w14:textId="77777777" w:rsidR="0005331D" w:rsidRPr="006C4172" w:rsidRDefault="00000000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pict w14:anchorId="018CEE32">
          <v:rect id="_x0000_i1026" style="width:0;height:1.5pt" o:hralign="center" o:hrstd="t" o:hr="t" fillcolor="#a0a0a0" stroked="f"/>
        </w:pict>
      </w:r>
    </w:p>
    <w:p w14:paraId="5981137B" w14:textId="77777777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  <w:b/>
          <w:bCs/>
        </w:rPr>
        <w:t>Example 2:</w:t>
      </w:r>
      <w:r w:rsidRPr="006C4172">
        <w:rPr>
          <w:rFonts w:ascii="Times New Roman" w:hAnsi="Times New Roman" w:cs="Times New Roman"/>
        </w:rPr>
        <w:t xml:space="preserve"> International testing: Measuring global standards or reinforcing inequalities</w:t>
      </w:r>
    </w:p>
    <w:p w14:paraId="47D5428E" w14:textId="77777777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  <w:b/>
          <w:bCs/>
        </w:rPr>
        <w:t>DOI:</w:t>
      </w:r>
      <w:r w:rsidRPr="006C4172">
        <w:rPr>
          <w:rFonts w:ascii="Times New Roman" w:hAnsi="Times New Roman" w:cs="Times New Roman"/>
        </w:rPr>
        <w:t xml:space="preserve"> 10.18848/1447-9494/</w:t>
      </w:r>
      <w:proofErr w:type="spellStart"/>
      <w:r w:rsidRPr="006C4172">
        <w:rPr>
          <w:rFonts w:ascii="Times New Roman" w:hAnsi="Times New Roman" w:cs="Times New Roman"/>
        </w:rPr>
        <w:t>cgp</w:t>
      </w:r>
      <w:proofErr w:type="spellEnd"/>
      <w:r w:rsidRPr="006C4172">
        <w:rPr>
          <w:rFonts w:ascii="Times New Roman" w:hAnsi="Times New Roman" w:cs="Times New Roman"/>
        </w:rPr>
        <w:t>/v17i09/47269</w:t>
      </w:r>
    </w:p>
    <w:p w14:paraId="5B671880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Abstract:</w:t>
      </w:r>
    </w:p>
    <w:p w14:paraId="1D23DB51" w14:textId="410D9E3E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 xml:space="preserve">This paper provides an overview of three international literacy testing programs and discusses </w:t>
      </w:r>
      <w:proofErr w:type="gramStart"/>
      <w:r w:rsidRPr="006C4172">
        <w:rPr>
          <w:rFonts w:ascii="Times New Roman" w:hAnsi="Times New Roman" w:cs="Times New Roman"/>
        </w:rPr>
        <w:t>some of</w:t>
      </w:r>
      <w:proofErr w:type="gramEnd"/>
      <w:r w:rsidRPr="006C4172">
        <w:rPr>
          <w:rFonts w:ascii="Times New Roman" w:hAnsi="Times New Roman" w:cs="Times New Roman"/>
        </w:rPr>
        <w:t xml:space="preserve"> the issues </w:t>
      </w:r>
      <w:proofErr w:type="gramStart"/>
      <w:r w:rsidRPr="006C4172">
        <w:rPr>
          <w:rFonts w:ascii="Times New Roman" w:hAnsi="Times New Roman" w:cs="Times New Roman"/>
        </w:rPr>
        <w:t>emerging</w:t>
      </w:r>
      <w:proofErr w:type="gramEnd"/>
      <w:r w:rsidRPr="006C4172">
        <w:rPr>
          <w:rFonts w:ascii="Times New Roman" w:hAnsi="Times New Roman" w:cs="Times New Roman"/>
        </w:rPr>
        <w:t xml:space="preserve"> from the growing influence of these testing programs have on constructions of literacy and numeracy. The three testing programs include the </w:t>
      </w:r>
      <w:proofErr w:type="spellStart"/>
      <w:r w:rsidRPr="006C4172">
        <w:rPr>
          <w:rFonts w:ascii="Times New Roman" w:hAnsi="Times New Roman" w:cs="Times New Roman"/>
        </w:rPr>
        <w:t>Programme</w:t>
      </w:r>
      <w:proofErr w:type="spellEnd"/>
      <w:r w:rsidRPr="006C4172">
        <w:rPr>
          <w:rFonts w:ascii="Times New Roman" w:hAnsi="Times New Roman" w:cs="Times New Roman"/>
        </w:rPr>
        <w:t xml:space="preserve"> for International Student Achievement (PISA), Trends in International Mathematics and Science Study (TIMSS) and Progress in International Reading Literacy Survey (PIRLS). The paper documents the origins and </w:t>
      </w:r>
      <w:proofErr w:type="gramStart"/>
      <w:r w:rsidRPr="006C4172">
        <w:rPr>
          <w:rFonts w:ascii="Times New Roman" w:hAnsi="Times New Roman" w:cs="Times New Roman"/>
        </w:rPr>
        <w:t>objectives</w:t>
      </w:r>
      <w:proofErr w:type="gramEnd"/>
      <w:r w:rsidRPr="006C4172">
        <w:rPr>
          <w:rFonts w:ascii="Times New Roman" w:hAnsi="Times New Roman" w:cs="Times New Roman"/>
        </w:rPr>
        <w:t xml:space="preserve"> of the testing programs, </w:t>
      </w:r>
      <w:proofErr w:type="gramStart"/>
      <w:r w:rsidRPr="006C4172">
        <w:rPr>
          <w:rFonts w:ascii="Times New Roman" w:hAnsi="Times New Roman" w:cs="Times New Roman"/>
        </w:rPr>
        <w:t>participating</w:t>
      </w:r>
      <w:proofErr w:type="gramEnd"/>
      <w:r w:rsidRPr="006C4172">
        <w:rPr>
          <w:rFonts w:ascii="Times New Roman" w:hAnsi="Times New Roman" w:cs="Times New Roman"/>
        </w:rPr>
        <w:t xml:space="preserve"> groups and countries, timing and sequencing of testing, the construction of the tests and the way in which they </w:t>
      </w:r>
      <w:proofErr w:type="gramStart"/>
      <w:r w:rsidRPr="006C4172">
        <w:rPr>
          <w:rFonts w:ascii="Times New Roman" w:hAnsi="Times New Roman" w:cs="Times New Roman"/>
        </w:rPr>
        <w:t xml:space="preserve">are </w:t>
      </w:r>
      <w:r w:rsidRPr="006C4172">
        <w:rPr>
          <w:rFonts w:ascii="Times New Roman" w:hAnsi="Times New Roman" w:cs="Times New Roman"/>
        </w:rPr>
        <w:lastRenderedPageBreak/>
        <w:t>reported</w:t>
      </w:r>
      <w:proofErr w:type="gramEnd"/>
      <w:r w:rsidRPr="006C4172">
        <w:rPr>
          <w:rFonts w:ascii="Times New Roman" w:hAnsi="Times New Roman" w:cs="Times New Roman"/>
        </w:rPr>
        <w:t xml:space="preserve"> and interpreted. It explores the way in which these tests have been </w:t>
      </w:r>
      <w:proofErr w:type="gramStart"/>
      <w:r w:rsidRPr="006C4172">
        <w:rPr>
          <w:rFonts w:ascii="Times New Roman" w:hAnsi="Times New Roman" w:cs="Times New Roman"/>
        </w:rPr>
        <w:t>utilized</w:t>
      </w:r>
      <w:proofErr w:type="gramEnd"/>
      <w:r w:rsidRPr="006C4172">
        <w:rPr>
          <w:rFonts w:ascii="Times New Roman" w:hAnsi="Times New Roman" w:cs="Times New Roman"/>
        </w:rPr>
        <w:t xml:space="preserve"> as proxy indicators for the quality of literacy and numeracy teaching and the way in which countries and school systems have </w:t>
      </w:r>
      <w:proofErr w:type="gramStart"/>
      <w:r w:rsidRPr="006C4172">
        <w:rPr>
          <w:rFonts w:ascii="Times New Roman" w:hAnsi="Times New Roman" w:cs="Times New Roman"/>
        </w:rPr>
        <w:t>been ranked</w:t>
      </w:r>
      <w:proofErr w:type="gramEnd"/>
      <w:r w:rsidRPr="006C4172">
        <w:rPr>
          <w:rFonts w:ascii="Times New Roman" w:hAnsi="Times New Roman" w:cs="Times New Roman"/>
        </w:rPr>
        <w:t xml:space="preserve"> and responded to those rankings. By scanning literature and </w:t>
      </w:r>
      <w:proofErr w:type="gramStart"/>
      <w:r w:rsidRPr="006C4172">
        <w:rPr>
          <w:rFonts w:ascii="Times New Roman" w:hAnsi="Times New Roman" w:cs="Times New Roman"/>
        </w:rPr>
        <w:t>commentaries</w:t>
      </w:r>
      <w:proofErr w:type="gramEnd"/>
      <w:r w:rsidRPr="006C4172">
        <w:rPr>
          <w:rFonts w:ascii="Times New Roman" w:hAnsi="Times New Roman" w:cs="Times New Roman"/>
        </w:rPr>
        <w:t xml:space="preserve"> the paper discusses the implications of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high stakes</w:t>
      </w:r>
      <w:r w:rsidR="0034699A" w:rsidRPr="006C4172">
        <w:rPr>
          <w:rFonts w:ascii="Times New Roman" w:hAnsi="Times New Roman" w:cs="Times New Roman"/>
        </w:rPr>
        <w:t>”</w:t>
      </w:r>
      <w:r w:rsidRPr="006C4172">
        <w:rPr>
          <w:rFonts w:ascii="Times New Roman" w:hAnsi="Times New Roman" w:cs="Times New Roman"/>
        </w:rPr>
        <w:t xml:space="preserve"> testing for students, </w:t>
      </w:r>
      <w:proofErr w:type="gramStart"/>
      <w:r w:rsidRPr="006C4172">
        <w:rPr>
          <w:rFonts w:ascii="Times New Roman" w:hAnsi="Times New Roman" w:cs="Times New Roman"/>
        </w:rPr>
        <w:t>teachers</w:t>
      </w:r>
      <w:proofErr w:type="gramEnd"/>
      <w:r w:rsidRPr="006C4172">
        <w:rPr>
          <w:rFonts w:ascii="Times New Roman" w:hAnsi="Times New Roman" w:cs="Times New Roman"/>
        </w:rPr>
        <w:t xml:space="preserve"> and curriculum, documenting </w:t>
      </w:r>
      <w:proofErr w:type="gramStart"/>
      <w:r w:rsidRPr="006C4172">
        <w:rPr>
          <w:rFonts w:ascii="Times New Roman" w:hAnsi="Times New Roman" w:cs="Times New Roman"/>
        </w:rPr>
        <w:t>subsequent</w:t>
      </w:r>
      <w:proofErr w:type="gramEnd"/>
      <w:r w:rsidRPr="006C4172">
        <w:rPr>
          <w:rFonts w:ascii="Times New Roman" w:hAnsi="Times New Roman" w:cs="Times New Roman"/>
        </w:rPr>
        <w:t xml:space="preserve"> government policy developments in Australia, England, Germany, </w:t>
      </w:r>
      <w:proofErr w:type="gramStart"/>
      <w:r w:rsidRPr="006C4172">
        <w:rPr>
          <w:rFonts w:ascii="Times New Roman" w:hAnsi="Times New Roman" w:cs="Times New Roman"/>
        </w:rPr>
        <w:t>Finland</w:t>
      </w:r>
      <w:proofErr w:type="gramEnd"/>
      <w:r w:rsidRPr="006C4172">
        <w:rPr>
          <w:rFonts w:ascii="Times New Roman" w:hAnsi="Times New Roman" w:cs="Times New Roman"/>
        </w:rPr>
        <w:t xml:space="preserve"> and South Africa in response to test results... </w:t>
      </w:r>
    </w:p>
    <w:p w14:paraId="03A16CB9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Keyword Analysis:</w:t>
      </w:r>
    </w:p>
    <w:p w14:paraId="62D4B4D2" w14:textId="080D91A6" w:rsidR="0005331D" w:rsidRPr="006C4172" w:rsidRDefault="0005331D" w:rsidP="0005331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k=3 (Our Choice): literacy evaluation, national curricula, curriculum standards</w:t>
      </w:r>
    </w:p>
    <w:p w14:paraId="1529BE4C" w14:textId="12EF37F8" w:rsidR="0005331D" w:rsidRPr="006C4172" w:rsidRDefault="0005331D" w:rsidP="0005331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k=5: literacy evaluation, national curricula, curriculum standards, transnational learning, literacy gap</w:t>
      </w:r>
    </w:p>
    <w:p w14:paraId="7D76338F" w14:textId="63F43C4C" w:rsidR="0005331D" w:rsidRPr="006C4172" w:rsidRDefault="0005331D" w:rsidP="0005331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k=8: literacy evaluation, national curricula, curriculum standards, transnational learning, literacy gap, admissions tests, international baccalaureate, curriculum reform</w:t>
      </w:r>
    </w:p>
    <w:p w14:paraId="3AA4FFDE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Rationale:</w:t>
      </w:r>
    </w:p>
    <w:p w14:paraId="66F8B87E" w14:textId="3C65D6A6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 xml:space="preserve">This example clearly shows the introduction of spurious concepts. The paper explicitly analyzes PISA, TIMSS, and PIRLS. The concepts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admissions tests</w:t>
      </w:r>
      <w:r w:rsidR="0034699A" w:rsidRPr="006C4172">
        <w:rPr>
          <w:rFonts w:ascii="Times New Roman" w:hAnsi="Times New Roman" w:cs="Times New Roman"/>
        </w:rPr>
        <w:t>”</w:t>
      </w:r>
      <w:r w:rsidRPr="006C4172">
        <w:rPr>
          <w:rFonts w:ascii="Times New Roman" w:hAnsi="Times New Roman" w:cs="Times New Roman"/>
        </w:rPr>
        <w:t xml:space="preserve"> and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international baccalaureate</w:t>
      </w:r>
      <w:proofErr w:type="gramStart"/>
      <w:r w:rsidRPr="006C4172">
        <w:rPr>
          <w:rFonts w:ascii="Times New Roman" w:hAnsi="Times New Roman" w:cs="Times New Roman"/>
        </w:rPr>
        <w:t>,</w:t>
      </w:r>
      <w:r w:rsidR="0034699A" w:rsidRPr="006C4172">
        <w:rPr>
          <w:rFonts w:ascii="Times New Roman" w:hAnsi="Times New Roman" w:cs="Times New Roman"/>
        </w:rPr>
        <w:t>”</w:t>
      </w:r>
      <w:proofErr w:type="gramEnd"/>
      <w:r w:rsidRPr="006C4172">
        <w:rPr>
          <w:rFonts w:ascii="Times New Roman" w:hAnsi="Times New Roman" w:cs="Times New Roman"/>
        </w:rPr>
        <w:t xml:space="preserve"> introduced at k=8, are factually outside the scope of the article and represent significant noise.</w:t>
      </w:r>
    </w:p>
    <w:p w14:paraId="6ECAB999" w14:textId="77777777" w:rsidR="0005331D" w:rsidRPr="006C4172" w:rsidRDefault="00000000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pict w14:anchorId="169A9BA7">
          <v:rect id="_x0000_i1027" style="width:0;height:1.5pt" o:hralign="center" o:hrstd="t" o:hr="t" fillcolor="#a0a0a0" stroked="f"/>
        </w:pict>
      </w:r>
    </w:p>
    <w:p w14:paraId="723F1E23" w14:textId="77777777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  <w:b/>
          <w:bCs/>
        </w:rPr>
        <w:t>Example 3</w:t>
      </w:r>
      <w:r w:rsidRPr="006C4172">
        <w:rPr>
          <w:rFonts w:ascii="Times New Roman" w:hAnsi="Times New Roman" w:cs="Times New Roman"/>
        </w:rPr>
        <w:t>: The complexities in fostering critical thinking through school-based curriculum innovation</w:t>
      </w:r>
    </w:p>
    <w:p w14:paraId="7A7412C8" w14:textId="77777777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  <w:b/>
          <w:bCs/>
        </w:rPr>
        <w:t>DOI:</w:t>
      </w:r>
      <w:r w:rsidRPr="006C4172">
        <w:rPr>
          <w:rFonts w:ascii="Times New Roman" w:hAnsi="Times New Roman" w:cs="Times New Roman"/>
        </w:rPr>
        <w:t xml:space="preserve"> 10.1080/02188791.2017.1389694</w:t>
      </w:r>
    </w:p>
    <w:p w14:paraId="52017C6A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Abstract:</w:t>
      </w:r>
    </w:p>
    <w:p w14:paraId="1E0ECECB" w14:textId="50B05266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Singapore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 xml:space="preserve">s </w:t>
      </w:r>
      <w:proofErr w:type="gramStart"/>
      <w:r w:rsidRPr="006C4172">
        <w:rPr>
          <w:rFonts w:ascii="Times New Roman" w:hAnsi="Times New Roman" w:cs="Times New Roman"/>
        </w:rPr>
        <w:t>strong performance</w:t>
      </w:r>
      <w:proofErr w:type="gramEnd"/>
      <w:r w:rsidRPr="006C4172">
        <w:rPr>
          <w:rFonts w:ascii="Times New Roman" w:hAnsi="Times New Roman" w:cs="Times New Roman"/>
        </w:rPr>
        <w:t xml:space="preserve"> in international benchmarking studies–Trends in International Mathematics and Science Study (TIMSS) and </w:t>
      </w:r>
      <w:proofErr w:type="spellStart"/>
      <w:r w:rsidRPr="006C4172">
        <w:rPr>
          <w:rFonts w:ascii="Times New Roman" w:hAnsi="Times New Roman" w:cs="Times New Roman"/>
        </w:rPr>
        <w:t>Programme</w:t>
      </w:r>
      <w:proofErr w:type="spellEnd"/>
      <w:r w:rsidRPr="006C4172">
        <w:rPr>
          <w:rFonts w:ascii="Times New Roman" w:hAnsi="Times New Roman" w:cs="Times New Roman"/>
        </w:rPr>
        <w:t xml:space="preserve"> for International Student Assessment (PISA)–poses a conundrum to researchers who view Singapore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 xml:space="preserve">s pedagogy as characterized by the teaching of facts and </w:t>
      </w:r>
      <w:proofErr w:type="gramStart"/>
      <w:r w:rsidRPr="006C4172">
        <w:rPr>
          <w:rFonts w:ascii="Times New Roman" w:hAnsi="Times New Roman" w:cs="Times New Roman"/>
        </w:rPr>
        <w:t>procedures, and</w:t>
      </w:r>
      <w:proofErr w:type="gramEnd"/>
      <w:r w:rsidRPr="006C4172">
        <w:rPr>
          <w:rFonts w:ascii="Times New Roman" w:hAnsi="Times New Roman" w:cs="Times New Roman"/>
        </w:rPr>
        <w:t xml:space="preserve"> lacking in constructivist learning principles. In this paper, we examine the impact of different curriculum innovations on critical thinking as measured by the Watson-Glaser Critical Thinking Assessment–UK (WGCTA-UK). This includes two innovations that are subject-specific and short-term, one that strongly infuses the arts into the curriculum... and the innovation of the Integrated </w:t>
      </w:r>
      <w:proofErr w:type="spellStart"/>
      <w:r w:rsidRPr="006C4172">
        <w:rPr>
          <w:rFonts w:ascii="Times New Roman" w:hAnsi="Times New Roman" w:cs="Times New Roman"/>
        </w:rPr>
        <w:t>Programme</w:t>
      </w:r>
      <w:proofErr w:type="spellEnd"/>
      <w:r w:rsidRPr="006C4172">
        <w:rPr>
          <w:rFonts w:ascii="Times New Roman" w:hAnsi="Times New Roman" w:cs="Times New Roman"/>
        </w:rPr>
        <w:t xml:space="preserve"> (IP) which allows academically stronger students to skip the GCE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O</w:t>
      </w:r>
      <w:r w:rsidR="0034699A" w:rsidRPr="006C4172">
        <w:rPr>
          <w:rFonts w:ascii="Times New Roman" w:hAnsi="Times New Roman" w:cs="Times New Roman"/>
        </w:rPr>
        <w:t>”</w:t>
      </w:r>
      <w:r w:rsidRPr="006C4172">
        <w:rPr>
          <w:rFonts w:ascii="Times New Roman" w:hAnsi="Times New Roman" w:cs="Times New Roman"/>
        </w:rPr>
        <w:t xml:space="preserve"> Levels... This paper takes the sociocultural approach to </w:t>
      </w:r>
      <w:proofErr w:type="gramStart"/>
      <w:r w:rsidRPr="006C4172">
        <w:rPr>
          <w:rFonts w:ascii="Times New Roman" w:hAnsi="Times New Roman" w:cs="Times New Roman"/>
        </w:rPr>
        <w:t>investigate</w:t>
      </w:r>
      <w:proofErr w:type="gramEnd"/>
      <w:r w:rsidRPr="006C4172">
        <w:rPr>
          <w:rFonts w:ascii="Times New Roman" w:hAnsi="Times New Roman" w:cs="Times New Roman"/>
        </w:rPr>
        <w:t xml:space="preserve"> the contexts, process, and outcomes, reports the state of critical thinking, and sheds light on how critical thinking is </w:t>
      </w:r>
      <w:proofErr w:type="gramStart"/>
      <w:r w:rsidRPr="006C4172">
        <w:rPr>
          <w:rFonts w:ascii="Times New Roman" w:hAnsi="Times New Roman" w:cs="Times New Roman"/>
        </w:rPr>
        <w:t>being promoted</w:t>
      </w:r>
      <w:proofErr w:type="gramEnd"/>
      <w:r w:rsidRPr="006C4172">
        <w:rPr>
          <w:rFonts w:ascii="Times New Roman" w:hAnsi="Times New Roman" w:cs="Times New Roman"/>
        </w:rPr>
        <w:t xml:space="preserve">. Through our analysis, we find support for the claim that only curriculum that </w:t>
      </w:r>
      <w:proofErr w:type="gramStart"/>
      <w:r w:rsidRPr="006C4172">
        <w:rPr>
          <w:rFonts w:ascii="Times New Roman" w:hAnsi="Times New Roman" w:cs="Times New Roman"/>
        </w:rPr>
        <w:t>is rigorously designed</w:t>
      </w:r>
      <w:proofErr w:type="gramEnd"/>
      <w:r w:rsidRPr="006C4172">
        <w:rPr>
          <w:rFonts w:ascii="Times New Roman" w:hAnsi="Times New Roman" w:cs="Times New Roman"/>
        </w:rPr>
        <w:t xml:space="preserve"> to foster critical thinking competencies will reap the intended student outcome.</w:t>
      </w:r>
    </w:p>
    <w:p w14:paraId="392004E2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lastRenderedPageBreak/>
        <w:t>Keyword Analysis:</w:t>
      </w:r>
    </w:p>
    <w:p w14:paraId="1C68225A" w14:textId="2DCAC14D" w:rsidR="0005331D" w:rsidRPr="006C4172" w:rsidRDefault="0005331D" w:rsidP="0005331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k=3 (Our Choice): critical thinking, inquiry-based learning, critical pedagogy</w:t>
      </w:r>
    </w:p>
    <w:p w14:paraId="61FA9EC6" w14:textId="31B9A7A8" w:rsidR="0005331D" w:rsidRPr="006C4172" w:rsidRDefault="0005331D" w:rsidP="0005331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k=5: critical thinking, inquiry-based learning, critical pedagogy, curricular validity, cross-curricular skills</w:t>
      </w:r>
    </w:p>
    <w:p w14:paraId="66AA0817" w14:textId="4C797D28" w:rsidR="0005331D" w:rsidRPr="006C4172" w:rsidRDefault="0005331D" w:rsidP="0005331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>k=8: critical thinking, inquiry-based learning, critical pedagogy, curricular validity, cross-curricular skills, curriculum reform, national curricula, educational innovation</w:t>
      </w:r>
    </w:p>
    <w:p w14:paraId="2405455B" w14:textId="77777777" w:rsidR="0005331D" w:rsidRPr="006C4172" w:rsidRDefault="0005331D" w:rsidP="0005331D">
      <w:pPr>
        <w:rPr>
          <w:rFonts w:ascii="Times New Roman" w:hAnsi="Times New Roman" w:cs="Times New Roman"/>
          <w:b/>
          <w:bCs/>
        </w:rPr>
      </w:pPr>
      <w:r w:rsidRPr="006C4172">
        <w:rPr>
          <w:rFonts w:ascii="Times New Roman" w:hAnsi="Times New Roman" w:cs="Times New Roman"/>
          <w:b/>
          <w:bCs/>
        </w:rPr>
        <w:t>Rationale:</w:t>
      </w:r>
    </w:p>
    <w:p w14:paraId="79427638" w14:textId="038444F2" w:rsidR="0005331D" w:rsidRPr="006C4172" w:rsidRDefault="0005331D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t xml:space="preserve">Here, the k=3 result is tight and </w:t>
      </w:r>
      <w:proofErr w:type="gramStart"/>
      <w:r w:rsidRPr="006C4172">
        <w:rPr>
          <w:rFonts w:ascii="Times New Roman" w:hAnsi="Times New Roman" w:cs="Times New Roman"/>
        </w:rPr>
        <w:t>accurate</w:t>
      </w:r>
      <w:proofErr w:type="gramEnd"/>
      <w:r w:rsidRPr="006C4172">
        <w:rPr>
          <w:rFonts w:ascii="Times New Roman" w:hAnsi="Times New Roman" w:cs="Times New Roman"/>
        </w:rPr>
        <w:t xml:space="preserve">. In contrast, the k=8 configuration adds overly broad concepts like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national curricula</w:t>
      </w:r>
      <w:r w:rsidR="0034699A" w:rsidRPr="006C4172">
        <w:rPr>
          <w:rFonts w:ascii="Times New Roman" w:hAnsi="Times New Roman" w:cs="Times New Roman"/>
        </w:rPr>
        <w:t>”</w:t>
      </w:r>
      <w:r w:rsidRPr="006C4172">
        <w:rPr>
          <w:rFonts w:ascii="Times New Roman" w:hAnsi="Times New Roman" w:cs="Times New Roman"/>
        </w:rPr>
        <w:t xml:space="preserve"> and </w:t>
      </w:r>
      <w:r w:rsidR="0034699A" w:rsidRPr="006C4172">
        <w:rPr>
          <w:rFonts w:ascii="Times New Roman" w:hAnsi="Times New Roman" w:cs="Times New Roman"/>
        </w:rPr>
        <w:t>“</w:t>
      </w:r>
      <w:r w:rsidRPr="006C4172">
        <w:rPr>
          <w:rFonts w:ascii="Times New Roman" w:hAnsi="Times New Roman" w:cs="Times New Roman"/>
        </w:rPr>
        <w:t>educational innovation</w:t>
      </w:r>
      <w:proofErr w:type="gramStart"/>
      <w:r w:rsidRPr="006C4172">
        <w:rPr>
          <w:rFonts w:ascii="Times New Roman" w:hAnsi="Times New Roman" w:cs="Times New Roman"/>
        </w:rPr>
        <w:t>.</w:t>
      </w:r>
      <w:r w:rsidR="0034699A" w:rsidRPr="006C4172">
        <w:rPr>
          <w:rFonts w:ascii="Times New Roman" w:hAnsi="Times New Roman" w:cs="Times New Roman"/>
        </w:rPr>
        <w:t>”</w:t>
      </w:r>
      <w:proofErr w:type="gramEnd"/>
      <w:r w:rsidRPr="006C4172">
        <w:rPr>
          <w:rFonts w:ascii="Times New Roman" w:hAnsi="Times New Roman" w:cs="Times New Roman"/>
        </w:rPr>
        <w:t xml:space="preserve"> This loss of specificity is problematic, as the paper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 xml:space="preserve">s contribution is its specific focus on school-based innovation, not national-level reform. This </w:t>
      </w:r>
      <w:proofErr w:type="gramStart"/>
      <w:r w:rsidRPr="006C4172">
        <w:rPr>
          <w:rFonts w:ascii="Times New Roman" w:hAnsi="Times New Roman" w:cs="Times New Roman"/>
        </w:rPr>
        <w:t>demonstrates</w:t>
      </w:r>
      <w:proofErr w:type="gramEnd"/>
      <w:r w:rsidRPr="006C4172">
        <w:rPr>
          <w:rFonts w:ascii="Times New Roman" w:hAnsi="Times New Roman" w:cs="Times New Roman"/>
        </w:rPr>
        <w:t xml:space="preserve"> how higher k-values obscure the paper</w:t>
      </w:r>
      <w:r w:rsidR="0034699A" w:rsidRPr="006C4172">
        <w:rPr>
          <w:rFonts w:ascii="Times New Roman" w:hAnsi="Times New Roman" w:cs="Times New Roman"/>
        </w:rPr>
        <w:t>’</w:t>
      </w:r>
      <w:r w:rsidRPr="006C4172">
        <w:rPr>
          <w:rFonts w:ascii="Times New Roman" w:hAnsi="Times New Roman" w:cs="Times New Roman"/>
        </w:rPr>
        <w:t>s unique contribution.</w:t>
      </w:r>
    </w:p>
    <w:p w14:paraId="0A2B7540" w14:textId="5EB67810" w:rsidR="00323989" w:rsidRPr="006C4172" w:rsidRDefault="00000957" w:rsidP="0005331D">
      <w:pPr>
        <w:rPr>
          <w:rFonts w:ascii="Times New Roman" w:hAnsi="Times New Roman" w:cs="Times New Roman"/>
        </w:rPr>
      </w:pPr>
      <w:r w:rsidRPr="006C4172">
        <w:rPr>
          <w:rFonts w:ascii="Times New Roman" w:hAnsi="Times New Roman" w:cs="Times New Roman"/>
        </w:rPr>
        <w:pict w14:anchorId="6B029FB9">
          <v:rect id="_x0000_i1028" style="width:0;height:1.5pt" o:hralign="center" o:hrstd="t" o:hr="t" fillcolor="#a0a0a0" stroked="f"/>
        </w:pict>
      </w:r>
    </w:p>
    <w:p w14:paraId="31183BAA" w14:textId="7B2BE4D6" w:rsidR="00A65061" w:rsidRPr="00A65061" w:rsidRDefault="00A65061" w:rsidP="00A65061">
      <w:pPr>
        <w:rPr>
          <w:rFonts w:ascii="Times New Roman" w:hAnsi="Times New Roman" w:cs="Times New Roman"/>
        </w:rPr>
      </w:pPr>
      <w:r w:rsidRPr="00A65061">
        <w:rPr>
          <w:rFonts w:ascii="Times New Roman" w:hAnsi="Times New Roman" w:cs="Times New Roman"/>
          <w:b/>
          <w:bCs/>
        </w:rPr>
        <w:t>Appendix Table</w:t>
      </w:r>
      <w:r w:rsidR="009620F9" w:rsidRPr="000A3F27">
        <w:rPr>
          <w:rFonts w:ascii="Times New Roman" w:hAnsi="Times New Roman" w:cs="Times New Roman"/>
          <w:b/>
          <w:bCs/>
        </w:rPr>
        <w:t xml:space="preserve"> </w:t>
      </w:r>
      <w:r w:rsidR="00D10367" w:rsidRPr="000A3F27">
        <w:rPr>
          <w:rFonts w:ascii="Times New Roman" w:hAnsi="Times New Roman" w:cs="Times New Roman"/>
          <w:b/>
          <w:bCs/>
        </w:rPr>
        <w:t>2</w:t>
      </w:r>
      <w:r w:rsidRPr="00A65061">
        <w:rPr>
          <w:rFonts w:ascii="Times New Roman" w:hAnsi="Times New Roman" w:cs="Times New Roman"/>
          <w:b/>
          <w:bCs/>
        </w:rPr>
        <w:t>:</w:t>
      </w:r>
      <w:r w:rsidRPr="00A65061">
        <w:rPr>
          <w:rFonts w:ascii="Times New Roman" w:hAnsi="Times New Roman" w:cs="Times New Roman"/>
        </w:rPr>
        <w:t xml:space="preserve"> Linear Regression Models for Growth Trends (2002-2017)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C1F0C" w14:paraId="5C1332D5" w14:textId="77777777" w:rsidTr="007C1F0C">
        <w:tc>
          <w:tcPr>
            <w:tcW w:w="2337" w:type="dxa"/>
          </w:tcPr>
          <w:p w14:paraId="60BC71FB" w14:textId="77777777" w:rsidR="007C1F0C" w:rsidRPr="007C1F0C" w:rsidRDefault="007C1F0C" w:rsidP="00053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6791F8BB" w14:textId="77777777" w:rsidR="007C1F0C" w:rsidRDefault="007C1F0C" w:rsidP="007C1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  <w:p w14:paraId="386D9CD3" w14:textId="3B5E5FBC" w:rsidR="007C1F0C" w:rsidRDefault="007C1F0C" w:rsidP="007C1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(Std. Error)</w:t>
            </w:r>
          </w:p>
        </w:tc>
        <w:tc>
          <w:tcPr>
            <w:tcW w:w="2338" w:type="dxa"/>
          </w:tcPr>
          <w:p w14:paraId="6026210B" w14:textId="399B678A" w:rsidR="007C1F0C" w:rsidRDefault="007C1F0C" w:rsidP="007C1F0C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>p-value</w:t>
            </w:r>
            <w:r w:rsidRPr="007C1F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38" w:type="dxa"/>
          </w:tcPr>
          <w:p w14:paraId="31CE8D65" w14:textId="5BCD6C47" w:rsidR="007C1F0C" w:rsidRDefault="007C1F0C" w:rsidP="0005331D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 xml:space="preserve">R-squared (R²) </w:t>
            </w:r>
          </w:p>
        </w:tc>
      </w:tr>
      <w:tr w:rsidR="007C1F0C" w14:paraId="676D3D15" w14:textId="77777777" w:rsidTr="007C1F0C">
        <w:tc>
          <w:tcPr>
            <w:tcW w:w="2337" w:type="dxa"/>
          </w:tcPr>
          <w:p w14:paraId="5EDC51FC" w14:textId="3BE4DB61" w:rsidR="007C1F0C" w:rsidRDefault="007C1F0C" w:rsidP="0005331D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>Paper Growth (%)</w:t>
            </w:r>
          </w:p>
        </w:tc>
        <w:tc>
          <w:tcPr>
            <w:tcW w:w="2337" w:type="dxa"/>
          </w:tcPr>
          <w:p w14:paraId="11349BDB" w14:textId="77777777" w:rsidR="007C1F0C" w:rsidRDefault="007C1F0C" w:rsidP="007C1F0C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 xml:space="preserve">1.688 </w:t>
            </w:r>
          </w:p>
          <w:p w14:paraId="45422416" w14:textId="729136BF" w:rsidR="007C1F0C" w:rsidRDefault="007C1F0C" w:rsidP="007C1F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7C1F0C">
              <w:rPr>
                <w:rFonts w:ascii="Times New Roman" w:hAnsi="Times New Roman" w:cs="Times New Roman"/>
              </w:rPr>
              <w:t>0.126</w:t>
            </w:r>
            <w:r>
              <w:rPr>
                <w:rFonts w:ascii="Times New Roman" w:hAnsi="Times New Roman" w:cs="Times New Roman"/>
              </w:rPr>
              <w:t>)</w:t>
            </w:r>
            <w:r w:rsidRPr="007C1F0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38" w:type="dxa"/>
          </w:tcPr>
          <w:p w14:paraId="156F3D48" w14:textId="0AC23E49" w:rsidR="007C1F0C" w:rsidRDefault="007C1F0C" w:rsidP="0005331D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338" w:type="dxa"/>
          </w:tcPr>
          <w:p w14:paraId="678EAC1A" w14:textId="14A0B3C6" w:rsidR="007C1F0C" w:rsidRDefault="007C1F0C" w:rsidP="0005331D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>0.928</w:t>
            </w:r>
          </w:p>
        </w:tc>
      </w:tr>
      <w:tr w:rsidR="007C1F0C" w14:paraId="7339B957" w14:textId="77777777" w:rsidTr="007C1F0C">
        <w:tc>
          <w:tcPr>
            <w:tcW w:w="2337" w:type="dxa"/>
          </w:tcPr>
          <w:p w14:paraId="64CD2E16" w14:textId="422F2D86" w:rsidR="007C1F0C" w:rsidRDefault="007C1F0C" w:rsidP="0005331D">
            <w:pPr>
              <w:rPr>
                <w:rFonts w:ascii="Times New Roman" w:hAnsi="Times New Roman" w:cs="Times New Roman"/>
              </w:rPr>
            </w:pPr>
            <w:r w:rsidRPr="007C1F0C">
              <w:rPr>
                <w:rFonts w:ascii="Times New Roman" w:hAnsi="Times New Roman" w:cs="Times New Roman"/>
              </w:rPr>
              <w:t>Concept Growth (%)</w:t>
            </w:r>
          </w:p>
        </w:tc>
        <w:tc>
          <w:tcPr>
            <w:tcW w:w="2337" w:type="dxa"/>
          </w:tcPr>
          <w:p w14:paraId="19EDCF2C" w14:textId="77777777" w:rsidR="007C1F0C" w:rsidRDefault="00367C20" w:rsidP="0005331D">
            <w:pPr>
              <w:rPr>
                <w:rFonts w:ascii="Times New Roman" w:hAnsi="Times New Roman" w:cs="Times New Roman"/>
              </w:rPr>
            </w:pPr>
            <w:r w:rsidRPr="00367C20">
              <w:rPr>
                <w:rFonts w:ascii="Times New Roman" w:hAnsi="Times New Roman" w:cs="Times New Roman"/>
              </w:rPr>
              <w:t>0.437</w:t>
            </w:r>
          </w:p>
          <w:p w14:paraId="2E6DEB91" w14:textId="480D0E47" w:rsidR="00367C20" w:rsidRDefault="00367C20" w:rsidP="000533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367C20">
              <w:rPr>
                <w:rFonts w:ascii="Times New Roman" w:hAnsi="Times New Roman" w:cs="Times New Roman"/>
              </w:rPr>
              <w:t>0.109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38" w:type="dxa"/>
          </w:tcPr>
          <w:p w14:paraId="49F2F0E4" w14:textId="164D4924" w:rsidR="007C1F0C" w:rsidRDefault="00367C20" w:rsidP="000533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338" w:type="dxa"/>
          </w:tcPr>
          <w:p w14:paraId="454CB817" w14:textId="77777777" w:rsidR="00367C20" w:rsidRPr="00367C20" w:rsidRDefault="00367C20" w:rsidP="00367C20">
            <w:pPr>
              <w:rPr>
                <w:rFonts w:ascii="Times New Roman" w:hAnsi="Times New Roman" w:cs="Times New Roman"/>
              </w:rPr>
            </w:pPr>
            <w:r w:rsidRPr="00367C20">
              <w:rPr>
                <w:rFonts w:ascii="Times New Roman" w:hAnsi="Times New Roman" w:cs="Times New Roman"/>
              </w:rPr>
              <w:t>0.534</w:t>
            </w:r>
          </w:p>
          <w:p w14:paraId="08104528" w14:textId="77777777" w:rsidR="007C1F0C" w:rsidRDefault="007C1F0C" w:rsidP="0005331D">
            <w:pPr>
              <w:rPr>
                <w:rFonts w:ascii="Times New Roman" w:hAnsi="Times New Roman" w:cs="Times New Roman"/>
              </w:rPr>
            </w:pPr>
          </w:p>
        </w:tc>
      </w:tr>
    </w:tbl>
    <w:p w14:paraId="09405F01" w14:textId="77777777" w:rsidR="00000957" w:rsidRDefault="00000957" w:rsidP="0005331D">
      <w:pPr>
        <w:rPr>
          <w:rFonts w:ascii="Times New Roman" w:hAnsi="Times New Roman" w:cs="Times New Roman"/>
        </w:rPr>
      </w:pPr>
    </w:p>
    <w:p w14:paraId="73635BB0" w14:textId="303FE094" w:rsidR="00833F82" w:rsidRPr="006C4172" w:rsidRDefault="001D0175" w:rsidP="000533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t</w:t>
      </w:r>
      <w:r w:rsidR="00833F82">
        <w:rPr>
          <w:rFonts w:ascii="Times New Roman" w:hAnsi="Times New Roman" w:cs="Times New Roman"/>
        </w:rPr>
        <w:t xml:space="preserve">his table supplements Figure 5, and </w:t>
      </w:r>
      <w:proofErr w:type="gramStart"/>
      <w:r w:rsidR="00833F82">
        <w:rPr>
          <w:rFonts w:ascii="Times New Roman" w:hAnsi="Times New Roman" w:cs="Times New Roman"/>
        </w:rPr>
        <w:t>represents</w:t>
      </w:r>
      <w:proofErr w:type="gramEnd"/>
      <w:r w:rsidR="00833F82">
        <w:rPr>
          <w:rFonts w:ascii="Times New Roman" w:hAnsi="Times New Roman" w:cs="Times New Roman"/>
        </w:rPr>
        <w:t xml:space="preserve"> </w:t>
      </w:r>
      <w:r w:rsidR="00833F82" w:rsidRPr="00833F82">
        <w:rPr>
          <w:rFonts w:ascii="Times New Roman" w:hAnsi="Times New Roman" w:cs="Times New Roman"/>
        </w:rPr>
        <w:t>the linear relationship between our independent variable, time (Year), and our two dependent variables: (1) Cumulative Paper Growth (%) and (2) Cumulative Concept Growth (%).</w:t>
      </w:r>
    </w:p>
    <w:sectPr w:rsidR="00833F82" w:rsidRPr="006C4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D757A"/>
    <w:multiLevelType w:val="multilevel"/>
    <w:tmpl w:val="29A6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8870CF"/>
    <w:multiLevelType w:val="multilevel"/>
    <w:tmpl w:val="1CE4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E97C37"/>
    <w:multiLevelType w:val="multilevel"/>
    <w:tmpl w:val="324C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909102">
    <w:abstractNumId w:val="0"/>
  </w:num>
  <w:num w:numId="2" w16cid:durableId="359822790">
    <w:abstractNumId w:val="1"/>
  </w:num>
  <w:num w:numId="3" w16cid:durableId="474176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2A"/>
    <w:rsid w:val="00000957"/>
    <w:rsid w:val="0005331D"/>
    <w:rsid w:val="000A3F27"/>
    <w:rsid w:val="000D08AE"/>
    <w:rsid w:val="001861E8"/>
    <w:rsid w:val="001D0175"/>
    <w:rsid w:val="00323989"/>
    <w:rsid w:val="0034699A"/>
    <w:rsid w:val="00350EEA"/>
    <w:rsid w:val="00367C20"/>
    <w:rsid w:val="003D1C2A"/>
    <w:rsid w:val="003E46C6"/>
    <w:rsid w:val="006C4172"/>
    <w:rsid w:val="00702FF3"/>
    <w:rsid w:val="007C1F0C"/>
    <w:rsid w:val="00833F82"/>
    <w:rsid w:val="00903F18"/>
    <w:rsid w:val="00913EA9"/>
    <w:rsid w:val="00922757"/>
    <w:rsid w:val="009256C4"/>
    <w:rsid w:val="009620F9"/>
    <w:rsid w:val="00A65061"/>
    <w:rsid w:val="00D04B5D"/>
    <w:rsid w:val="00D10367"/>
    <w:rsid w:val="00DD108E"/>
    <w:rsid w:val="00F638B5"/>
    <w:rsid w:val="00FC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6BF29"/>
  <w15:chartTrackingRefBased/>
  <w15:docId w15:val="{EAFB434A-46B6-425F-926A-1844FCB6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061"/>
  </w:style>
  <w:style w:type="paragraph" w:styleId="Heading1">
    <w:name w:val="heading 1"/>
    <w:basedOn w:val="Normal"/>
    <w:next w:val="Normal"/>
    <w:link w:val="Heading1Char"/>
    <w:uiPriority w:val="9"/>
    <w:qFormat/>
    <w:rsid w:val="003D1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C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56C4"/>
    <w:pPr>
      <w:spacing w:after="0" w:line="240" w:lineRule="auto"/>
    </w:pPr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67C2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67C2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977</Words>
  <Characters>6504</Characters>
  <Application>Microsoft Office Word</Application>
  <DocSecurity>0</DocSecurity>
  <Lines>108</Lines>
  <Paragraphs>43</Paragraphs>
  <ScaleCrop>false</ScaleCrop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Adeel, Abdul Basit</dc:creator>
  <cp:keywords/>
  <dc:description/>
  <cp:lastModifiedBy>Adeel, Abdul Basit</cp:lastModifiedBy>
  <cp:revision>22</cp:revision>
  <dcterms:created xsi:type="dcterms:W3CDTF">2025-10-31T14:32:00Z</dcterms:created>
  <dcterms:modified xsi:type="dcterms:W3CDTF">2025-11-07T19:44:00Z</dcterms:modified>
</cp:coreProperties>
</file>