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E70FE7" w14:textId="77777777" w:rsidR="00912B07" w:rsidRPr="00912B07" w:rsidRDefault="00912B07" w:rsidP="00912B07">
      <w:pPr>
        <w:widowControl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b/>
          <w:bCs/>
          <w:kern w:val="0"/>
          <w:szCs w:val="24"/>
        </w:rPr>
        <w:t>Appendix A: Syllabus of Experimental Group (Magic–based instruction)</w:t>
      </w:r>
      <w:r w:rsidRPr="00912B07">
        <w:rPr>
          <w:rFonts w:ascii="Times New Roman" w:eastAsia="新細明體" w:hAnsi="Times New Roman" w:cs="Times New Roman"/>
          <w:kern w:val="0"/>
          <w:szCs w:val="24"/>
        </w:rPr>
        <w:br/>
        <w:t>Curriculum Design:</w:t>
      </w:r>
    </w:p>
    <w:p w14:paraId="6C59F0AD" w14:textId="77777777" w:rsidR="00912B07" w:rsidRPr="00912B07" w:rsidRDefault="00912B07" w:rsidP="00912B07">
      <w:pPr>
        <w:widowControl/>
        <w:ind w:left="720"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kern w:val="0"/>
          <w:szCs w:val="24"/>
        </w:rPr>
        <w:t>–Cross–disciplinary Integration: Magic combined with game psychology, narrative design, and interactive design.</w:t>
      </w:r>
    </w:p>
    <w:p w14:paraId="5172FBEE" w14:textId="77777777" w:rsidR="00912B07" w:rsidRPr="00912B07" w:rsidRDefault="00912B07" w:rsidP="00912B07">
      <w:pPr>
        <w:widowControl/>
        <w:ind w:left="720"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kern w:val="0"/>
          <w:szCs w:val="24"/>
        </w:rPr>
        <w:t>–Practice–Oriented: Weekly hands–on exercises to improve confidence and performance.</w:t>
      </w:r>
    </w:p>
    <w:p w14:paraId="4337C6A2" w14:textId="77777777" w:rsidR="00912B07" w:rsidRPr="00912B07" w:rsidRDefault="00912B07" w:rsidP="00912B07">
      <w:pPr>
        <w:widowControl/>
        <w:ind w:left="720"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kern w:val="0"/>
          <w:szCs w:val="24"/>
        </w:rPr>
        <w:t>–Player Perspective Design Training: Strengthening design abilities for surprise and illusion in gameplay.</w:t>
      </w:r>
    </w:p>
    <w:p w14:paraId="4DCC0147" w14:textId="77777777" w:rsidR="00912B07" w:rsidRPr="00912B07" w:rsidRDefault="00912B07" w:rsidP="00912B07">
      <w:pPr>
        <w:widowControl/>
        <w:ind w:left="720"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kern w:val="0"/>
          <w:szCs w:val="24"/>
        </w:rPr>
        <w:t>–Performance Showcase: Combining game presentations with magic performances to develop –public communication and expression skills.</w:t>
      </w:r>
    </w:p>
    <w:p w14:paraId="2659E520" w14:textId="77777777" w:rsidR="00912B07" w:rsidRPr="00912B07" w:rsidRDefault="00912B07" w:rsidP="00912B07">
      <w:pPr>
        <w:widowControl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kern w:val="0"/>
          <w:szCs w:val="24"/>
        </w:rPr>
        <w:t>Game Design Department × Magic Performance 7–Week Curriculum Plan (Magic &amp; Game Design)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2143"/>
        <w:gridCol w:w="3721"/>
        <w:gridCol w:w="3330"/>
      </w:tblGrid>
      <w:tr w:rsidR="00912B07" w:rsidRPr="00912B07" w14:paraId="2F22EBE2" w14:textId="77777777" w:rsidTr="00751B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B7B86B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</w:t>
            </w:r>
          </w:p>
        </w:tc>
        <w:tc>
          <w:tcPr>
            <w:tcW w:w="0" w:type="auto"/>
            <w:vAlign w:val="center"/>
            <w:hideMark/>
          </w:tcPr>
          <w:p w14:paraId="602AB8C3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Topic</w:t>
            </w:r>
          </w:p>
        </w:tc>
        <w:tc>
          <w:tcPr>
            <w:tcW w:w="0" w:type="auto"/>
            <w:vAlign w:val="center"/>
            <w:hideMark/>
          </w:tcPr>
          <w:p w14:paraId="61FEED26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Curriculum Content</w:t>
            </w:r>
          </w:p>
        </w:tc>
        <w:tc>
          <w:tcPr>
            <w:tcW w:w="0" w:type="auto"/>
            <w:vAlign w:val="center"/>
            <w:hideMark/>
          </w:tcPr>
          <w:p w14:paraId="0BDCC29E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b/>
                <w:bCs/>
                <w:kern w:val="0"/>
                <w:sz w:val="20"/>
                <w:szCs w:val="20"/>
              </w:rPr>
              <w:t>Objectives and Outputs</w:t>
            </w:r>
          </w:p>
        </w:tc>
      </w:tr>
      <w:tr w:rsidR="00912B07" w:rsidRPr="00912B07" w14:paraId="704A6A24" w14:textId="77777777" w:rsidTr="00751B8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9C017B0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959ABEF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Commonalities between Magic and Game Design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025A001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Magic as an interactive design form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Applications of surprise, misdirection, expectation, and rhythm in games and magic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 xml:space="preserve">– Case studies: Game designs inspired by magic styles (e.g., </w:t>
            </w:r>
            <w:proofErr w:type="spellStart"/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Inscryption</w:t>
            </w:r>
            <w:proofErr w:type="spellEnd"/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, The Stanley Parable)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E78185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Students understand the psychological logic shared by magic and games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Write a case observation of "surprise design" in games</w:t>
            </w:r>
          </w:p>
        </w:tc>
      </w:tr>
      <w:tr w:rsidR="00912B07" w:rsidRPr="00912B07" w14:paraId="0D800700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6CB2E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2</w:t>
            </w:r>
          </w:p>
        </w:tc>
        <w:tc>
          <w:tcPr>
            <w:tcW w:w="0" w:type="auto"/>
            <w:vAlign w:val="center"/>
            <w:hideMark/>
          </w:tcPr>
          <w:p w14:paraId="583D9753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Basic Principles of Magic and Performance Structure</w:t>
            </w:r>
          </w:p>
        </w:tc>
        <w:tc>
          <w:tcPr>
            <w:tcW w:w="0" w:type="auto"/>
            <w:vAlign w:val="center"/>
            <w:hideMark/>
          </w:tcPr>
          <w:p w14:paraId="4DE32F7B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Magic principle: misdirection, rhythm, twists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Three–act structure of a magic performance (setup, build–up, payoff)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Performance analysis exercises</w:t>
            </w:r>
          </w:p>
        </w:tc>
        <w:tc>
          <w:tcPr>
            <w:tcW w:w="0" w:type="auto"/>
            <w:vAlign w:val="center"/>
            <w:hideMark/>
          </w:tcPr>
          <w:p w14:paraId="1FA163D8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Students practice analyzing the three–act structure of a magic performance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Group demonstration of an impromptu "misdirection design" scenario</w:t>
            </w:r>
          </w:p>
        </w:tc>
      </w:tr>
      <w:tr w:rsidR="00912B07" w:rsidRPr="00912B07" w14:paraId="0F8F297B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940F4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3</w:t>
            </w:r>
          </w:p>
        </w:tc>
        <w:tc>
          <w:tcPr>
            <w:tcW w:w="0" w:type="auto"/>
            <w:vAlign w:val="center"/>
            <w:hideMark/>
          </w:tcPr>
          <w:p w14:paraId="295D7BB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Introduction to Physical Magic Techniques</w:t>
            </w:r>
          </w:p>
        </w:tc>
        <w:tc>
          <w:tcPr>
            <w:tcW w:w="0" w:type="auto"/>
            <w:vAlign w:val="center"/>
            <w:hideMark/>
          </w:tcPr>
          <w:p w14:paraId="0260530F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Basic close–up magic techniques using everyday objects (e.g., cards, Chinese knots, coins, and dice tricks)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Practice misdirection and attention diversion techniques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Control of expressions and body language</w:t>
            </w:r>
          </w:p>
        </w:tc>
        <w:tc>
          <w:tcPr>
            <w:tcW w:w="0" w:type="auto"/>
            <w:vAlign w:val="center"/>
            <w:hideMark/>
          </w:tcPr>
          <w:p w14:paraId="445F1AAD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Each student completes a personal practice of a simple physical magic trick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Record the performance and conduct self–assessment</w:t>
            </w:r>
          </w:p>
        </w:tc>
      </w:tr>
      <w:tr w:rsidR="00912B07" w:rsidRPr="00912B07" w14:paraId="37726084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371ADF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4</w:t>
            </w:r>
          </w:p>
        </w:tc>
        <w:tc>
          <w:tcPr>
            <w:tcW w:w="0" w:type="auto"/>
            <w:vAlign w:val="center"/>
            <w:hideMark/>
          </w:tcPr>
          <w:p w14:paraId="170E7F8E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Psychological Magic and Player Psychology</w:t>
            </w:r>
          </w:p>
        </w:tc>
        <w:tc>
          <w:tcPr>
            <w:tcW w:w="0" w:type="auto"/>
            <w:vAlign w:val="center"/>
            <w:hideMark/>
          </w:tcPr>
          <w:p w14:paraId="22403A50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Perceptual illusions and cognitive biases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Psychological manipulation and expectation guidance (priming, forcing)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Designing "player misunderstandings" and turning them into fun</w:t>
            </w:r>
          </w:p>
        </w:tc>
        <w:tc>
          <w:tcPr>
            <w:tcW w:w="0" w:type="auto"/>
            <w:vAlign w:val="center"/>
            <w:hideMark/>
          </w:tcPr>
          <w:p w14:paraId="1509E3BC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Group design a psychological prediction magic demonstration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Draft design concept for "psychological misdirection × game events"</w:t>
            </w:r>
          </w:p>
        </w:tc>
      </w:tr>
      <w:tr w:rsidR="00912B07" w:rsidRPr="00912B07" w14:paraId="2E71AC26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ED6AC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5</w:t>
            </w:r>
          </w:p>
        </w:tc>
        <w:tc>
          <w:tcPr>
            <w:tcW w:w="0" w:type="auto"/>
            <w:vAlign w:val="center"/>
            <w:hideMark/>
          </w:tcPr>
          <w:p w14:paraId="6426A21E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Magic × Narrative and Character</w:t>
            </w:r>
          </w:p>
        </w:tc>
        <w:tc>
          <w:tcPr>
            <w:tcW w:w="0" w:type="auto"/>
            <w:vAlign w:val="center"/>
            <w:hideMark/>
          </w:tcPr>
          <w:p w14:paraId="392657D4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The magician as a character design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Charisma, stage language, and audience interaction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Case discussion: Story–driven magic (e.g., Darren Brown, Penn &amp; Teller)</w:t>
            </w:r>
          </w:p>
        </w:tc>
        <w:tc>
          <w:tcPr>
            <w:tcW w:w="0" w:type="auto"/>
            <w:vAlign w:val="center"/>
            <w:hideMark/>
          </w:tcPr>
          <w:p w14:paraId="0F042E52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Design a fictional "magician character"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Write the character background and a script for audience interaction</w:t>
            </w:r>
          </w:p>
        </w:tc>
      </w:tr>
      <w:tr w:rsidR="00912B07" w:rsidRPr="00912B07" w14:paraId="1A8A06D9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5F5A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lastRenderedPageBreak/>
              <w:t>Week 6</w:t>
            </w:r>
          </w:p>
        </w:tc>
        <w:tc>
          <w:tcPr>
            <w:tcW w:w="0" w:type="auto"/>
            <w:vAlign w:val="center"/>
            <w:hideMark/>
          </w:tcPr>
          <w:p w14:paraId="660E35A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Integration and Rehearsal of Magic Performances</w:t>
            </w:r>
          </w:p>
        </w:tc>
        <w:tc>
          <w:tcPr>
            <w:tcW w:w="0" w:type="auto"/>
            <w:vAlign w:val="center"/>
            <w:hideMark/>
          </w:tcPr>
          <w:p w14:paraId="4A2D18A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Group work integration: Create a complete magic performance (including narrative, character, and technique)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Rehearsals, revisions, and one–on–one instructor guidance</w:t>
            </w:r>
          </w:p>
        </w:tc>
        <w:tc>
          <w:tcPr>
            <w:tcW w:w="0" w:type="auto"/>
            <w:vAlign w:val="center"/>
            <w:hideMark/>
          </w:tcPr>
          <w:p w14:paraId="3F18192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Complete group magic performance draft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On–site simulated performance and audience testing</w:t>
            </w:r>
          </w:p>
        </w:tc>
      </w:tr>
      <w:tr w:rsidR="00912B07" w:rsidRPr="00912B07" w14:paraId="56C15625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57B37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7</w:t>
            </w:r>
          </w:p>
        </w:tc>
        <w:tc>
          <w:tcPr>
            <w:tcW w:w="0" w:type="auto"/>
            <w:vAlign w:val="center"/>
            <w:hideMark/>
          </w:tcPr>
          <w:p w14:paraId="6AC4B24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Magic Showcase and Feedback</w:t>
            </w:r>
          </w:p>
        </w:tc>
        <w:tc>
          <w:tcPr>
            <w:tcW w:w="0" w:type="auto"/>
            <w:vAlign w:val="center"/>
            <w:hideMark/>
          </w:tcPr>
          <w:p w14:paraId="16F89B6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Live magic performance showcase (optional invitation for other students to attend)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Peer and instructor feedback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Curriculum conclusion: Design principles learned from magic</w:t>
            </w:r>
          </w:p>
        </w:tc>
        <w:tc>
          <w:tcPr>
            <w:tcW w:w="0" w:type="auto"/>
            <w:vAlign w:val="center"/>
            <w:hideMark/>
          </w:tcPr>
          <w:p w14:paraId="5A6E5BB7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Complete a 3–</w:t>
            </w:r>
            <w:proofErr w:type="gramStart"/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5 minute</w:t>
            </w:r>
            <w:proofErr w:type="gramEnd"/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 group magic performance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Write a curriculum reflection and application proposal (e.g., how to incorporate magic into game levels)</w:t>
            </w:r>
          </w:p>
        </w:tc>
      </w:tr>
    </w:tbl>
    <w:p w14:paraId="52129B0A" w14:textId="77777777" w:rsidR="00912B07" w:rsidRPr="00912B07" w:rsidRDefault="00912B07" w:rsidP="00912B07">
      <w:pPr>
        <w:widowControl/>
        <w:rPr>
          <w:rFonts w:ascii="Times New Roman" w:eastAsia="新細明體" w:hAnsi="Times New Roman" w:cs="Times New Roman"/>
          <w:kern w:val="0"/>
          <w:szCs w:val="24"/>
        </w:rPr>
      </w:pPr>
    </w:p>
    <w:p w14:paraId="2ED2A10E" w14:textId="77777777" w:rsidR="00912B07" w:rsidRPr="00912B07" w:rsidRDefault="00912B07" w:rsidP="00912B07">
      <w:pPr>
        <w:widowControl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b/>
          <w:bCs/>
          <w:kern w:val="0"/>
          <w:szCs w:val="24"/>
        </w:rPr>
        <w:t>Appendix B: Syllabus of Control Group (Traditional Instruction)</w:t>
      </w:r>
      <w:r w:rsidRPr="00912B07">
        <w:rPr>
          <w:rFonts w:ascii="Times New Roman" w:eastAsia="新細明體" w:hAnsi="Times New Roman" w:cs="Times New Roman"/>
          <w:kern w:val="0"/>
          <w:szCs w:val="24"/>
        </w:rPr>
        <w:br/>
        <w:t>Game Design Curriculum 7–Week Curriculum Plan (Game Design Fundamentals)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"/>
        <w:gridCol w:w="1838"/>
        <w:gridCol w:w="3472"/>
        <w:gridCol w:w="3857"/>
      </w:tblGrid>
      <w:tr w:rsidR="00912B07" w:rsidRPr="00912B07" w14:paraId="25CCE94A" w14:textId="77777777" w:rsidTr="00751B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79686E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</w:t>
            </w:r>
          </w:p>
        </w:tc>
        <w:tc>
          <w:tcPr>
            <w:tcW w:w="0" w:type="auto"/>
            <w:vAlign w:val="center"/>
            <w:hideMark/>
          </w:tcPr>
          <w:p w14:paraId="09A835B5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Topic</w:t>
            </w:r>
          </w:p>
        </w:tc>
        <w:tc>
          <w:tcPr>
            <w:tcW w:w="0" w:type="auto"/>
            <w:vAlign w:val="center"/>
            <w:hideMark/>
          </w:tcPr>
          <w:p w14:paraId="152109E4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Curriculum Content</w:t>
            </w:r>
          </w:p>
        </w:tc>
        <w:tc>
          <w:tcPr>
            <w:tcW w:w="0" w:type="auto"/>
            <w:vAlign w:val="center"/>
            <w:hideMark/>
          </w:tcPr>
          <w:p w14:paraId="2F853EF4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Objectives and Outputs</w:t>
            </w:r>
          </w:p>
        </w:tc>
      </w:tr>
      <w:tr w:rsidR="00912B07" w:rsidRPr="00912B07" w14:paraId="64F1D3EE" w14:textId="77777777" w:rsidTr="00751B8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11E7CC5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1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9A576F2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Introduction to Game Design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BD0F28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What is a game?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Game vs. Toy vs. Simulation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MDA Framework (Mechanics, Dynamics, Aesthetics)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Case studies: Classic and contemporary games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9F55CB1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Understand the basic definition and structure of games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Complete a group game observation report</w:t>
            </w:r>
          </w:p>
        </w:tc>
      </w:tr>
      <w:tr w:rsidR="00912B07" w:rsidRPr="00912B07" w14:paraId="312390AE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C454D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2</w:t>
            </w:r>
          </w:p>
        </w:tc>
        <w:tc>
          <w:tcPr>
            <w:tcW w:w="0" w:type="auto"/>
            <w:vAlign w:val="center"/>
            <w:hideMark/>
          </w:tcPr>
          <w:p w14:paraId="6ADB6DC4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Players and Motivation</w:t>
            </w:r>
          </w:p>
        </w:tc>
        <w:tc>
          <w:tcPr>
            <w:tcW w:w="0" w:type="auto"/>
            <w:vAlign w:val="center"/>
            <w:hideMark/>
          </w:tcPr>
          <w:p w14:paraId="7F0EED63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 xml:space="preserve">– Player types 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Game motivation and psychological needs (Self–Determination Theory)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Player experience and emotional curves</w:t>
            </w:r>
          </w:p>
        </w:tc>
        <w:tc>
          <w:tcPr>
            <w:tcW w:w="0" w:type="auto"/>
            <w:vAlign w:val="center"/>
            <w:hideMark/>
          </w:tcPr>
          <w:p w14:paraId="7AB5F27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Complete a personal player analysis chart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Write a brief description of the "ideal player experience"</w:t>
            </w:r>
          </w:p>
        </w:tc>
      </w:tr>
      <w:tr w:rsidR="00912B07" w:rsidRPr="00912B07" w14:paraId="75D98B84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7227C5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3</w:t>
            </w:r>
          </w:p>
        </w:tc>
        <w:tc>
          <w:tcPr>
            <w:tcW w:w="0" w:type="auto"/>
            <w:vAlign w:val="center"/>
            <w:hideMark/>
          </w:tcPr>
          <w:p w14:paraId="026C9221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Core Gameplay Mechanics</w:t>
            </w:r>
          </w:p>
        </w:tc>
        <w:tc>
          <w:tcPr>
            <w:tcW w:w="0" w:type="auto"/>
            <w:vAlign w:val="center"/>
            <w:hideMark/>
          </w:tcPr>
          <w:p w14:paraId="1A2E9C23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Core gameplay loop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Challenge and feedback design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Types and balance of mechanics</w:t>
            </w:r>
          </w:p>
        </w:tc>
        <w:tc>
          <w:tcPr>
            <w:tcW w:w="0" w:type="auto"/>
            <w:vAlign w:val="center"/>
            <w:hideMark/>
          </w:tcPr>
          <w:p w14:paraId="09289B4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Design a paper prototype of a core gameplay mechanic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Group discussion and feedback on prototypes</w:t>
            </w:r>
          </w:p>
        </w:tc>
      </w:tr>
      <w:tr w:rsidR="00912B07" w:rsidRPr="00912B07" w14:paraId="628C917C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A44E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4</w:t>
            </w:r>
          </w:p>
        </w:tc>
        <w:tc>
          <w:tcPr>
            <w:tcW w:w="0" w:type="auto"/>
            <w:vAlign w:val="center"/>
            <w:hideMark/>
          </w:tcPr>
          <w:p w14:paraId="2BC25F2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Creativity and Narrative Design</w:t>
            </w:r>
          </w:p>
        </w:tc>
        <w:tc>
          <w:tcPr>
            <w:tcW w:w="0" w:type="auto"/>
            <w:vAlign w:val="center"/>
            <w:hideMark/>
          </w:tcPr>
          <w:p w14:paraId="5AC96A6E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World–building and narrative techniques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Choice and consequence (Branching / Emergent Narrative)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Introduction to game character design</w:t>
            </w:r>
          </w:p>
        </w:tc>
        <w:tc>
          <w:tcPr>
            <w:tcW w:w="0" w:type="auto"/>
            <w:vAlign w:val="center"/>
            <w:hideMark/>
          </w:tcPr>
          <w:p w14:paraId="7C04E330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Build a simple narrative framework (including world–building and character design)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Complete a character profile card</w:t>
            </w:r>
          </w:p>
        </w:tc>
      </w:tr>
      <w:tr w:rsidR="00912B07" w:rsidRPr="00912B07" w14:paraId="52BA515A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B6355D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5</w:t>
            </w:r>
          </w:p>
        </w:tc>
        <w:tc>
          <w:tcPr>
            <w:tcW w:w="0" w:type="auto"/>
            <w:vAlign w:val="center"/>
            <w:hideMark/>
          </w:tcPr>
          <w:p w14:paraId="7A29F92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Game Prototype Development</w:t>
            </w:r>
          </w:p>
        </w:tc>
        <w:tc>
          <w:tcPr>
            <w:tcW w:w="0" w:type="auto"/>
            <w:vAlign w:val="center"/>
            <w:hideMark/>
          </w:tcPr>
          <w:p w14:paraId="3748ABEE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Purpose and process of game prototyping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lastRenderedPageBreak/>
              <w:t>– Paper prototypes or simple tools (e.g., Twine, RPG Maker, Construct)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MVP (Minimum Viable Product) concept</w:t>
            </w:r>
          </w:p>
        </w:tc>
        <w:tc>
          <w:tcPr>
            <w:tcW w:w="0" w:type="auto"/>
            <w:vAlign w:val="center"/>
            <w:hideMark/>
          </w:tcPr>
          <w:p w14:paraId="79F8A40C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lastRenderedPageBreak/>
              <w:t>– Begin designing a game prototype (group work)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lastRenderedPageBreak/>
              <w:t>– Complete the initial draft or basic features of the prototype</w:t>
            </w:r>
          </w:p>
        </w:tc>
      </w:tr>
      <w:tr w:rsidR="00912B07" w:rsidRPr="00912B07" w14:paraId="1B9A0C50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FC03D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lastRenderedPageBreak/>
              <w:t>Week 6</w:t>
            </w:r>
          </w:p>
        </w:tc>
        <w:tc>
          <w:tcPr>
            <w:tcW w:w="0" w:type="auto"/>
            <w:vAlign w:val="center"/>
            <w:hideMark/>
          </w:tcPr>
          <w:p w14:paraId="4D0EB622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Testing and Iteration</w:t>
            </w:r>
          </w:p>
        </w:tc>
        <w:tc>
          <w:tcPr>
            <w:tcW w:w="0" w:type="auto"/>
            <w:vAlign w:val="center"/>
            <w:hideMark/>
          </w:tcPr>
          <w:p w14:paraId="486E0540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Game testing methods (Playtesting)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Gathering and analyzing player feedback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Iteration design strategies</w:t>
            </w:r>
          </w:p>
        </w:tc>
        <w:tc>
          <w:tcPr>
            <w:tcW w:w="0" w:type="auto"/>
            <w:vAlign w:val="center"/>
            <w:hideMark/>
          </w:tcPr>
          <w:p w14:paraId="3FCC4C5B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Test prototypes within groups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Write a user feedback and revision report</w:t>
            </w:r>
          </w:p>
        </w:tc>
      </w:tr>
      <w:tr w:rsidR="00912B07" w:rsidRPr="00912B07" w14:paraId="52CF4B6A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D716F3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Week 7</w:t>
            </w:r>
          </w:p>
        </w:tc>
        <w:tc>
          <w:tcPr>
            <w:tcW w:w="0" w:type="auto"/>
            <w:vAlign w:val="center"/>
            <w:hideMark/>
          </w:tcPr>
          <w:p w14:paraId="799869D3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Presentation and Feedback</w:t>
            </w:r>
          </w:p>
        </w:tc>
        <w:tc>
          <w:tcPr>
            <w:tcW w:w="0" w:type="auto"/>
            <w:vAlign w:val="center"/>
            <w:hideMark/>
          </w:tcPr>
          <w:p w14:paraId="6720C61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Group final presentations (Demo)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Peer evaluations and instructor feedback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Self–assessment and post–curriculum reflection</w:t>
            </w:r>
          </w:p>
        </w:tc>
        <w:tc>
          <w:tcPr>
            <w:tcW w:w="0" w:type="auto"/>
            <w:vAlign w:val="center"/>
            <w:hideMark/>
          </w:tcPr>
          <w:p w14:paraId="6F5CB66C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– Present game prototype + showcase presentation</w:t>
            </w: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br/>
              <w:t>– Complete curriculum reflection and creative process review</w:t>
            </w:r>
          </w:p>
        </w:tc>
      </w:tr>
    </w:tbl>
    <w:p w14:paraId="758CF6D9" w14:textId="77777777" w:rsidR="00912B07" w:rsidRPr="00912B07" w:rsidRDefault="00912B07" w:rsidP="00912B07">
      <w:pPr>
        <w:widowControl/>
        <w:rPr>
          <w:rFonts w:ascii="Times New Roman" w:eastAsia="新細明體" w:hAnsi="Times New Roman" w:cs="Times New Roman"/>
          <w:kern w:val="0"/>
          <w:sz w:val="20"/>
          <w:szCs w:val="20"/>
        </w:rPr>
      </w:pPr>
      <w:r w:rsidRPr="00912B07">
        <w:rPr>
          <w:rFonts w:ascii="Times New Roman" w:eastAsia="新細明體" w:hAnsi="Times New Roman" w:cs="Times New Roman"/>
          <w:kern w:val="0"/>
          <w:sz w:val="20"/>
          <w:szCs w:val="20"/>
        </w:rPr>
        <w:t>Recommended Tools for the Curriculum:</w:t>
      </w:r>
    </w:p>
    <w:p w14:paraId="3BE6DEC4" w14:textId="77777777" w:rsidR="00912B07" w:rsidRPr="00912B07" w:rsidRDefault="00912B07" w:rsidP="00912B07">
      <w:pPr>
        <w:widowControl/>
        <w:ind w:left="720"/>
        <w:rPr>
          <w:rFonts w:ascii="Times New Roman" w:eastAsia="新細明體" w:hAnsi="Times New Roman" w:cs="Times New Roman"/>
          <w:kern w:val="0"/>
          <w:sz w:val="20"/>
          <w:szCs w:val="20"/>
        </w:rPr>
      </w:pPr>
      <w:r w:rsidRPr="00912B07">
        <w:rPr>
          <w:rFonts w:ascii="Times New Roman" w:eastAsia="新細明體" w:hAnsi="Times New Roman" w:cs="Times New Roman"/>
          <w:kern w:val="0"/>
          <w:sz w:val="20"/>
          <w:szCs w:val="20"/>
        </w:rPr>
        <w:t>Prototyping: Paper prototypes, Twine, Construct, Unity (for advanced students)</w:t>
      </w:r>
    </w:p>
    <w:p w14:paraId="22FCC977" w14:textId="77777777" w:rsidR="00912B07" w:rsidRPr="00912B07" w:rsidRDefault="00912B07" w:rsidP="00912B07">
      <w:pPr>
        <w:widowControl/>
        <w:ind w:left="720"/>
        <w:rPr>
          <w:rFonts w:ascii="Times New Roman" w:eastAsia="新細明體" w:hAnsi="Times New Roman" w:cs="Times New Roman"/>
          <w:kern w:val="0"/>
          <w:sz w:val="20"/>
          <w:szCs w:val="20"/>
        </w:rPr>
      </w:pPr>
      <w:r w:rsidRPr="00912B07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Idea Generation Tools: Miro, Notion, Google </w:t>
      </w:r>
      <w:proofErr w:type="spellStart"/>
      <w:r w:rsidRPr="00912B07">
        <w:rPr>
          <w:rFonts w:ascii="Times New Roman" w:eastAsia="新細明體" w:hAnsi="Times New Roman" w:cs="Times New Roman"/>
          <w:kern w:val="0"/>
          <w:sz w:val="20"/>
          <w:szCs w:val="20"/>
        </w:rPr>
        <w:t>Jamboard</w:t>
      </w:r>
      <w:proofErr w:type="spellEnd"/>
    </w:p>
    <w:p w14:paraId="56C99FEA" w14:textId="77777777" w:rsidR="00912B07" w:rsidRPr="00912B07" w:rsidRDefault="00912B07" w:rsidP="00912B07">
      <w:pPr>
        <w:widowControl/>
        <w:ind w:left="720"/>
        <w:rPr>
          <w:rFonts w:ascii="Times New Roman" w:eastAsia="新細明體" w:hAnsi="Times New Roman" w:cs="Times New Roman"/>
          <w:kern w:val="0"/>
          <w:sz w:val="20"/>
          <w:szCs w:val="20"/>
        </w:rPr>
      </w:pPr>
    </w:p>
    <w:p w14:paraId="1008AB01" w14:textId="77777777" w:rsidR="00912B07" w:rsidRPr="00912B07" w:rsidRDefault="00912B07" w:rsidP="00912B07">
      <w:pPr>
        <w:widowControl/>
        <w:spacing w:beforeLines="50" w:before="180"/>
        <w:rPr>
          <w:rFonts w:ascii="Times New Roman" w:eastAsia="新細明體" w:hAnsi="Times New Roman" w:cs="Times New Roman"/>
          <w:kern w:val="0"/>
          <w:szCs w:val="24"/>
        </w:rPr>
      </w:pPr>
      <w:r w:rsidRPr="00912B07">
        <w:rPr>
          <w:rFonts w:ascii="Times New Roman" w:eastAsia="新細明體" w:hAnsi="Times New Roman" w:cs="Times New Roman"/>
          <w:b/>
          <w:bCs/>
          <w:kern w:val="0"/>
          <w:szCs w:val="24"/>
        </w:rPr>
        <w:t>Appendix C: EEG Frequency Activities and Their Significance</w:t>
      </w:r>
    </w:p>
    <w:tbl>
      <w:tblPr>
        <w:tblW w:w="0" w:type="auto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5"/>
        <w:gridCol w:w="1910"/>
        <w:gridCol w:w="2799"/>
        <w:gridCol w:w="3425"/>
      </w:tblGrid>
      <w:tr w:rsidR="00912B07" w:rsidRPr="00912B07" w14:paraId="18605475" w14:textId="77777777" w:rsidTr="00751B8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94F46B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Frequency Activity</w:t>
            </w:r>
          </w:p>
        </w:tc>
        <w:tc>
          <w:tcPr>
            <w:tcW w:w="0" w:type="auto"/>
            <w:vAlign w:val="center"/>
            <w:hideMark/>
          </w:tcPr>
          <w:p w14:paraId="68718968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Frequency Range (Hz)</w:t>
            </w:r>
          </w:p>
        </w:tc>
        <w:tc>
          <w:tcPr>
            <w:tcW w:w="0" w:type="auto"/>
            <w:vAlign w:val="center"/>
            <w:hideMark/>
          </w:tcPr>
          <w:p w14:paraId="66B14122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Active State Representation</w:t>
            </w:r>
          </w:p>
        </w:tc>
        <w:tc>
          <w:tcPr>
            <w:tcW w:w="0" w:type="auto"/>
            <w:vAlign w:val="center"/>
            <w:hideMark/>
          </w:tcPr>
          <w:p w14:paraId="391C93D6" w14:textId="77777777" w:rsidR="00912B07" w:rsidRPr="00912B07" w:rsidRDefault="00912B07" w:rsidP="00912B07">
            <w:pPr>
              <w:widowControl/>
              <w:jc w:val="center"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Common Physiological and Psychological States</w:t>
            </w:r>
          </w:p>
        </w:tc>
      </w:tr>
      <w:tr w:rsidR="00912B07" w:rsidRPr="00912B07" w14:paraId="33705D9C" w14:textId="77777777" w:rsidTr="00751B81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294CC91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Delta (δ)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178BC21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1 – 4 Hz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6FD61594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Deep sleep, coma, unconscious states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306B592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Deep sleep (non–REM), physical repair, immune system activation</w:t>
            </w:r>
          </w:p>
        </w:tc>
      </w:tr>
      <w:tr w:rsidR="00912B07" w:rsidRPr="00912B07" w14:paraId="1E88785B" w14:textId="77777777" w:rsidTr="00751B81">
        <w:trPr>
          <w:tblCellSpacing w:w="15" w:type="dxa"/>
        </w:trPr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78C3ECA8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Theta (θ)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0F5AE8B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4 – 8 Hz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2D9E5560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Dreaming, relaxation, intuition, hypnotic states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  <w:hideMark/>
          </w:tcPr>
          <w:p w14:paraId="2E3E13C0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Early sleep stages, deep meditation, creative associations, common in children</w:t>
            </w:r>
          </w:p>
        </w:tc>
      </w:tr>
      <w:tr w:rsidR="00912B07" w:rsidRPr="00912B07" w14:paraId="689A3476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7DF91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Alpha (α)</w:t>
            </w:r>
          </w:p>
        </w:tc>
        <w:tc>
          <w:tcPr>
            <w:tcW w:w="0" w:type="auto"/>
            <w:vAlign w:val="center"/>
            <w:hideMark/>
          </w:tcPr>
          <w:p w14:paraId="1FCA1D35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8 – 12 Hz</w:t>
            </w:r>
          </w:p>
        </w:tc>
        <w:tc>
          <w:tcPr>
            <w:tcW w:w="0" w:type="auto"/>
            <w:vAlign w:val="center"/>
            <w:hideMark/>
          </w:tcPr>
          <w:p w14:paraId="27CF4E1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Relaxed alertness, stable state</w:t>
            </w:r>
          </w:p>
        </w:tc>
        <w:tc>
          <w:tcPr>
            <w:tcW w:w="0" w:type="auto"/>
            <w:vAlign w:val="center"/>
            <w:hideMark/>
          </w:tcPr>
          <w:p w14:paraId="56F3F8BC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Relaxed yet awake, aids learning integration, stable attention</w:t>
            </w:r>
          </w:p>
        </w:tc>
      </w:tr>
      <w:tr w:rsidR="00912B07" w:rsidRPr="00912B07" w14:paraId="7645DB6A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B8FD8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SMR (Sensorimotor Rhythm)</w:t>
            </w:r>
          </w:p>
        </w:tc>
        <w:tc>
          <w:tcPr>
            <w:tcW w:w="0" w:type="auto"/>
            <w:vAlign w:val="center"/>
            <w:hideMark/>
          </w:tcPr>
          <w:p w14:paraId="482A50C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12 – 15 Hz</w:t>
            </w:r>
          </w:p>
        </w:tc>
        <w:tc>
          <w:tcPr>
            <w:tcW w:w="0" w:type="auto"/>
            <w:vAlign w:val="center"/>
            <w:hideMark/>
          </w:tcPr>
          <w:p w14:paraId="1A6986C9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Body still, mental focus</w:t>
            </w:r>
          </w:p>
        </w:tc>
        <w:tc>
          <w:tcPr>
            <w:tcW w:w="0" w:type="auto"/>
            <w:vAlign w:val="center"/>
            <w:hideMark/>
          </w:tcPr>
          <w:p w14:paraId="5D64921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Used in attention training, impulse control (commonly used in ADHD)</w:t>
            </w:r>
          </w:p>
        </w:tc>
      </w:tr>
      <w:tr w:rsidR="00912B07" w:rsidRPr="00912B07" w14:paraId="535892D6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F67E4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Beta (β)</w:t>
            </w:r>
          </w:p>
        </w:tc>
        <w:tc>
          <w:tcPr>
            <w:tcW w:w="0" w:type="auto"/>
            <w:vAlign w:val="center"/>
            <w:hideMark/>
          </w:tcPr>
          <w:p w14:paraId="114195BC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12 – 25 Hz</w:t>
            </w:r>
          </w:p>
        </w:tc>
        <w:tc>
          <w:tcPr>
            <w:tcW w:w="0" w:type="auto"/>
            <w:vAlign w:val="center"/>
            <w:hideMark/>
          </w:tcPr>
          <w:p w14:paraId="1C1A032C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Alertness, attention, thinking activities</w:t>
            </w:r>
          </w:p>
        </w:tc>
        <w:tc>
          <w:tcPr>
            <w:tcW w:w="0" w:type="auto"/>
            <w:vAlign w:val="center"/>
            <w:hideMark/>
          </w:tcPr>
          <w:p w14:paraId="2CF87977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Focus, problem–solving, anxiety, stress–related activity</w:t>
            </w:r>
          </w:p>
        </w:tc>
      </w:tr>
      <w:tr w:rsidR="00912B07" w:rsidRPr="00912B07" w14:paraId="2944F530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05F5F6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High Beta (High β)</w:t>
            </w:r>
          </w:p>
        </w:tc>
        <w:tc>
          <w:tcPr>
            <w:tcW w:w="0" w:type="auto"/>
            <w:vAlign w:val="center"/>
            <w:hideMark/>
          </w:tcPr>
          <w:p w14:paraId="67B98627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20 – 30 Hz</w:t>
            </w:r>
          </w:p>
        </w:tc>
        <w:tc>
          <w:tcPr>
            <w:tcW w:w="0" w:type="auto"/>
            <w:vAlign w:val="center"/>
            <w:hideMark/>
          </w:tcPr>
          <w:p w14:paraId="535C7151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Over–alertness, anxiety, excessive thinking</w:t>
            </w:r>
          </w:p>
        </w:tc>
        <w:tc>
          <w:tcPr>
            <w:tcW w:w="0" w:type="auto"/>
            <w:vAlign w:val="center"/>
            <w:hideMark/>
          </w:tcPr>
          <w:p w14:paraId="1C740087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Common in anxiety disorders, OCD, and high–pressure situations</w:t>
            </w:r>
          </w:p>
        </w:tc>
      </w:tr>
      <w:tr w:rsidR="00912B07" w:rsidRPr="00912B07" w14:paraId="4049B4CF" w14:textId="77777777" w:rsidTr="00751B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F0A7A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lastRenderedPageBreak/>
              <w:t>Gamma (γ)</w:t>
            </w:r>
          </w:p>
        </w:tc>
        <w:tc>
          <w:tcPr>
            <w:tcW w:w="0" w:type="auto"/>
            <w:vAlign w:val="center"/>
            <w:hideMark/>
          </w:tcPr>
          <w:p w14:paraId="05C1D493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30 – 100 Hz (typically observed at 30 – 45 Hz)</w:t>
            </w:r>
          </w:p>
        </w:tc>
        <w:tc>
          <w:tcPr>
            <w:tcW w:w="0" w:type="auto"/>
            <w:vAlign w:val="center"/>
            <w:hideMark/>
          </w:tcPr>
          <w:p w14:paraId="7804AE3E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Higher–level cognition, consciousness integration, memory processing</w:t>
            </w:r>
          </w:p>
        </w:tc>
        <w:tc>
          <w:tcPr>
            <w:tcW w:w="0" w:type="auto"/>
            <w:vAlign w:val="center"/>
            <w:hideMark/>
          </w:tcPr>
          <w:p w14:paraId="669D6C1E" w14:textId="77777777" w:rsidR="00912B07" w:rsidRPr="00912B07" w:rsidRDefault="00912B07" w:rsidP="00912B07">
            <w:pPr>
              <w:widowControl/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</w:pPr>
            <w:r w:rsidRPr="00912B07">
              <w:rPr>
                <w:rFonts w:ascii="Times New Roman" w:eastAsia="新細明體" w:hAnsi="Times New Roman" w:cs="Times New Roman"/>
                <w:kern w:val="0"/>
                <w:sz w:val="20"/>
                <w:szCs w:val="20"/>
              </w:rPr>
              <w:t>Self–awareness, conscious states, multi–sensory information integration, peak learning periods</w:t>
            </w:r>
          </w:p>
        </w:tc>
      </w:tr>
    </w:tbl>
    <w:p w14:paraId="66AA30FA" w14:textId="77777777" w:rsidR="00912B07" w:rsidRPr="00912B07" w:rsidRDefault="00912B07" w:rsidP="00912B07">
      <w:pPr>
        <w:widowControl/>
        <w:rPr>
          <w:rFonts w:ascii="Times New Roman" w:eastAsia="新細明體" w:hAnsi="Times New Roman" w:cs="Times New Roman"/>
          <w:kern w:val="0"/>
          <w:sz w:val="20"/>
          <w:szCs w:val="20"/>
        </w:rPr>
      </w:pPr>
      <w:r w:rsidRPr="00912B07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Source: </w:t>
      </w:r>
      <w:proofErr w:type="spellStart"/>
      <w:r w:rsidRPr="00912B07">
        <w:rPr>
          <w:rFonts w:ascii="Times New Roman" w:eastAsia="新細明體" w:hAnsi="Times New Roman" w:cs="Times New Roman"/>
          <w:kern w:val="0"/>
          <w:sz w:val="20"/>
          <w:szCs w:val="20"/>
        </w:rPr>
        <w:t>NeuroStat</w:t>
      </w:r>
      <w:proofErr w:type="spellEnd"/>
      <w:r w:rsidRPr="00912B07">
        <w:rPr>
          <w:rFonts w:ascii="Times New Roman" w:eastAsia="新細明體" w:hAnsi="Times New Roman" w:cs="Times New Roman"/>
          <w:kern w:val="0"/>
          <w:sz w:val="20"/>
          <w:szCs w:val="20"/>
        </w:rPr>
        <w:t xml:space="preserve"> Tutorial and Manual Version 2.0</w:t>
      </w:r>
    </w:p>
    <w:p w14:paraId="2A25E779" w14:textId="77777777" w:rsidR="00912B07" w:rsidRPr="00912B07" w:rsidRDefault="00912B07" w:rsidP="00912B07">
      <w:pPr>
        <w:ind w:leftChars="1" w:left="236" w:hangingChars="117" w:hanging="234"/>
        <w:jc w:val="both"/>
        <w:rPr>
          <w:rFonts w:ascii="Times New Roman" w:eastAsia="標楷體" w:hAnsi="Times New Roman" w:cs="Times New Roman"/>
          <w:sz w:val="20"/>
          <w:szCs w:val="20"/>
        </w:rPr>
      </w:pPr>
    </w:p>
    <w:p w14:paraId="0B2DE214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 w:val="20"/>
          <w:szCs w:val="20"/>
        </w:rPr>
      </w:pPr>
      <w:r w:rsidRPr="00912B07">
        <w:rPr>
          <w:rFonts w:ascii="Times New Roman" w:eastAsia="新細明體" w:hAnsi="Times New Roman" w:cs="Times New Roman"/>
          <w:b/>
          <w:bCs/>
          <w:kern w:val="0"/>
          <w:szCs w:val="24"/>
        </w:rPr>
        <w:t>Appendix D:</w:t>
      </w:r>
      <w:r w:rsidRPr="00912B07">
        <w:rPr>
          <w:rFonts w:ascii="Times New Roman" w:eastAsia="新細明體" w:hAnsi="Times New Roman" w:cs="Times New Roman" w:hint="eastAsia"/>
          <w:b/>
          <w:bCs/>
          <w:kern w:val="0"/>
          <w:szCs w:val="24"/>
        </w:rPr>
        <w:t xml:space="preserve"> </w:t>
      </w:r>
      <w:r w:rsidRPr="00912B07">
        <w:rPr>
          <w:rFonts w:ascii="Times New Roman" w:eastAsia="標楷體" w:hAnsi="Times New Roman" w:cs="Times New Roman"/>
          <w:b/>
          <w:bCs/>
          <w:szCs w:val="24"/>
        </w:rPr>
        <w:t>Imagination scale: Revised from Liang and Chia (2014)</w:t>
      </w:r>
    </w:p>
    <w:p w14:paraId="7A46D9ED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 w:hint="eastAsia"/>
          <w:szCs w:val="24"/>
        </w:rPr>
        <w:t>Initiating Imagination</w:t>
      </w:r>
    </w:p>
    <w:p w14:paraId="0B234FF0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 xml:space="preserve">1. I am capable of generating ideas that are different from </w:t>
      </w:r>
      <w:proofErr w:type="gramStart"/>
      <w:r w:rsidRPr="00912B07">
        <w:rPr>
          <w:rFonts w:ascii="Times New Roman" w:eastAsia="標楷體" w:hAnsi="Times New Roman" w:cs="Times New Roman"/>
          <w:szCs w:val="24"/>
        </w:rPr>
        <w:t>others'</w:t>
      </w:r>
      <w:proofErr w:type="gramEnd"/>
      <w:r w:rsidRPr="00912B07">
        <w:rPr>
          <w:rFonts w:ascii="Times New Roman" w:eastAsia="標楷體" w:hAnsi="Times New Roman" w:cs="Times New Roman"/>
          <w:szCs w:val="24"/>
        </w:rPr>
        <w:t>.</w:t>
      </w:r>
    </w:p>
    <w:p w14:paraId="64BE60F5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2. I can develop new ideas from various perspectives.</w:t>
      </w:r>
    </w:p>
    <w:p w14:paraId="769A8EBC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3. I consistently attempt approaches that deviate from traditional methods.</w:t>
      </w:r>
    </w:p>
    <w:p w14:paraId="2262CC8B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4. I am able to generate diverse and rich ideas.</w:t>
      </w:r>
    </w:p>
    <w:p w14:paraId="434DA8EB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5. I can express my ideas through multiple different forms.</w:t>
      </w:r>
    </w:p>
    <w:p w14:paraId="15561099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6. I am able to continuously propose different ideas.</w:t>
      </w:r>
    </w:p>
    <w:p w14:paraId="21C76D2A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7. I am capable of challenging commonly held assumptions.</w:t>
      </w:r>
    </w:p>
    <w:p w14:paraId="7AB3A4D8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8. I can analyze multiple possible developments of a problem.</w:t>
      </w:r>
    </w:p>
    <w:p w14:paraId="58C7E256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9. I explore the unknown through various experiences.</w:t>
      </w:r>
    </w:p>
    <w:p w14:paraId="0742DE6E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 w:hint="eastAsia"/>
          <w:szCs w:val="24"/>
        </w:rPr>
        <w:t>Conceptualizing Imagination</w:t>
      </w:r>
    </w:p>
    <w:p w14:paraId="2B5BC5A1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10. I am able to integrate delicate emotional expression into my work.</w:t>
      </w:r>
    </w:p>
    <w:p w14:paraId="7AB976A5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11. I can quickly extract key points from a large amount of information.</w:t>
      </w:r>
    </w:p>
    <w:p w14:paraId="38098AE2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12. I am able to swiftly grasp the overall situation.</w:t>
      </w:r>
    </w:p>
    <w:p w14:paraId="6121CC27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13. I can eliminate distractions and focus on imagination.</w:t>
      </w:r>
    </w:p>
    <w:p w14:paraId="68A1DC04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14. I remain concentrated on a task until an idea is fully formed.</w:t>
      </w:r>
    </w:p>
    <w:p w14:paraId="24827C37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15. I can think for extended periods to arrive at solutions to problems.</w:t>
      </w:r>
    </w:p>
    <w:p w14:paraId="3CE42000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16. I am capable of generating solutions that meet specific requirements.</w:t>
      </w:r>
    </w:p>
    <w:p w14:paraId="16AC678F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17. I can set goals based on my personal abilities.</w:t>
      </w:r>
    </w:p>
    <w:p w14:paraId="6F0D9E55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18. I am able to revise and refine uncertain ideas repeatedly.</w:t>
      </w:r>
    </w:p>
    <w:p w14:paraId="7880045C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19. I can carefully examine contradictions within a problem.</w:t>
      </w:r>
    </w:p>
    <w:p w14:paraId="62342366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20. I can find connections among seemingly inconsistent clues.</w:t>
      </w:r>
    </w:p>
    <w:p w14:paraId="053EE224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21. I revisit and rethink my tasks to generate alternative ideas.</w:t>
      </w:r>
    </w:p>
    <w:p w14:paraId="587629A3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 w:hint="eastAsia"/>
          <w:szCs w:val="24"/>
        </w:rPr>
        <w:t>Transforming Imagination</w:t>
      </w:r>
    </w:p>
    <w:p w14:paraId="482832A6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22. I can describe inner feelings using tangible things around me.</w:t>
      </w:r>
    </w:p>
    <w:p w14:paraId="492BDB60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23. I can express abstract concepts using examples from daily life.</w:t>
      </w:r>
    </w:p>
    <w:p w14:paraId="328BE03F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24. I can explain elusive ideas through concrete concepts.</w:t>
      </w:r>
    </w:p>
    <w:p w14:paraId="3B2699B8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25. I can illustrate unfamiliar ideas with examples familiar to others.</w:t>
      </w:r>
    </w:p>
    <w:p w14:paraId="52E3F099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26. I am capable of integrating others’ opinions into my own ideas.</w:t>
      </w:r>
    </w:p>
    <w:p w14:paraId="0D9205BC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27. I can transfer everyday life experiences into classroom assignments.</w:t>
      </w:r>
    </w:p>
    <w:p w14:paraId="35F2C335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28. I can apply existing ideas to different assignments.</w:t>
      </w:r>
    </w:p>
    <w:p w14:paraId="3D378DCA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lastRenderedPageBreak/>
        <w:t>29. I can adapt similar ideas across different contexts.</w:t>
      </w:r>
    </w:p>
    <w:p w14:paraId="17474771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新細明體" w:hAnsi="Times New Roman" w:cs="Times New Roman"/>
          <w:b/>
          <w:bCs/>
          <w:kern w:val="0"/>
          <w:szCs w:val="24"/>
        </w:rPr>
      </w:pPr>
    </w:p>
    <w:p w14:paraId="248C715A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 w:val="20"/>
          <w:szCs w:val="20"/>
        </w:rPr>
      </w:pPr>
      <w:r w:rsidRPr="00912B07">
        <w:rPr>
          <w:rFonts w:ascii="Times New Roman" w:eastAsia="新細明體" w:hAnsi="Times New Roman" w:cs="Times New Roman"/>
          <w:b/>
          <w:bCs/>
          <w:kern w:val="0"/>
          <w:szCs w:val="24"/>
        </w:rPr>
        <w:t>Appendix E:</w:t>
      </w:r>
      <w:r w:rsidRPr="00912B07">
        <w:rPr>
          <w:rFonts w:ascii="Times New Roman" w:eastAsia="新細明體" w:hAnsi="Times New Roman" w:cs="Times New Roman" w:hint="eastAsia"/>
          <w:b/>
          <w:bCs/>
          <w:kern w:val="0"/>
          <w:szCs w:val="24"/>
        </w:rPr>
        <w:t xml:space="preserve"> </w:t>
      </w:r>
      <w:r w:rsidRPr="00912B07">
        <w:rPr>
          <w:rFonts w:ascii="Times New Roman" w:eastAsia="標楷體" w:hAnsi="Times New Roman" w:cs="Times New Roman"/>
          <w:b/>
          <w:bCs/>
          <w:szCs w:val="24"/>
        </w:rPr>
        <w:t xml:space="preserve">Creative Ability Scale: Revised from Hall, </w:t>
      </w:r>
      <w:proofErr w:type="spellStart"/>
      <w:r w:rsidRPr="00912B07">
        <w:rPr>
          <w:rFonts w:ascii="Times New Roman" w:eastAsia="標楷體" w:hAnsi="Times New Roman" w:cs="Times New Roman"/>
          <w:b/>
          <w:bCs/>
          <w:szCs w:val="24"/>
        </w:rPr>
        <w:t>Herodotou</w:t>
      </w:r>
      <w:proofErr w:type="spellEnd"/>
      <w:r w:rsidRPr="00912B07">
        <w:rPr>
          <w:rFonts w:ascii="Times New Roman" w:eastAsia="標楷體" w:hAnsi="Times New Roman" w:cs="Times New Roman"/>
          <w:b/>
          <w:bCs/>
          <w:szCs w:val="24"/>
        </w:rPr>
        <w:t xml:space="preserve">, and </w:t>
      </w:r>
      <w:proofErr w:type="spellStart"/>
      <w:r w:rsidRPr="00912B07">
        <w:rPr>
          <w:rFonts w:ascii="Times New Roman" w:eastAsia="標楷體" w:hAnsi="Times New Roman" w:cs="Times New Roman"/>
          <w:b/>
          <w:bCs/>
          <w:szCs w:val="24"/>
        </w:rPr>
        <w:t>Iacovides</w:t>
      </w:r>
      <w:proofErr w:type="spellEnd"/>
      <w:r w:rsidRPr="00912B07">
        <w:rPr>
          <w:rFonts w:ascii="Times New Roman" w:eastAsia="標楷體" w:hAnsi="Times New Roman" w:cs="Times New Roman"/>
          <w:b/>
          <w:bCs/>
          <w:szCs w:val="24"/>
        </w:rPr>
        <w:t xml:space="preserve"> (2022)</w:t>
      </w:r>
    </w:p>
    <w:p w14:paraId="3AE53F1F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Transferability</w:t>
      </w:r>
    </w:p>
    <w:p w14:paraId="07B34F4C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have used what I learned in the game design course in other classes or work.</w:t>
      </w:r>
    </w:p>
    <w:p w14:paraId="04F5D195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The course changed how I think about learning and creating.</w:t>
      </w:r>
    </w:p>
    <w:p w14:paraId="6575F2BB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Game design helped me see everyday problems differently.</w:t>
      </w:r>
    </w:p>
    <w:p w14:paraId="78EDD336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Being creative in game design gave me new ways to look at challenges.</w:t>
      </w:r>
    </w:p>
    <w:p w14:paraId="56CCB24E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This course improved my problem–solving and thinking skills.</w:t>
      </w:r>
    </w:p>
    <w:p w14:paraId="05E14590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Game design helped me understand myself better.</w:t>
      </w:r>
    </w:p>
    <w:p w14:paraId="2E365604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I’ve used skills from this course in real life.</w:t>
      </w:r>
    </w:p>
    <w:p w14:paraId="758EB3D6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improved my computer skills through creating games.</w:t>
      </w:r>
    </w:p>
    <w:p w14:paraId="7E961784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Appropriation</w:t>
      </w:r>
    </w:p>
    <w:p w14:paraId="5F11300B" w14:textId="77777777" w:rsidR="00912B07" w:rsidRPr="00912B07" w:rsidRDefault="00912B07" w:rsidP="00912B07">
      <w:pPr>
        <w:numPr>
          <w:ilvl w:val="0"/>
          <w:numId w:val="1"/>
        </w:numPr>
        <w:ind w:left="284" w:hanging="284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try to find and fix issues in my game projects.</w:t>
      </w:r>
    </w:p>
    <w:p w14:paraId="316CF109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like using game mechanics in new and creative ways.</w:t>
      </w:r>
    </w:p>
    <w:p w14:paraId="3B67B458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explore shortcuts to improve my game ideas.</w:t>
      </w:r>
    </w:p>
    <w:p w14:paraId="147E7827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fix small bugs or problems to make my game better.</w:t>
      </w:r>
    </w:p>
    <w:p w14:paraId="52D41E06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test the limits of what the game system can do.</w:t>
      </w:r>
    </w:p>
    <w:p w14:paraId="2E90AC50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try changing or adapting the game rules to create something new.</w:t>
      </w:r>
    </w:p>
    <w:p w14:paraId="7F2F549F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Problem Solving</w:t>
      </w:r>
    </w:p>
    <w:p w14:paraId="55CE569D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enjoy coming up with new strategies when designing games.</w:t>
      </w:r>
    </w:p>
    <w:p w14:paraId="67DDB2CE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add extra challenges to my design to push my creativity.</w:t>
      </w:r>
    </w:p>
    <w:p w14:paraId="3F2166A6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feel proud when I overcome tough design problems.</w:t>
      </w:r>
    </w:p>
    <w:p w14:paraId="7F6BB1A9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like changing game settings to try out new ideas.</w:t>
      </w:r>
    </w:p>
    <w:p w14:paraId="618BABE9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enjoy designing games with different styles or genres.</w:t>
      </w:r>
    </w:p>
    <w:p w14:paraId="464EEBE0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Affective change</w:t>
      </w:r>
    </w:p>
    <w:p w14:paraId="5CBBCF3C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think having a story in a game is important.</w:t>
      </w:r>
    </w:p>
    <w:p w14:paraId="2C0A08FD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enjoy designing games that make players think deeply.</w:t>
      </w:r>
    </w:p>
    <w:p w14:paraId="1807A3BC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like creating games that show different cultures or views.</w:t>
      </w:r>
    </w:p>
    <w:p w14:paraId="78212442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prefer games where players shape the character through choices.</w:t>
      </w:r>
    </w:p>
    <w:p w14:paraId="2A78E453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Design Affordance</w:t>
      </w:r>
    </w:p>
    <w:p w14:paraId="7ADC10CD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 feel more creative when I have freedom in my game design.</w:t>
      </w:r>
    </w:p>
    <w:p w14:paraId="677D81B4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I’m most creative when I can build and make things freely.</w:t>
      </w:r>
    </w:p>
    <w:p w14:paraId="54E5D2B2" w14:textId="77777777" w:rsidR="00912B07" w:rsidRPr="00912B07" w:rsidRDefault="00912B07" w:rsidP="00912B07">
      <w:pPr>
        <w:numPr>
          <w:ilvl w:val="0"/>
          <w:numId w:val="1"/>
        </w:numPr>
        <w:jc w:val="both"/>
        <w:rPr>
          <w:rFonts w:ascii="Times New Roman" w:eastAsia="標楷體" w:hAnsi="Times New Roman" w:cs="Times New Roman"/>
          <w:szCs w:val="24"/>
        </w:rPr>
      </w:pPr>
      <w:r w:rsidRPr="00912B07">
        <w:rPr>
          <w:rFonts w:ascii="Times New Roman" w:eastAsia="標楷體" w:hAnsi="Times New Roman" w:cs="Times New Roman"/>
          <w:szCs w:val="24"/>
        </w:rPr>
        <w:t>Interactive tools and environments help me be more creative in design.</w:t>
      </w:r>
    </w:p>
    <w:p w14:paraId="0FD0DD9E" w14:textId="77777777" w:rsidR="00912B07" w:rsidRPr="00912B07" w:rsidRDefault="00912B07" w:rsidP="00912B07">
      <w:pPr>
        <w:ind w:leftChars="1" w:left="283" w:hangingChars="117" w:hanging="281"/>
        <w:jc w:val="both"/>
        <w:rPr>
          <w:rFonts w:ascii="Times New Roman" w:eastAsia="標楷體" w:hAnsi="Times New Roman" w:cs="Times New Roman"/>
          <w:szCs w:val="24"/>
        </w:rPr>
      </w:pPr>
    </w:p>
    <w:p w14:paraId="5AD2BFE7" w14:textId="77777777" w:rsidR="00912B07" w:rsidRPr="00912B07" w:rsidRDefault="00912B07" w:rsidP="00912B07">
      <w:pPr>
        <w:rPr>
          <w:rFonts w:ascii="Times New Roman" w:eastAsia="新細明體" w:hAnsi="Times New Roman" w:cs="Times New Roman"/>
          <w:szCs w:val="24"/>
        </w:rPr>
      </w:pPr>
    </w:p>
    <w:p w14:paraId="0D47A573" w14:textId="77777777" w:rsidR="00E42F0A" w:rsidRPr="00912B07" w:rsidRDefault="00E42F0A"/>
    <w:sectPr w:rsidR="00E42F0A" w:rsidRPr="00912B07" w:rsidSect="00DF07F6">
      <w:footerReference w:type="default" r:id="rId5"/>
      <w:pgSz w:w="11906" w:h="16838"/>
      <w:pgMar w:top="1134" w:right="1134" w:bottom="1134" w:left="99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18E206" w14:textId="77777777" w:rsidR="00DF07F6" w:rsidRDefault="00912B07">
    <w:pPr>
      <w:pStyle w:val="a3"/>
      <w:jc w:val="center"/>
    </w:pPr>
    <w:r>
      <w:fldChar w:fldCharType="begin"/>
    </w:r>
    <w:r>
      <w:instrText>PAGE   \* MERGEFOR</w:instrText>
    </w:r>
    <w:r>
      <w:instrText>MAT</w:instrText>
    </w:r>
    <w:r>
      <w:fldChar w:fldCharType="separate"/>
    </w:r>
    <w:r w:rsidRPr="004F54BB">
      <w:rPr>
        <w:noProof/>
        <w:lang w:val="zh-TW"/>
      </w:rPr>
      <w:t>30</w:t>
    </w:r>
    <w:r>
      <w:fldChar w:fldCharType="end"/>
    </w:r>
  </w:p>
  <w:p w14:paraId="6FA3E99A" w14:textId="77777777" w:rsidR="00DF07F6" w:rsidRDefault="00912B07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024A67"/>
    <w:multiLevelType w:val="hybridMultilevel"/>
    <w:tmpl w:val="FE4C6226"/>
    <w:lvl w:ilvl="0" w:tplc="34CE0CE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B07"/>
    <w:rsid w:val="00912B07"/>
    <w:rsid w:val="00E4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7B2F"/>
  <w15:chartTrackingRefBased/>
  <w15:docId w15:val="{B821DAB3-BC51-4DB9-B3BD-F6258281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912B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semiHidden/>
    <w:rsid w:val="00912B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1531</Words>
  <Characters>8733</Characters>
  <Application>Microsoft Office Word</Application>
  <DocSecurity>0</DocSecurity>
  <Lines>72</Lines>
  <Paragraphs>20</Paragraphs>
  <ScaleCrop>false</ScaleCrop>
  <Company/>
  <LinksUpToDate>false</LinksUpToDate>
  <CharactersWithSpaces>10244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永熏 鄭</dc:creator>
  <cp:keywords/>
  <dc:description/>
  <cp:lastModifiedBy>永熏 鄭</cp:lastModifiedBy>
  <cp:revision>1</cp:revision>
  <dcterms:created xsi:type="dcterms:W3CDTF">2026-04-04T03:03:00Z</dcterms:created>
  <dcterms:modified xsi:type="dcterms:W3CDTF">2026-04-04T03:03:00Z</dcterms:modified>
</cp:coreProperties>
</file>