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C368" w14:textId="4490CE78" w:rsidR="004B5E74" w:rsidRPr="004B5E74" w:rsidRDefault="004B5E74" w:rsidP="004B5E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B5E74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Data S</w:t>
      </w:r>
      <w:r w:rsidR="0083176C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4B5E7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— Codebook</w:t>
      </w:r>
      <w:r w:rsidR="0083176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 NVIVO SOFTWARE</w:t>
      </w:r>
    </w:p>
    <w:p w14:paraId="3D0342A6" w14:textId="77777777" w:rsidR="004B5E74" w:rsidRPr="004B5E74" w:rsidRDefault="004B5E74" w:rsidP="004B5E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B5E74">
        <w:rPr>
          <w:rFonts w:ascii="Times New Roman" w:hAnsi="Times New Roman" w:cs="Times New Roman"/>
          <w:i/>
          <w:iCs/>
          <w:sz w:val="24"/>
          <w:szCs w:val="24"/>
          <w:lang w:val="en-GB"/>
        </w:rPr>
        <w:t>Qualitative analysis was conducted using NVivo software. The following coding scheme was developed through a combination of deductive and inductive coding, following a hermeneutic approach. The codebook was applied to the transcripts of 23 semi-structured interviews with scientific representatives of Citizen Science projects active in Italy.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7390"/>
      </w:tblGrid>
      <w:tr w:rsidR="004B5E74" w:rsidRPr="004B5E74" w14:paraId="10AA39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20BA4A" w14:textId="77777777" w:rsidR="004B5E74" w:rsidRPr="004B5E74" w:rsidRDefault="004B5E74" w:rsidP="004B5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0" w:type="auto"/>
            <w:vAlign w:val="center"/>
            <w:hideMark/>
          </w:tcPr>
          <w:p w14:paraId="1F977683" w14:textId="77777777" w:rsidR="004B5E74" w:rsidRPr="004B5E74" w:rsidRDefault="004B5E74" w:rsidP="004B5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4B5E74" w:rsidRPr="0083176C" w14:paraId="33D555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E58F2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Approaching Citizen Science</w:t>
            </w:r>
          </w:p>
        </w:tc>
        <w:tc>
          <w:tcPr>
            <w:tcW w:w="0" w:type="auto"/>
            <w:vAlign w:val="center"/>
            <w:hideMark/>
          </w:tcPr>
          <w:p w14:paraId="2327402A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and why scientists first became involved in Citizen Science initiatives, including motivations and entry points</w:t>
            </w:r>
          </w:p>
        </w:tc>
      </w:tr>
      <w:tr w:rsidR="004B5E74" w:rsidRPr="0083176C" w14:paraId="688633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41C66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42022D07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Communication dynamics between scientists and citizens, including strategies, challenges and models of science communication adopted</w:t>
            </w:r>
          </w:p>
        </w:tc>
      </w:tr>
      <w:tr w:rsidR="004B5E74" w:rsidRPr="0083176C" w14:paraId="051897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B9917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Citizen involvement</w:t>
            </w:r>
          </w:p>
        </w:tc>
        <w:tc>
          <w:tcPr>
            <w:tcW w:w="0" w:type="auto"/>
            <w:vAlign w:val="center"/>
            <w:hideMark/>
          </w:tcPr>
          <w:p w14:paraId="5DDD126C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Modalities and strategies used to recruit, engage and sustain citizen participation in projects</w:t>
            </w:r>
          </w:p>
        </w:tc>
      </w:tr>
      <w:tr w:rsidR="004B5E74" w:rsidRPr="0083176C" w14:paraId="124BFF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7094D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Profile of citizen scientists</w:t>
            </w:r>
          </w:p>
        </w:tc>
        <w:tc>
          <w:tcPr>
            <w:tcW w:w="0" w:type="auto"/>
            <w:vAlign w:val="center"/>
            <w:hideMark/>
          </w:tcPr>
          <w:p w14:paraId="267C86CC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Characteristics of the citizens involved, including background, skills and level of prior engagement with science</w:t>
            </w:r>
          </w:p>
        </w:tc>
      </w:tr>
      <w:tr w:rsidR="004B5E74" w:rsidRPr="0083176C" w14:paraId="74C7DE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6DDD4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Project promotion</w:t>
            </w:r>
          </w:p>
        </w:tc>
        <w:tc>
          <w:tcPr>
            <w:tcW w:w="0" w:type="auto"/>
            <w:vAlign w:val="center"/>
            <w:hideMark/>
          </w:tcPr>
          <w:p w14:paraId="0498CB9C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Channels and methods used to promote and publicise Citizen Science projects to the public</w:t>
            </w:r>
          </w:p>
        </w:tc>
      </w:tr>
      <w:tr w:rsidR="004B5E74" w:rsidRPr="0083176C" w14:paraId="14758B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2560B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Explanation of tools</w:t>
            </w:r>
          </w:p>
        </w:tc>
        <w:tc>
          <w:tcPr>
            <w:tcW w:w="0" w:type="auto"/>
            <w:vAlign w:val="center"/>
            <w:hideMark/>
          </w:tcPr>
          <w:p w14:paraId="646BBE6F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data collection tools and technologies were presented and explained to citizen participants</w:t>
            </w:r>
          </w:p>
        </w:tc>
      </w:tr>
      <w:tr w:rsidR="004B5E74" w:rsidRPr="0083176C" w14:paraId="60721F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0E705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Project impact</w:t>
            </w:r>
          </w:p>
        </w:tc>
        <w:tc>
          <w:tcPr>
            <w:tcW w:w="0" w:type="auto"/>
            <w:vAlign w:val="center"/>
            <w:hideMark/>
          </w:tcPr>
          <w:p w14:paraId="125BA268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Perceived outcomes and broader effects of Citizen Science projects on science and society</w:t>
            </w:r>
          </w:p>
        </w:tc>
      </w:tr>
      <w:tr w:rsidR="004B5E74" w:rsidRPr="0083176C" w14:paraId="5FD931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9F360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Policy implications</w:t>
            </w:r>
          </w:p>
        </w:tc>
        <w:tc>
          <w:tcPr>
            <w:tcW w:w="0" w:type="auto"/>
            <w:vAlign w:val="center"/>
            <w:hideMark/>
          </w:tcPr>
          <w:p w14:paraId="056A7362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Potential contributions of Citizen Science to policy-making processes and governance</w:t>
            </w:r>
          </w:p>
        </w:tc>
      </w:tr>
      <w:tr w:rsidR="004B5E74" w:rsidRPr="0083176C" w14:paraId="3CB111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6E665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Return to citizens</w:t>
            </w:r>
          </w:p>
        </w:tc>
        <w:tc>
          <w:tcPr>
            <w:tcW w:w="0" w:type="auto"/>
            <w:vAlign w:val="center"/>
            <w:hideMark/>
          </w:tcPr>
          <w:p w14:paraId="7D0179F8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What Citizen Science projects give back to participating citizens in terms of knowledge, skills and empowerment</w:t>
            </w:r>
          </w:p>
        </w:tc>
      </w:tr>
      <w:tr w:rsidR="004B5E74" w:rsidRPr="0083176C" w14:paraId="57BF9D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F4FE4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Disadvantages</w:t>
            </w:r>
          </w:p>
        </w:tc>
        <w:tc>
          <w:tcPr>
            <w:tcW w:w="0" w:type="auto"/>
            <w:vAlign w:val="center"/>
            <w:hideMark/>
          </w:tcPr>
          <w:p w14:paraId="30A8D351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Critical issues, limitations and challenges associated with Citizen Science practices</w:t>
            </w:r>
          </w:p>
        </w:tc>
      </w:tr>
      <w:tr w:rsidR="004B5E74" w:rsidRPr="0083176C" w14:paraId="1CAE7D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9A2CA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</w:rPr>
              <w:t>Advantages</w:t>
            </w:r>
          </w:p>
        </w:tc>
        <w:tc>
          <w:tcPr>
            <w:tcW w:w="0" w:type="auto"/>
            <w:vAlign w:val="center"/>
            <w:hideMark/>
          </w:tcPr>
          <w:p w14:paraId="3FE704C3" w14:textId="77777777" w:rsidR="004B5E74" w:rsidRPr="004B5E74" w:rsidRDefault="004B5E74" w:rsidP="004B5E7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5E7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Benefits and opportunities associated with Citizen Science practices</w:t>
            </w:r>
          </w:p>
        </w:tc>
      </w:tr>
    </w:tbl>
    <w:p w14:paraId="457D53E6" w14:textId="77777777" w:rsidR="00B10C46" w:rsidRPr="004B5E74" w:rsidRDefault="00B10C46">
      <w:pPr>
        <w:rPr>
          <w:lang w:val="en-GB"/>
        </w:rPr>
      </w:pPr>
    </w:p>
    <w:sectPr w:rsidR="00B10C46" w:rsidRPr="004B5E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97"/>
    <w:rsid w:val="00070497"/>
    <w:rsid w:val="00134958"/>
    <w:rsid w:val="0021685D"/>
    <w:rsid w:val="004B5E74"/>
    <w:rsid w:val="0083176C"/>
    <w:rsid w:val="00A03D8D"/>
    <w:rsid w:val="00B10C46"/>
    <w:rsid w:val="00E0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3D2"/>
  <w15:chartTrackingRefBased/>
  <w15:docId w15:val="{A8536A44-52C5-41A4-A462-4B66FF31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0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0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0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0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0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0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0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0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0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0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0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0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04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04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04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04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04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04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0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0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0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0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0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04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04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04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0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04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04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CRESCENTINI</dc:creator>
  <cp:keywords/>
  <dc:description/>
  <cp:lastModifiedBy>NOEMI CRESCENTINI</cp:lastModifiedBy>
  <cp:revision>3</cp:revision>
  <dcterms:created xsi:type="dcterms:W3CDTF">2026-04-04T18:54:00Z</dcterms:created>
  <dcterms:modified xsi:type="dcterms:W3CDTF">2026-04-09T14:52:00Z</dcterms:modified>
</cp:coreProperties>
</file>