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A1CF1">
      <w:pPr>
        <w:spacing w:before="120" w:beforeLines="50"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Appendix 2: Measurement Scale</w:t>
      </w:r>
    </w:p>
    <w:tbl>
      <w:tblPr>
        <w:tblStyle w:val="1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2"/>
        <w:gridCol w:w="6144"/>
      </w:tblGrid>
      <w:tr w14:paraId="1CBC6A5A">
        <w:trPr>
          <w:trHeight w:val="386" w:hRule="atLeast"/>
        </w:trPr>
        <w:tc>
          <w:tcPr>
            <w:tcW w:w="1792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2C52FC1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b/>
                <w:kern w:val="0"/>
                <w:szCs w:val="21"/>
              </w:rPr>
              <w:t>Construct</w:t>
            </w:r>
          </w:p>
        </w:tc>
        <w:tc>
          <w:tcPr>
            <w:tcW w:w="3208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1C5CFAA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b/>
                <w:kern w:val="0"/>
                <w:szCs w:val="21"/>
              </w:rPr>
              <w:t>Items</w:t>
            </w:r>
          </w:p>
        </w:tc>
      </w:tr>
      <w:tr w14:paraId="70D9C5AB">
        <w:trPr>
          <w:trHeight w:val="386" w:hRule="atLeast"/>
        </w:trPr>
        <w:tc>
          <w:tcPr>
            <w:tcW w:w="1792" w:type="pct"/>
            <w:vMerge w:val="restart"/>
            <w:tcBorders>
              <w:top w:val="single" w:color="auto" w:sz="4" w:space="0"/>
            </w:tcBorders>
          </w:tcPr>
          <w:p w14:paraId="0348BE04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b/>
                <w:kern w:val="0"/>
                <w:szCs w:val="21"/>
              </w:rPr>
              <w:t>ESM usage (ESMU)</w:t>
            </w:r>
          </w:p>
          <w:p w14:paraId="18AE563A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(Anchors: 1= strongly disagree, </w:t>
            </w:r>
          </w:p>
          <w:p w14:paraId="732EC071">
            <w:pPr>
              <w:snapToGrid w:val="0"/>
              <w:spacing w:after="72" w:afterLines="30"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7= strongly agree)</w:t>
            </w:r>
          </w:p>
          <w:p w14:paraId="6399A9EE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Pick the most accurate answer in terms of your ESM use during your daily </w:t>
            </w:r>
            <w:r>
              <w:rPr>
                <w:rFonts w:hint="eastAsia" w:ascii="Times New Roman" w:hAnsi="Times New Roman" w:eastAsia="KaiTi" w:cs="Times New Roman"/>
                <w:kern w:val="0"/>
                <w:szCs w:val="21"/>
              </w:rPr>
              <w:t>work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 time.</w:t>
            </w:r>
          </w:p>
        </w:tc>
        <w:tc>
          <w:tcPr>
            <w:tcW w:w="3208" w:type="pct"/>
            <w:tcBorders>
              <w:top w:val="single" w:color="auto" w:sz="4" w:space="0"/>
            </w:tcBorders>
          </w:tcPr>
          <w:p w14:paraId="19190B78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ESMU1. I spend a lot of time using ESM for work purposes.</w:t>
            </w:r>
          </w:p>
        </w:tc>
      </w:tr>
      <w:tr w14:paraId="7A2B41C4">
        <w:trPr>
          <w:trHeight w:val="386" w:hRule="atLeast"/>
        </w:trPr>
        <w:tc>
          <w:tcPr>
            <w:tcW w:w="1792" w:type="pct"/>
            <w:vMerge w:val="continue"/>
          </w:tcPr>
          <w:p w14:paraId="6D813179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1053CEA5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ESMU2.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 use ESM for work purposes frequently</w:t>
            </w:r>
          </w:p>
        </w:tc>
      </w:tr>
      <w:tr w14:paraId="5253403A">
        <w:trPr>
          <w:trHeight w:val="386" w:hRule="atLeast"/>
        </w:trPr>
        <w:tc>
          <w:tcPr>
            <w:tcW w:w="1792" w:type="pct"/>
            <w:vMerge w:val="continue"/>
          </w:tcPr>
          <w:p w14:paraId="6886F463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1C5A614B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ESMU3. I use ESM for work purposes intensively</w:t>
            </w:r>
          </w:p>
        </w:tc>
      </w:tr>
      <w:tr w14:paraId="77A20A4B">
        <w:trPr>
          <w:trHeight w:val="386" w:hRule="atLeast"/>
        </w:trPr>
        <w:tc>
          <w:tcPr>
            <w:tcW w:w="1792" w:type="pct"/>
            <w:vMerge w:val="continue"/>
          </w:tcPr>
          <w:p w14:paraId="5ED3E3EF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01DC3320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ESMU4. I spend a lot of time using ESM for social purposes.  </w:t>
            </w:r>
          </w:p>
        </w:tc>
      </w:tr>
      <w:tr w14:paraId="3CB08DA2">
        <w:trPr>
          <w:trHeight w:val="386" w:hRule="atLeast"/>
        </w:trPr>
        <w:tc>
          <w:tcPr>
            <w:tcW w:w="1792" w:type="pct"/>
            <w:vMerge w:val="continue"/>
          </w:tcPr>
          <w:p w14:paraId="1E71DDE1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1159CA3F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ESMU5. I use ESM for social purposes frequently.</w:t>
            </w:r>
          </w:p>
        </w:tc>
      </w:tr>
      <w:tr w14:paraId="4929E716">
        <w:trPr>
          <w:trHeight w:val="386" w:hRule="atLeast"/>
        </w:trPr>
        <w:tc>
          <w:tcPr>
            <w:tcW w:w="1792" w:type="pct"/>
            <w:vMerge w:val="continue"/>
          </w:tcPr>
          <w:p w14:paraId="5C3642E9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28B1D44A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ESMU6.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 use ESM for social purposes intensively.</w:t>
            </w:r>
          </w:p>
        </w:tc>
      </w:tr>
      <w:tr w14:paraId="771EA233">
        <w:trPr>
          <w:trHeight w:val="386" w:hRule="atLeast"/>
        </w:trPr>
        <w:tc>
          <w:tcPr>
            <w:tcW w:w="1792" w:type="pct"/>
            <w:vMerge w:val="restart"/>
          </w:tcPr>
          <w:p w14:paraId="6793066A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b/>
                <w:kern w:val="0"/>
                <w:szCs w:val="21"/>
              </w:rPr>
              <w:t>Social support (SS)</w:t>
            </w:r>
          </w:p>
          <w:p w14:paraId="0E69FF08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(Anchors: 1= strongly disagree, </w:t>
            </w:r>
          </w:p>
          <w:p w14:paraId="13698650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7= strongly agree)</w:t>
            </w:r>
          </w:p>
          <w:p w14:paraId="52526B93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3EF5CF4D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KaiTi" w:cs="Times New Roman"/>
                <w:kern w:val="0"/>
                <w:szCs w:val="21"/>
              </w:rPr>
              <w:t>S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S1.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 can feel the care and support from colleagues on ESM.</w:t>
            </w:r>
          </w:p>
        </w:tc>
      </w:tr>
      <w:tr w14:paraId="125E0C4D">
        <w:trPr>
          <w:trHeight w:val="386" w:hRule="atLeast"/>
        </w:trPr>
        <w:tc>
          <w:tcPr>
            <w:tcW w:w="1792" w:type="pct"/>
            <w:vMerge w:val="continue"/>
          </w:tcPr>
          <w:p w14:paraId="6D416793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012F65B9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KaiTi" w:cs="Times New Roman"/>
                <w:kern w:val="0"/>
                <w:szCs w:val="21"/>
              </w:rPr>
              <w:t>S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S2.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 can get useful information and advice through ESM.</w:t>
            </w:r>
          </w:p>
        </w:tc>
      </w:tr>
      <w:tr w14:paraId="69021529">
        <w:trPr>
          <w:trHeight w:val="386" w:hRule="atLeast"/>
        </w:trPr>
        <w:tc>
          <w:tcPr>
            <w:tcW w:w="1792" w:type="pct"/>
            <w:vMerge w:val="continue"/>
          </w:tcPr>
          <w:p w14:paraId="3D0AB240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5E652324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KaiTi" w:cs="Times New Roman"/>
                <w:kern w:val="0"/>
                <w:szCs w:val="21"/>
              </w:rPr>
              <w:t>S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S3.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 can get support from my colleagues through ESM when I need help.</w:t>
            </w:r>
          </w:p>
        </w:tc>
      </w:tr>
      <w:tr w14:paraId="7F5645BD">
        <w:trPr>
          <w:trHeight w:val="386" w:hRule="atLeast"/>
        </w:trPr>
        <w:tc>
          <w:tcPr>
            <w:tcW w:w="1792" w:type="pct"/>
            <w:vMerge w:val="continue"/>
          </w:tcPr>
          <w:p w14:paraId="0FF2B41E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6CF49DCA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KaiTi" w:cs="Times New Roman"/>
                <w:kern w:val="0"/>
                <w:szCs w:val="21"/>
              </w:rPr>
              <w:t>S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S4.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 feel comfortable sharing my personal views on ESM.</w:t>
            </w:r>
          </w:p>
        </w:tc>
      </w:tr>
      <w:tr w14:paraId="7700465D">
        <w:trPr>
          <w:trHeight w:val="386" w:hRule="atLeast"/>
        </w:trPr>
        <w:tc>
          <w:tcPr>
            <w:tcW w:w="1792" w:type="pct"/>
            <w:vMerge w:val="continue"/>
          </w:tcPr>
          <w:p w14:paraId="2BBE7180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44150F7F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KaiTi" w:cs="Times New Roman"/>
                <w:kern w:val="0"/>
                <w:szCs w:val="21"/>
              </w:rPr>
              <w:t>S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S5.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 feel that ESM has strengthened my connection with my colleagues.</w:t>
            </w:r>
          </w:p>
        </w:tc>
      </w:tr>
      <w:tr w14:paraId="59A5D6D0">
        <w:trPr>
          <w:trHeight w:val="386" w:hRule="atLeast"/>
        </w:trPr>
        <w:tc>
          <w:tcPr>
            <w:tcW w:w="1792" w:type="pct"/>
            <w:vMerge w:val="restart"/>
          </w:tcPr>
          <w:p w14:paraId="609845B6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b/>
                <w:kern w:val="0"/>
                <w:szCs w:val="21"/>
              </w:rPr>
              <w:t>Information overload (IO)</w:t>
            </w:r>
          </w:p>
          <w:p w14:paraId="4CB72E8F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(Anchors: 1= strongly disagree, </w:t>
            </w:r>
          </w:p>
          <w:p w14:paraId="2A81FCD1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7= strongly agree)</w:t>
            </w:r>
          </w:p>
          <w:p w14:paraId="57CCA1BC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  <w:p w14:paraId="606591E5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339AEDE9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IO1.During my work time, I have more information on ESM available to me than I have the energy to deal with. </w:t>
            </w:r>
          </w:p>
        </w:tc>
      </w:tr>
      <w:tr w14:paraId="631F8CF9">
        <w:trPr>
          <w:trHeight w:val="386" w:hRule="atLeast"/>
        </w:trPr>
        <w:tc>
          <w:tcPr>
            <w:tcW w:w="1792" w:type="pct"/>
            <w:vMerge w:val="continue"/>
          </w:tcPr>
          <w:p w14:paraId="4A2EDB3A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029D2EF8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IO2.During my work time, I have more information on ESM available to me than I have time to deal with. </w:t>
            </w:r>
          </w:p>
        </w:tc>
      </w:tr>
      <w:tr w14:paraId="4BA213E8">
        <w:trPr>
          <w:trHeight w:val="386" w:hRule="atLeast"/>
        </w:trPr>
        <w:tc>
          <w:tcPr>
            <w:tcW w:w="1792" w:type="pct"/>
            <w:vMerge w:val="continue"/>
          </w:tcPr>
          <w:p w14:paraId="4C702518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054BE523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IO3.I am often distracted by the excessive amount of information available to me on ESM.</w:t>
            </w:r>
          </w:p>
        </w:tc>
      </w:tr>
      <w:tr w14:paraId="28694A32">
        <w:trPr>
          <w:trHeight w:val="386" w:hRule="atLeast"/>
        </w:trPr>
        <w:tc>
          <w:tcPr>
            <w:tcW w:w="1792" w:type="pct"/>
            <w:vMerge w:val="continue"/>
          </w:tcPr>
          <w:p w14:paraId="23E27ADB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428FF9A7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IO4.I find that I am overwhelmed by the amount of information I have to process daily on ESM. </w:t>
            </w:r>
          </w:p>
        </w:tc>
      </w:tr>
      <w:tr w14:paraId="0B2C2886">
        <w:trPr>
          <w:trHeight w:val="386" w:hRule="atLeast"/>
        </w:trPr>
        <w:tc>
          <w:tcPr>
            <w:tcW w:w="1792" w:type="pct"/>
            <w:vMerge w:val="continue"/>
          </w:tcPr>
          <w:p w14:paraId="6A50216D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1F1F3475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IO5. There is too much information about my coworkers on ESM, so I find it a burden to handle. </w:t>
            </w:r>
          </w:p>
        </w:tc>
      </w:tr>
      <w:tr w14:paraId="0DC2A95E">
        <w:trPr>
          <w:trHeight w:val="386" w:hRule="atLeast"/>
        </w:trPr>
        <w:tc>
          <w:tcPr>
            <w:tcW w:w="1792" w:type="pct"/>
            <w:vMerge w:val="restart"/>
          </w:tcPr>
          <w:p w14:paraId="381B631D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b/>
                <w:kern w:val="0"/>
                <w:szCs w:val="21"/>
              </w:rPr>
              <w:t>Self-efficacy (SE)</w:t>
            </w:r>
          </w:p>
          <w:p w14:paraId="0DB61F7D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(Anchors: 1= strongly disagree, </w:t>
            </w:r>
          </w:p>
          <w:p w14:paraId="1EE2AA9F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7= strongly agree)</w:t>
            </w:r>
          </w:p>
          <w:p w14:paraId="78B84FAE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51D5AFB6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>SE1.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</w:rPr>
              <w:t>I believe that I can face and solve the problems I encounter.</w:t>
            </w:r>
          </w:p>
        </w:tc>
      </w:tr>
      <w:tr w14:paraId="0C910882">
        <w:trPr>
          <w:trHeight w:val="386" w:hRule="atLeast"/>
        </w:trPr>
        <w:tc>
          <w:tcPr>
            <w:tcW w:w="1792" w:type="pct"/>
            <w:vMerge w:val="continue"/>
          </w:tcPr>
          <w:p w14:paraId="7FE8433A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0C67FE3C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>SE2.</w:t>
            </w:r>
            <w:r>
              <w:rPr>
                <w:rFonts w:ascii="KaiTi" w:hAnsi="KaiTi" w:eastAsia="KaiTi" w:cs="Times New Roman"/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</w:rPr>
              <w:t>I believe I can effectively use ESM to get the information I need.</w:t>
            </w:r>
          </w:p>
        </w:tc>
      </w:tr>
      <w:tr w14:paraId="6372CE9A">
        <w:trPr>
          <w:trHeight w:val="386" w:hRule="atLeast"/>
        </w:trPr>
        <w:tc>
          <w:tcPr>
            <w:tcW w:w="1792" w:type="pct"/>
            <w:vMerge w:val="continue"/>
          </w:tcPr>
          <w:p w14:paraId="33002C5C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28B283B0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>SE3.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>I am able to proactively utilize resources on ESM to improve my work performance.</w:t>
            </w:r>
          </w:p>
        </w:tc>
      </w:tr>
      <w:tr w14:paraId="02E6B19C">
        <w:trPr>
          <w:trHeight w:val="386" w:hRule="atLeast"/>
        </w:trPr>
        <w:tc>
          <w:tcPr>
            <w:tcW w:w="1792" w:type="pct"/>
            <w:vMerge w:val="continue"/>
          </w:tcPr>
          <w:p w14:paraId="466CD7B7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589C654A">
            <w:pPr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>SE4.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 w:eastAsia="KaiTi" w:cs="Times New Roman"/>
                <w:kern w:val="0"/>
              </w:rPr>
              <w:t>When faced with new social media tools or features, I am confident that I can adapt quickly.</w:t>
            </w:r>
          </w:p>
        </w:tc>
      </w:tr>
      <w:tr w14:paraId="0384CDBF">
        <w:trPr>
          <w:trHeight w:val="386" w:hRule="atLeast"/>
        </w:trPr>
        <w:tc>
          <w:tcPr>
            <w:tcW w:w="1792" w:type="pct"/>
            <w:vMerge w:val="restart"/>
            <w:tcBorders>
              <w:bottom w:val="single" w:color="auto" w:sz="12" w:space="0"/>
            </w:tcBorders>
          </w:tcPr>
          <w:p w14:paraId="67386C76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b/>
                <w:kern w:val="0"/>
                <w:szCs w:val="21"/>
              </w:rPr>
              <w:t>Collaborative peformance (CLP)</w:t>
            </w:r>
            <w:r>
              <w:rPr>
                <w:rFonts w:ascii="Times New Roman" w:hAnsi="Times New Roman" w:eastAsia="KaiTi" w:cs="Times New Roman"/>
                <w:kern w:val="0"/>
                <w:szCs w:val="21"/>
              </w:rPr>
              <w:t xml:space="preserve"> (Anchors: 1= never, </w:t>
            </w:r>
          </w:p>
          <w:p w14:paraId="7AA5CCF3">
            <w:pPr>
              <w:snapToGrid w:val="0"/>
              <w:spacing w:after="72" w:afterLines="30"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7= very frequently)</w:t>
            </w:r>
          </w:p>
          <w:p w14:paraId="45B46E34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  <w:r>
              <w:rPr>
                <w:rFonts w:ascii="Times New Roman" w:hAnsi="Times New Roman" w:eastAsia="KaiTi" w:cs="Times New Roman"/>
                <w:kern w:val="0"/>
                <w:szCs w:val="21"/>
              </w:rPr>
              <w:t>In the latest completed project you participate in, how often did you engage in the following activities with your colleagues?</w:t>
            </w:r>
          </w:p>
        </w:tc>
        <w:tc>
          <w:tcPr>
            <w:tcW w:w="3208" w:type="pct"/>
          </w:tcPr>
          <w:p w14:paraId="35F49855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CL1. Achieve goals collectively. </w:t>
            </w:r>
          </w:p>
        </w:tc>
      </w:tr>
      <w:tr w14:paraId="000CF290">
        <w:trPr>
          <w:trHeight w:val="386" w:hRule="atLeast"/>
        </w:trPr>
        <w:tc>
          <w:tcPr>
            <w:tcW w:w="1792" w:type="pct"/>
            <w:vMerge w:val="continue"/>
            <w:tcBorders>
              <w:bottom w:val="single" w:color="auto" w:sz="12" w:space="0"/>
            </w:tcBorders>
          </w:tcPr>
          <w:p w14:paraId="18D5DC33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5F6D52C3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CL2. Develop a mutual understanding of responsibilities. </w:t>
            </w:r>
          </w:p>
        </w:tc>
      </w:tr>
      <w:tr w14:paraId="314B03DD">
        <w:trPr>
          <w:trHeight w:val="386" w:hRule="atLeast"/>
        </w:trPr>
        <w:tc>
          <w:tcPr>
            <w:tcW w:w="1792" w:type="pct"/>
            <w:vMerge w:val="continue"/>
            <w:tcBorders>
              <w:bottom w:val="single" w:color="auto" w:sz="12" w:space="0"/>
            </w:tcBorders>
          </w:tcPr>
          <w:p w14:paraId="0BC22B20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32FD0F91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CL3. Informally work together.  </w:t>
            </w:r>
          </w:p>
        </w:tc>
      </w:tr>
      <w:tr w14:paraId="2FF5A0D2">
        <w:trPr>
          <w:trHeight w:val="386" w:hRule="atLeast"/>
        </w:trPr>
        <w:tc>
          <w:tcPr>
            <w:tcW w:w="1792" w:type="pct"/>
            <w:vMerge w:val="continue"/>
            <w:tcBorders>
              <w:bottom w:val="single" w:color="auto" w:sz="12" w:space="0"/>
            </w:tcBorders>
          </w:tcPr>
          <w:p w14:paraId="25E002EA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1DDC8561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CL4. Share ideas, information, and other resources.  </w:t>
            </w:r>
          </w:p>
        </w:tc>
      </w:tr>
      <w:tr w14:paraId="4788DBE1">
        <w:trPr>
          <w:trHeight w:val="386" w:hRule="atLeast"/>
        </w:trPr>
        <w:tc>
          <w:tcPr>
            <w:tcW w:w="1792" w:type="pct"/>
            <w:vMerge w:val="continue"/>
            <w:tcBorders>
              <w:bottom w:val="single" w:color="auto" w:sz="12" w:space="0"/>
            </w:tcBorders>
          </w:tcPr>
          <w:p w14:paraId="7D27762C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6DED66AD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CL5. Work together as a team.  </w:t>
            </w:r>
          </w:p>
        </w:tc>
      </w:tr>
      <w:tr w14:paraId="59F76065">
        <w:trPr>
          <w:trHeight w:val="386" w:hRule="atLeast"/>
        </w:trPr>
        <w:tc>
          <w:tcPr>
            <w:tcW w:w="1792" w:type="pct"/>
            <w:vMerge w:val="continue"/>
            <w:tcBorders>
              <w:bottom w:val="single" w:color="auto" w:sz="12" w:space="0"/>
            </w:tcBorders>
          </w:tcPr>
          <w:p w14:paraId="68682944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</w:tcPr>
          <w:p w14:paraId="7F04106F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CL6. Conduct joint planning to anticipate and resolve project problems. </w:t>
            </w:r>
          </w:p>
        </w:tc>
      </w:tr>
      <w:tr w14:paraId="72E3890F">
        <w:trPr>
          <w:trHeight w:val="386" w:hRule="atLeast"/>
        </w:trPr>
        <w:tc>
          <w:tcPr>
            <w:tcW w:w="1792" w:type="pct"/>
            <w:vMerge w:val="continue"/>
            <w:tcBorders>
              <w:bottom w:val="single" w:color="auto" w:sz="12" w:space="0"/>
            </w:tcBorders>
          </w:tcPr>
          <w:p w14:paraId="0239D617">
            <w:pPr>
              <w:snapToGrid w:val="0"/>
              <w:spacing w:line="360" w:lineRule="auto"/>
              <w:rPr>
                <w:rFonts w:ascii="Times New Roman" w:hAnsi="Times New Roman" w:eastAsia="KaiTi" w:cs="Times New Roman"/>
                <w:kern w:val="0"/>
                <w:szCs w:val="21"/>
              </w:rPr>
            </w:pPr>
          </w:p>
        </w:tc>
        <w:tc>
          <w:tcPr>
            <w:tcW w:w="3208" w:type="pct"/>
            <w:tcBorders>
              <w:bottom w:val="single" w:color="auto" w:sz="12" w:space="0"/>
            </w:tcBorders>
          </w:tcPr>
          <w:p w14:paraId="7FD6EA32">
            <w:pPr>
              <w:spacing w:line="36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CL7. Make joint decisions about ways to improve project performance.  </w:t>
            </w:r>
          </w:p>
        </w:tc>
      </w:tr>
    </w:tbl>
    <w:p w14:paraId="19CC89AB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">
    <w:altName w:val="汉仪楷体KW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41"/>
    <w:rsid w:val="0020103A"/>
    <w:rsid w:val="00305D41"/>
    <w:rsid w:val="003644BA"/>
    <w:rsid w:val="00386340"/>
    <w:rsid w:val="00792931"/>
    <w:rsid w:val="007A4D6B"/>
    <w:rsid w:val="008772BC"/>
    <w:rsid w:val="00A1138C"/>
    <w:rsid w:val="00BF524F"/>
    <w:rsid w:val="00CD1D00"/>
    <w:rsid w:val="00DE4D5B"/>
    <w:rsid w:val="00FD3702"/>
    <w:rsid w:val="5F66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2F5597" w:themeColor="accent1" w:themeShade="BF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597" w:themeColor="accent1" w:themeShade="BF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2F5597" w:themeColor="accent1" w:themeShade="BF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62626" w:themeColor="text1" w:themeTint="D9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widowControl/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widowControl/>
      <w:spacing w:after="80"/>
      <w:contextualSpacing/>
      <w:jc w:val="left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table" w:styleId="14">
    <w:name w:val="Table Grid"/>
    <w:basedOn w:val="13"/>
    <w:qFormat/>
    <w:uiPriority w:val="39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Heading 1 Char"/>
    <w:basedOn w:val="15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5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5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5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5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5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5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5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5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5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Quote Char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widowControl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597" w:themeColor="accent1" w:themeShade="BF"/>
      <w:sz w:val="24"/>
      <w:szCs w:val="24"/>
      <w:lang w:eastAsia="en-US"/>
      <w14:ligatures w14:val="standardContextual"/>
    </w:rPr>
  </w:style>
  <w:style w:type="character" w:customStyle="1" w:styleId="32">
    <w:name w:val="Intense Quote Char"/>
    <w:basedOn w:val="15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  <w:style w:type="table" w:customStyle="1" w:styleId="34">
    <w:name w:val="三线表1"/>
    <w:basedOn w:val="13"/>
    <w:qFormat/>
    <w:uiPriority w:val="99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openxmlformats.org/officeDocument/2006/relationships/customXml" Target="../customXml/item4.xml"/><Relationship Id="rId4" Type="http://schemas.openxmlformats.org/officeDocument/2006/relationships/endnotes" Target="endnot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FT7ZSSYKJ64H-414968548-109039</_dlc_DocId>
    <_dlc_DocIdUrl xmlns="bd2a10cf-e067-4f9c-87ec-f8ebada5459f">
      <Url>https://springernature.sharepoint.com/sites/NatureJournalsProduction/_layouts/15/DocIdRedir.aspx?ID=FT7ZSSYKJ64H-414968548-109039</Url>
      <Description>FT7ZSSYKJ64H-414968548-109039</Description>
    </_dlc_DocIdUrl>
  </documentManagement>
</p:properties>
</file>

<file path=customXml/itemProps1.xml><?xml version="1.0" encoding="utf-8"?>
<ds:datastoreItem xmlns:ds="http://schemas.openxmlformats.org/officeDocument/2006/customXml" ds:itemID="{6AC41758-96C5-4E39-9224-4A2D1DC7FF98}"/>
</file>

<file path=customXml/itemProps2.xml><?xml version="1.0" encoding="utf-8"?>
<ds:datastoreItem xmlns:ds="http://schemas.openxmlformats.org/officeDocument/2006/customXml" ds:itemID="{FDF8067A-BD9E-4AD2-8674-A3535C7B619C}"/>
</file>

<file path=customXml/itemProps3.xml><?xml version="1.0" encoding="utf-8"?>
<ds:datastoreItem xmlns:ds="http://schemas.openxmlformats.org/officeDocument/2006/customXml" ds:itemID="{F7CFFF81-1047-4BCF-AF2D-EE15AE5BC116}"/>
</file>

<file path=customXml/itemProps4.xml><?xml version="1.0" encoding="utf-8"?>
<ds:datastoreItem xmlns:ds="http://schemas.openxmlformats.org/officeDocument/2006/customXml" ds:itemID="{3C229EF8-93AA-4B95-BB03-172451B1D4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405</Words>
  <Characters>1998</Characters>
  <Lines>17</Lines>
  <Paragraphs>4</Paragraphs>
  <TotalTime>7</TotalTime>
  <ScaleCrop>false</ScaleCrop>
  <LinksUpToDate>false</LinksUpToDate>
  <CharactersWithSpaces>2379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22</dc:creator>
  <cp:lastModifiedBy>hw</cp:lastModifiedBy>
  <cp:revision>7</cp:revision>
  <dcterms:created xsi:type="dcterms:W3CDTF">2025-08-22T13:07:00Z</dcterms:created>
  <dcterms:modified xsi:type="dcterms:W3CDTF">2026-09-01T10:43:41Z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651df3ee-b3dd-48f4-a616-b8f240d7ad40</vt:lpwstr>
  </property>
  <property fmtid="{D5CDD505-2E9C-101B-9397-08002B2CF9AE}" pid="3" name="KSOProductBuildVer">
    <vt:lpwstr>2052-12.1.23141.23141</vt:lpwstr>
  </property>
  <property fmtid="{D5CDD505-2E9C-101B-9397-08002B2CF9AE}" pid="4" name="ICV">
    <vt:lpwstr>FB87C77FAB572B3ADD3B966AD78B87C2_42</vt:lpwstr>
  </property>
  <property fmtid="{D5CDD505-2E9C-101B-9397-08002B2CF9AE}" pid="5" name="ContentTypeId">
    <vt:lpwstr>0x0101007733D54D48312343B250141AD60E42EA</vt:lpwstr>
  </property>
  <property fmtid="{D5CDD505-2E9C-101B-9397-08002B2CF9AE}" pid="6" name="_dlc_DocIdItemGuid">
    <vt:lpwstr>221ecc98-581b-4f47-a6df-c43a5cca1e30</vt:lpwstr>
  </property>
</Properties>
</file>