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59195">
      <w:pPr>
        <w:numPr>
          <w:ilvl w:val="0"/>
          <w:numId w:val="0"/>
        </w:numPr>
        <w:jc w:val="both"/>
        <w:rPr>
          <w:rFonts w:hint="eastAsia" w:ascii="Times New Roman" w:hAnsi="Times New Roman" w:eastAsiaTheme="minorEastAsia"/>
          <w:b/>
          <w:bCs/>
          <w:sz w:val="28"/>
          <w:szCs w:val="36"/>
          <w:lang w:val="en-US" w:eastAsia="zh-CN"/>
        </w:rPr>
      </w:pPr>
    </w:p>
    <w:p w14:paraId="47DBE74D">
      <w:pPr>
        <w:numPr>
          <w:ilvl w:val="0"/>
          <w:numId w:val="0"/>
        </w:numPr>
        <w:jc w:val="both"/>
        <w:rPr>
          <w:rFonts w:hint="eastAsia" w:ascii="Times New Roman" w:hAnsi="Times New Roman" w:eastAsiaTheme="minorEastAsia"/>
          <w:b/>
          <w:bCs/>
          <w:sz w:val="28"/>
          <w:szCs w:val="36"/>
          <w:lang w:val="en-US" w:eastAsia="zh-CN"/>
        </w:rPr>
      </w:pPr>
    </w:p>
    <w:p w14:paraId="37812597">
      <w:pPr>
        <w:numPr>
          <w:ilvl w:val="0"/>
          <w:numId w:val="0"/>
        </w:numPr>
        <w:jc w:val="center"/>
        <w:rPr>
          <w:rFonts w:hint="eastAsia" w:ascii="Times New Roman" w:hAnsi="Times New Roman" w:eastAsiaTheme="minorEastAsia"/>
          <w:b/>
          <w:bCs/>
          <w:sz w:val="28"/>
          <w:szCs w:val="36"/>
          <w:lang w:val="en-US" w:eastAsia="zh-CN"/>
        </w:rPr>
      </w:pPr>
      <w:r>
        <w:rPr>
          <w:rFonts w:hint="eastAsia" w:ascii="Times New Roman" w:hAnsi="Times New Roman" w:eastAsiaTheme="minorEastAsia"/>
          <w:b/>
          <w:bCs/>
          <w:sz w:val="28"/>
          <w:szCs w:val="36"/>
          <w:lang w:val="en-US" w:eastAsia="zh-CN"/>
        </w:rPr>
        <w:t>Supplementary Information</w:t>
      </w:r>
    </w:p>
    <w:sdt>
      <w:sdtPr>
        <w:rPr>
          <w:rFonts w:ascii="宋体" w:hAnsi="宋体" w:eastAsia="宋体" w:cstheme="minorBidi"/>
          <w:kern w:val="2"/>
          <w:sz w:val="21"/>
          <w:szCs w:val="24"/>
          <w:lang w:val="en-US" w:eastAsia="zh-CN" w:bidi="ar-SA"/>
        </w:rPr>
        <w:id w:val="147480725"/>
        <w15:color w:val="DBDBDB"/>
        <w:docPartObj>
          <w:docPartGallery w:val="Table of Contents"/>
          <w:docPartUnique/>
        </w:docPartObj>
      </w:sdtPr>
      <w:sdtEndPr>
        <w:rPr>
          <w:rFonts w:hint="eastAsia" w:ascii="Times New Roman" w:hAnsi="Times New Roman" w:eastAsiaTheme="minorEastAsia" w:cstheme="minorBidi"/>
          <w:bCs/>
          <w:kern w:val="2"/>
          <w:sz w:val="21"/>
          <w:szCs w:val="36"/>
          <w:lang w:val="en-US" w:eastAsia="zh-CN" w:bidi="ar-SA"/>
        </w:rPr>
      </w:sdtEndPr>
      <w:sdtContent>
        <w:p w14:paraId="4E6076C9">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568B85F">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5312395">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0E95AE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4D4F1D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2F7FA02">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FA2E61D">
          <w:pPr>
            <w:pStyle w:val="5"/>
            <w:tabs>
              <w:tab w:val="right" w:leader="dot" w:pos="8306"/>
            </w:tabs>
            <w:rPr>
              <w:rFonts w:ascii="Times New Roman" w:hAnsi="Times New Roman" w:eastAsiaTheme="minorEastAsia"/>
              <w:sz w:val="24"/>
              <w:szCs w:val="32"/>
            </w:rPr>
          </w:pPr>
          <w:r>
            <w:rPr>
              <w:rFonts w:hint="eastAsia" w:ascii="Times New Roman" w:hAnsi="Times New Roman" w:eastAsiaTheme="minorEastAsia"/>
              <w:b/>
              <w:bCs/>
              <w:sz w:val="28"/>
              <w:szCs w:val="36"/>
              <w:lang w:val="en-US" w:eastAsia="zh-CN"/>
            </w:rPr>
            <w:fldChar w:fldCharType="begin"/>
          </w:r>
          <w:r>
            <w:rPr>
              <w:rFonts w:hint="eastAsia" w:ascii="Times New Roman" w:hAnsi="Times New Roman" w:eastAsiaTheme="minorEastAsia"/>
              <w:b/>
              <w:bCs/>
              <w:sz w:val="28"/>
              <w:szCs w:val="36"/>
              <w:lang w:val="en-US" w:eastAsia="zh-CN"/>
            </w:rPr>
            <w:instrText xml:space="preserve">TOC \o "1-1" \h \u </w:instrText>
          </w:r>
          <w:r>
            <w:rPr>
              <w:rFonts w:hint="eastAsia" w:ascii="Times New Roman" w:hAnsi="Times New Roman" w:eastAsiaTheme="minorEastAsia"/>
              <w:b/>
              <w:bCs/>
              <w:sz w:val="28"/>
              <w:szCs w:val="36"/>
              <w:lang w:val="en-US" w:eastAsia="zh-CN"/>
            </w:rPr>
            <w:fldChar w:fldCharType="separate"/>
          </w:r>
          <w:r>
            <w:rPr>
              <w:rFonts w:hint="eastAsia" w:ascii="Times New Roman" w:hAnsi="Times New Roman" w:eastAsiaTheme="minorEastAsia"/>
              <w:bCs/>
              <w:sz w:val="24"/>
              <w:szCs w:val="44"/>
              <w:lang w:val="en-US" w:eastAsia="zh-CN"/>
            </w:rPr>
            <w:fldChar w:fldCharType="begin"/>
          </w:r>
          <w:r>
            <w:rPr>
              <w:rFonts w:hint="eastAsia" w:ascii="Times New Roman" w:hAnsi="Times New Roman" w:eastAsiaTheme="minorEastAsia"/>
              <w:bCs/>
              <w:sz w:val="24"/>
              <w:szCs w:val="44"/>
              <w:lang w:val="en-US" w:eastAsia="zh-CN"/>
            </w:rPr>
            <w:instrText xml:space="preserve"> HYPERLINK \l _Toc18575 </w:instrText>
          </w:r>
          <w:r>
            <w:rPr>
              <w:rFonts w:hint="eastAsia" w:ascii="Times New Roman" w:hAnsi="Times New Roman" w:eastAsiaTheme="minorEastAsia"/>
              <w:bCs/>
              <w:sz w:val="24"/>
              <w:szCs w:val="44"/>
              <w:lang w:val="en-US" w:eastAsia="zh-CN"/>
            </w:rPr>
            <w:fldChar w:fldCharType="separate"/>
          </w:r>
          <w:r>
            <w:rPr>
              <w:rFonts w:hint="eastAsia" w:ascii="Times New Roman" w:hAnsi="Times New Roman" w:eastAsiaTheme="minorEastAsia"/>
              <w:sz w:val="24"/>
              <w:szCs w:val="32"/>
              <w:lang w:val="en-US" w:eastAsia="zh-CN"/>
            </w:rPr>
            <w:t>PRISMA Verification checklist</w:t>
          </w:r>
          <w:r>
            <w:rPr>
              <w:rFonts w:ascii="Times New Roman" w:hAnsi="Times New Roman" w:eastAsiaTheme="minorEastAsia"/>
              <w:sz w:val="24"/>
              <w:szCs w:val="32"/>
            </w:rPr>
            <w:tab/>
          </w:r>
          <w:r>
            <w:rPr>
              <w:rFonts w:ascii="Times New Roman" w:hAnsi="Times New Roman" w:eastAsiaTheme="minorEastAsia"/>
              <w:sz w:val="24"/>
              <w:szCs w:val="32"/>
            </w:rPr>
            <w:fldChar w:fldCharType="begin"/>
          </w:r>
          <w:r>
            <w:rPr>
              <w:rFonts w:ascii="Times New Roman" w:hAnsi="Times New Roman" w:eastAsiaTheme="minorEastAsia"/>
              <w:sz w:val="24"/>
              <w:szCs w:val="32"/>
            </w:rPr>
            <w:instrText xml:space="preserve"> PAGEREF _Toc18575 \h </w:instrText>
          </w:r>
          <w:r>
            <w:rPr>
              <w:rFonts w:ascii="Times New Roman" w:hAnsi="Times New Roman" w:eastAsiaTheme="minorEastAsia"/>
              <w:sz w:val="24"/>
              <w:szCs w:val="32"/>
            </w:rPr>
            <w:fldChar w:fldCharType="separate"/>
          </w:r>
          <w:r>
            <w:rPr>
              <w:rFonts w:ascii="Times New Roman" w:hAnsi="Times New Roman" w:eastAsiaTheme="minorEastAsia"/>
              <w:sz w:val="24"/>
              <w:szCs w:val="32"/>
            </w:rPr>
            <w:t>2</w:t>
          </w:r>
          <w:r>
            <w:rPr>
              <w:rFonts w:ascii="Times New Roman" w:hAnsi="Times New Roman" w:eastAsiaTheme="minorEastAsia"/>
              <w:sz w:val="24"/>
              <w:szCs w:val="32"/>
            </w:rPr>
            <w:fldChar w:fldCharType="end"/>
          </w:r>
          <w:r>
            <w:rPr>
              <w:rFonts w:hint="eastAsia" w:ascii="Times New Roman" w:hAnsi="Times New Roman" w:eastAsiaTheme="minorEastAsia"/>
              <w:bCs/>
              <w:sz w:val="24"/>
              <w:szCs w:val="44"/>
              <w:lang w:val="en-US" w:eastAsia="zh-CN"/>
            </w:rPr>
            <w:fldChar w:fldCharType="end"/>
          </w:r>
        </w:p>
        <w:p w14:paraId="6AC79F06">
          <w:pPr>
            <w:pStyle w:val="5"/>
            <w:tabs>
              <w:tab w:val="right" w:leader="dot" w:pos="8306"/>
            </w:tabs>
            <w:rPr>
              <w:rFonts w:ascii="Times New Roman" w:hAnsi="Times New Roman" w:eastAsiaTheme="minorEastAsia"/>
              <w:sz w:val="24"/>
              <w:szCs w:val="32"/>
            </w:rPr>
          </w:pPr>
          <w:r>
            <w:rPr>
              <w:rFonts w:hint="eastAsia" w:ascii="Times New Roman" w:hAnsi="Times New Roman" w:eastAsiaTheme="minorEastAsia"/>
              <w:bCs/>
              <w:sz w:val="24"/>
              <w:szCs w:val="44"/>
              <w:lang w:val="en-US" w:eastAsia="zh-CN"/>
            </w:rPr>
            <w:fldChar w:fldCharType="begin"/>
          </w:r>
          <w:r>
            <w:rPr>
              <w:rFonts w:hint="eastAsia" w:ascii="Times New Roman" w:hAnsi="Times New Roman" w:eastAsiaTheme="minorEastAsia"/>
              <w:bCs/>
              <w:sz w:val="24"/>
              <w:szCs w:val="44"/>
              <w:lang w:val="en-US" w:eastAsia="zh-CN"/>
            </w:rPr>
            <w:instrText xml:space="preserve"> HYPERLINK \l _Toc18384 </w:instrText>
          </w:r>
          <w:r>
            <w:rPr>
              <w:rFonts w:hint="eastAsia" w:ascii="Times New Roman" w:hAnsi="Times New Roman" w:eastAsiaTheme="minorEastAsia"/>
              <w:bCs/>
              <w:sz w:val="24"/>
              <w:szCs w:val="44"/>
              <w:lang w:val="en-US" w:eastAsia="zh-CN"/>
            </w:rPr>
            <w:fldChar w:fldCharType="separate"/>
          </w:r>
          <w:r>
            <w:rPr>
              <w:rFonts w:hint="eastAsia" w:ascii="Times New Roman" w:hAnsi="Times New Roman" w:eastAsiaTheme="minorEastAsia"/>
              <w:sz w:val="24"/>
              <w:szCs w:val="32"/>
              <w:lang w:val="en-US" w:eastAsia="zh-CN"/>
            </w:rPr>
            <w:t>PRISMA Flowchart</w:t>
          </w:r>
          <w:r>
            <w:rPr>
              <w:rFonts w:ascii="Times New Roman" w:hAnsi="Times New Roman" w:eastAsiaTheme="minorEastAsia"/>
              <w:sz w:val="24"/>
              <w:szCs w:val="32"/>
            </w:rPr>
            <w:tab/>
          </w:r>
          <w:r>
            <w:rPr>
              <w:rFonts w:ascii="Times New Roman" w:hAnsi="Times New Roman" w:eastAsiaTheme="minorEastAsia"/>
              <w:sz w:val="24"/>
              <w:szCs w:val="32"/>
            </w:rPr>
            <w:fldChar w:fldCharType="begin"/>
          </w:r>
          <w:r>
            <w:rPr>
              <w:rFonts w:ascii="Times New Roman" w:hAnsi="Times New Roman" w:eastAsiaTheme="minorEastAsia"/>
              <w:sz w:val="24"/>
              <w:szCs w:val="32"/>
            </w:rPr>
            <w:instrText xml:space="preserve"> PAGEREF _Toc18384 \h </w:instrText>
          </w:r>
          <w:r>
            <w:rPr>
              <w:rFonts w:ascii="Times New Roman" w:hAnsi="Times New Roman" w:eastAsiaTheme="minorEastAsia"/>
              <w:sz w:val="24"/>
              <w:szCs w:val="32"/>
            </w:rPr>
            <w:fldChar w:fldCharType="separate"/>
          </w:r>
          <w:r>
            <w:rPr>
              <w:rFonts w:ascii="Times New Roman" w:hAnsi="Times New Roman" w:eastAsiaTheme="minorEastAsia"/>
              <w:sz w:val="24"/>
              <w:szCs w:val="32"/>
            </w:rPr>
            <w:t>6</w:t>
          </w:r>
          <w:r>
            <w:rPr>
              <w:rFonts w:ascii="Times New Roman" w:hAnsi="Times New Roman" w:eastAsiaTheme="minorEastAsia"/>
              <w:sz w:val="24"/>
              <w:szCs w:val="32"/>
            </w:rPr>
            <w:fldChar w:fldCharType="end"/>
          </w:r>
          <w:r>
            <w:rPr>
              <w:rFonts w:hint="eastAsia" w:ascii="Times New Roman" w:hAnsi="Times New Roman" w:eastAsiaTheme="minorEastAsia"/>
              <w:bCs/>
              <w:sz w:val="24"/>
              <w:szCs w:val="44"/>
              <w:lang w:val="en-US" w:eastAsia="zh-CN"/>
            </w:rPr>
            <w:fldChar w:fldCharType="end"/>
          </w:r>
        </w:p>
        <w:p w14:paraId="606DDF90">
          <w:pPr>
            <w:pStyle w:val="5"/>
            <w:tabs>
              <w:tab w:val="right" w:leader="dot" w:pos="8306"/>
            </w:tabs>
            <w:rPr>
              <w:rFonts w:ascii="Times New Roman" w:hAnsi="Times New Roman" w:eastAsiaTheme="minorEastAsia"/>
              <w:sz w:val="24"/>
              <w:szCs w:val="32"/>
            </w:rPr>
          </w:pPr>
          <w:r>
            <w:rPr>
              <w:rFonts w:hint="eastAsia" w:ascii="Times New Roman" w:hAnsi="Times New Roman" w:eastAsiaTheme="minorEastAsia"/>
              <w:bCs/>
              <w:sz w:val="24"/>
              <w:szCs w:val="44"/>
              <w:lang w:val="en-US" w:eastAsia="zh-CN"/>
            </w:rPr>
            <w:fldChar w:fldCharType="begin"/>
          </w:r>
          <w:r>
            <w:rPr>
              <w:rFonts w:hint="eastAsia" w:ascii="Times New Roman" w:hAnsi="Times New Roman" w:eastAsiaTheme="minorEastAsia"/>
              <w:bCs/>
              <w:sz w:val="24"/>
              <w:szCs w:val="44"/>
              <w:lang w:val="en-US" w:eastAsia="zh-CN"/>
            </w:rPr>
            <w:instrText xml:space="preserve"> HYPERLINK \l _Toc18527 </w:instrText>
          </w:r>
          <w:r>
            <w:rPr>
              <w:rFonts w:hint="eastAsia" w:ascii="Times New Roman" w:hAnsi="Times New Roman" w:eastAsiaTheme="minorEastAsia"/>
              <w:bCs/>
              <w:sz w:val="24"/>
              <w:szCs w:val="44"/>
              <w:lang w:val="en-US" w:eastAsia="zh-CN"/>
            </w:rPr>
            <w:fldChar w:fldCharType="separate"/>
          </w:r>
          <w:r>
            <w:rPr>
              <w:rFonts w:hint="eastAsia" w:ascii="Times New Roman" w:hAnsi="Times New Roman" w:eastAsiaTheme="minorEastAsia"/>
              <w:sz w:val="24"/>
              <w:szCs w:val="32"/>
              <w:lang w:val="en-US" w:eastAsia="zh-CN"/>
            </w:rPr>
            <w:t>Search strategy</w:t>
          </w:r>
          <w:r>
            <w:rPr>
              <w:rFonts w:ascii="Times New Roman" w:hAnsi="Times New Roman" w:eastAsiaTheme="minorEastAsia"/>
              <w:sz w:val="24"/>
              <w:szCs w:val="32"/>
            </w:rPr>
            <w:tab/>
          </w:r>
          <w:r>
            <w:rPr>
              <w:rFonts w:ascii="Times New Roman" w:hAnsi="Times New Roman" w:eastAsiaTheme="minorEastAsia"/>
              <w:sz w:val="24"/>
              <w:szCs w:val="32"/>
            </w:rPr>
            <w:fldChar w:fldCharType="begin"/>
          </w:r>
          <w:r>
            <w:rPr>
              <w:rFonts w:ascii="Times New Roman" w:hAnsi="Times New Roman" w:eastAsiaTheme="minorEastAsia"/>
              <w:sz w:val="24"/>
              <w:szCs w:val="32"/>
            </w:rPr>
            <w:instrText xml:space="preserve"> PAGEREF _Toc18527 \h </w:instrText>
          </w:r>
          <w:r>
            <w:rPr>
              <w:rFonts w:ascii="Times New Roman" w:hAnsi="Times New Roman" w:eastAsiaTheme="minorEastAsia"/>
              <w:sz w:val="24"/>
              <w:szCs w:val="32"/>
            </w:rPr>
            <w:fldChar w:fldCharType="separate"/>
          </w:r>
          <w:r>
            <w:rPr>
              <w:rFonts w:ascii="Times New Roman" w:hAnsi="Times New Roman" w:eastAsiaTheme="minorEastAsia"/>
              <w:sz w:val="24"/>
              <w:szCs w:val="32"/>
            </w:rPr>
            <w:t>6</w:t>
          </w:r>
          <w:r>
            <w:rPr>
              <w:rFonts w:ascii="Times New Roman" w:hAnsi="Times New Roman" w:eastAsiaTheme="minorEastAsia"/>
              <w:sz w:val="24"/>
              <w:szCs w:val="32"/>
            </w:rPr>
            <w:fldChar w:fldCharType="end"/>
          </w:r>
          <w:r>
            <w:rPr>
              <w:rFonts w:hint="eastAsia" w:ascii="Times New Roman" w:hAnsi="Times New Roman" w:eastAsiaTheme="minorEastAsia"/>
              <w:bCs/>
              <w:sz w:val="24"/>
              <w:szCs w:val="44"/>
              <w:lang w:val="en-US" w:eastAsia="zh-CN"/>
            </w:rPr>
            <w:fldChar w:fldCharType="end"/>
          </w:r>
        </w:p>
        <w:p w14:paraId="6A601442">
          <w:pPr>
            <w:pStyle w:val="5"/>
            <w:tabs>
              <w:tab w:val="right" w:leader="dot" w:pos="8306"/>
            </w:tabs>
            <w:rPr>
              <w:rFonts w:ascii="Times New Roman" w:hAnsi="Times New Roman" w:eastAsiaTheme="minorEastAsia"/>
              <w:sz w:val="24"/>
              <w:szCs w:val="32"/>
            </w:rPr>
          </w:pPr>
          <w:r>
            <w:rPr>
              <w:rFonts w:hint="eastAsia" w:ascii="Times New Roman" w:hAnsi="Times New Roman" w:eastAsiaTheme="minorEastAsia"/>
              <w:bCs/>
              <w:sz w:val="24"/>
              <w:szCs w:val="44"/>
              <w:lang w:val="en-US" w:eastAsia="zh-CN"/>
            </w:rPr>
            <w:fldChar w:fldCharType="begin"/>
          </w:r>
          <w:r>
            <w:rPr>
              <w:rFonts w:hint="eastAsia" w:ascii="Times New Roman" w:hAnsi="Times New Roman" w:eastAsiaTheme="minorEastAsia"/>
              <w:bCs/>
              <w:sz w:val="24"/>
              <w:szCs w:val="44"/>
              <w:lang w:val="en-US" w:eastAsia="zh-CN"/>
            </w:rPr>
            <w:instrText xml:space="preserve"> HYPERLINK \l _Toc8424 </w:instrText>
          </w:r>
          <w:r>
            <w:rPr>
              <w:rFonts w:hint="eastAsia" w:ascii="Times New Roman" w:hAnsi="Times New Roman" w:eastAsiaTheme="minorEastAsia"/>
              <w:bCs/>
              <w:sz w:val="24"/>
              <w:szCs w:val="44"/>
              <w:lang w:val="en-US" w:eastAsia="zh-CN"/>
            </w:rPr>
            <w:fldChar w:fldCharType="separate"/>
          </w:r>
          <w:r>
            <w:rPr>
              <w:rFonts w:hint="default" w:ascii="Times New Roman" w:hAnsi="Times New Roman" w:eastAsiaTheme="minorEastAsia"/>
              <w:sz w:val="24"/>
              <w:szCs w:val="32"/>
              <w:lang w:val="en-US" w:eastAsia="zh-CN"/>
            </w:rPr>
            <w:t>Literature screening record</w:t>
          </w:r>
          <w:r>
            <w:rPr>
              <w:rFonts w:ascii="Times New Roman" w:hAnsi="Times New Roman" w:eastAsiaTheme="minorEastAsia"/>
              <w:sz w:val="24"/>
              <w:szCs w:val="32"/>
            </w:rPr>
            <w:tab/>
          </w:r>
          <w:r>
            <w:rPr>
              <w:rFonts w:ascii="Times New Roman" w:hAnsi="Times New Roman" w:eastAsiaTheme="minorEastAsia"/>
              <w:sz w:val="24"/>
              <w:szCs w:val="32"/>
            </w:rPr>
            <w:fldChar w:fldCharType="begin"/>
          </w:r>
          <w:r>
            <w:rPr>
              <w:rFonts w:ascii="Times New Roman" w:hAnsi="Times New Roman" w:eastAsiaTheme="minorEastAsia"/>
              <w:sz w:val="24"/>
              <w:szCs w:val="32"/>
            </w:rPr>
            <w:instrText xml:space="preserve"> PAGEREF _Toc8424 \h </w:instrText>
          </w:r>
          <w:r>
            <w:rPr>
              <w:rFonts w:ascii="Times New Roman" w:hAnsi="Times New Roman" w:eastAsiaTheme="minorEastAsia"/>
              <w:sz w:val="24"/>
              <w:szCs w:val="32"/>
            </w:rPr>
            <w:fldChar w:fldCharType="separate"/>
          </w:r>
          <w:r>
            <w:rPr>
              <w:rFonts w:ascii="Times New Roman" w:hAnsi="Times New Roman" w:eastAsiaTheme="minorEastAsia"/>
              <w:sz w:val="24"/>
              <w:szCs w:val="32"/>
            </w:rPr>
            <w:t>7</w:t>
          </w:r>
          <w:r>
            <w:rPr>
              <w:rFonts w:ascii="Times New Roman" w:hAnsi="Times New Roman" w:eastAsiaTheme="minorEastAsia"/>
              <w:sz w:val="24"/>
              <w:szCs w:val="32"/>
            </w:rPr>
            <w:fldChar w:fldCharType="end"/>
          </w:r>
          <w:r>
            <w:rPr>
              <w:rFonts w:hint="eastAsia" w:ascii="Times New Roman" w:hAnsi="Times New Roman" w:eastAsiaTheme="minorEastAsia"/>
              <w:bCs/>
              <w:sz w:val="24"/>
              <w:szCs w:val="44"/>
              <w:lang w:val="en-US" w:eastAsia="zh-CN"/>
            </w:rPr>
            <w:fldChar w:fldCharType="end"/>
          </w:r>
        </w:p>
        <w:p w14:paraId="373AB9C7">
          <w:pPr>
            <w:pStyle w:val="5"/>
            <w:tabs>
              <w:tab w:val="right" w:leader="dot" w:pos="8306"/>
            </w:tabs>
          </w:pPr>
          <w:r>
            <w:rPr>
              <w:rFonts w:hint="eastAsia" w:ascii="Times New Roman" w:hAnsi="Times New Roman" w:eastAsiaTheme="minorEastAsia"/>
              <w:bCs/>
              <w:sz w:val="24"/>
              <w:szCs w:val="44"/>
              <w:lang w:val="en-US" w:eastAsia="zh-CN"/>
            </w:rPr>
            <w:fldChar w:fldCharType="begin"/>
          </w:r>
          <w:r>
            <w:rPr>
              <w:rFonts w:hint="eastAsia" w:ascii="Times New Roman" w:hAnsi="Times New Roman" w:eastAsiaTheme="minorEastAsia"/>
              <w:bCs/>
              <w:sz w:val="24"/>
              <w:szCs w:val="44"/>
              <w:lang w:val="en-US" w:eastAsia="zh-CN"/>
            </w:rPr>
            <w:instrText xml:space="preserve"> HYPERLINK \l _Toc18718 </w:instrText>
          </w:r>
          <w:r>
            <w:rPr>
              <w:rFonts w:hint="eastAsia" w:ascii="Times New Roman" w:hAnsi="Times New Roman" w:eastAsiaTheme="minorEastAsia"/>
              <w:bCs/>
              <w:sz w:val="24"/>
              <w:szCs w:val="44"/>
              <w:lang w:val="en-US" w:eastAsia="zh-CN"/>
            </w:rPr>
            <w:fldChar w:fldCharType="separate"/>
          </w:r>
          <w:r>
            <w:rPr>
              <w:rFonts w:hint="default" w:ascii="Times New Roman" w:hAnsi="Times New Roman" w:eastAsiaTheme="minorEastAsia"/>
              <w:sz w:val="24"/>
              <w:szCs w:val="32"/>
              <w:lang w:val="en-US" w:eastAsia="zh-CN"/>
            </w:rPr>
            <w:t>Supplementary References</w:t>
          </w:r>
          <w:r>
            <w:rPr>
              <w:rFonts w:ascii="Times New Roman" w:hAnsi="Times New Roman" w:eastAsiaTheme="minorEastAsia"/>
              <w:sz w:val="24"/>
              <w:szCs w:val="32"/>
            </w:rPr>
            <w:tab/>
          </w:r>
          <w:r>
            <w:rPr>
              <w:rFonts w:ascii="Times New Roman" w:hAnsi="Times New Roman" w:eastAsiaTheme="minorEastAsia"/>
              <w:sz w:val="24"/>
              <w:szCs w:val="32"/>
            </w:rPr>
            <w:fldChar w:fldCharType="begin"/>
          </w:r>
          <w:r>
            <w:rPr>
              <w:rFonts w:ascii="Times New Roman" w:hAnsi="Times New Roman" w:eastAsiaTheme="minorEastAsia"/>
              <w:sz w:val="24"/>
              <w:szCs w:val="32"/>
            </w:rPr>
            <w:instrText xml:space="preserve"> PAGEREF _Toc18718 \h </w:instrText>
          </w:r>
          <w:r>
            <w:rPr>
              <w:rFonts w:ascii="Times New Roman" w:hAnsi="Times New Roman" w:eastAsiaTheme="minorEastAsia"/>
              <w:sz w:val="24"/>
              <w:szCs w:val="32"/>
            </w:rPr>
            <w:fldChar w:fldCharType="separate"/>
          </w:r>
          <w:r>
            <w:rPr>
              <w:rFonts w:ascii="Times New Roman" w:hAnsi="Times New Roman" w:eastAsiaTheme="minorEastAsia"/>
              <w:sz w:val="24"/>
              <w:szCs w:val="32"/>
            </w:rPr>
            <w:t>8</w:t>
          </w:r>
          <w:r>
            <w:rPr>
              <w:rFonts w:ascii="Times New Roman" w:hAnsi="Times New Roman" w:eastAsiaTheme="minorEastAsia"/>
              <w:sz w:val="24"/>
              <w:szCs w:val="32"/>
            </w:rPr>
            <w:fldChar w:fldCharType="end"/>
          </w:r>
          <w:r>
            <w:rPr>
              <w:rFonts w:hint="eastAsia" w:ascii="Times New Roman" w:hAnsi="Times New Roman" w:eastAsiaTheme="minorEastAsia"/>
              <w:bCs/>
              <w:sz w:val="24"/>
              <w:szCs w:val="44"/>
              <w:lang w:val="en-US" w:eastAsia="zh-CN"/>
            </w:rPr>
            <w:fldChar w:fldCharType="end"/>
          </w:r>
        </w:p>
        <w:p w14:paraId="1A6ACC78">
          <w:pPr>
            <w:numPr>
              <w:ilvl w:val="0"/>
              <w:numId w:val="0"/>
            </w:numPr>
            <w:jc w:val="center"/>
            <w:rPr>
              <w:rFonts w:hint="eastAsia" w:ascii="Times New Roman" w:hAnsi="Times New Roman" w:eastAsiaTheme="minorEastAsia" w:cstheme="minorBidi"/>
              <w:bCs/>
              <w:kern w:val="2"/>
              <w:sz w:val="21"/>
              <w:szCs w:val="36"/>
              <w:lang w:val="en-US" w:eastAsia="zh-CN" w:bidi="ar-SA"/>
            </w:rPr>
          </w:pPr>
          <w:r>
            <w:rPr>
              <w:rFonts w:hint="eastAsia" w:ascii="Times New Roman" w:hAnsi="Times New Roman" w:eastAsiaTheme="minorEastAsia"/>
              <w:bCs/>
              <w:szCs w:val="36"/>
              <w:lang w:val="en-US" w:eastAsia="zh-CN"/>
            </w:rPr>
            <w:fldChar w:fldCharType="end"/>
          </w:r>
        </w:p>
      </w:sdtContent>
    </w:sdt>
    <w:p w14:paraId="49D796E6">
      <w:pPr>
        <w:numPr>
          <w:ilvl w:val="0"/>
          <w:numId w:val="0"/>
        </w:numPr>
        <w:jc w:val="center"/>
        <w:rPr>
          <w:rFonts w:hint="eastAsia" w:ascii="Times New Roman" w:hAnsi="Times New Roman" w:eastAsiaTheme="minorEastAsia" w:cstheme="minorBidi"/>
          <w:bCs/>
          <w:kern w:val="2"/>
          <w:sz w:val="21"/>
          <w:szCs w:val="36"/>
          <w:lang w:val="en-US" w:eastAsia="zh-CN" w:bidi="ar-SA"/>
        </w:rPr>
      </w:pPr>
    </w:p>
    <w:p w14:paraId="7891446D">
      <w:pPr>
        <w:numPr>
          <w:ilvl w:val="0"/>
          <w:numId w:val="0"/>
        </w:numPr>
        <w:jc w:val="center"/>
        <w:rPr>
          <w:rFonts w:hint="eastAsia" w:ascii="Times New Roman" w:hAnsi="Times New Roman" w:eastAsiaTheme="minorEastAsia"/>
          <w:b/>
          <w:bCs/>
          <w:sz w:val="28"/>
          <w:szCs w:val="36"/>
          <w:lang w:val="en-US" w:eastAsia="zh-CN"/>
        </w:rPr>
      </w:pPr>
    </w:p>
    <w:p w14:paraId="65C7A45B">
      <w:pPr>
        <w:numPr>
          <w:ilvl w:val="0"/>
          <w:numId w:val="0"/>
        </w:numPr>
        <w:jc w:val="center"/>
        <w:rPr>
          <w:rFonts w:hint="eastAsia" w:ascii="Times New Roman" w:hAnsi="Times New Roman" w:eastAsiaTheme="minorEastAsia"/>
          <w:b/>
          <w:bCs/>
          <w:sz w:val="28"/>
          <w:szCs w:val="36"/>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14:paraId="6EB84CCB">
      <w:pPr>
        <w:pStyle w:val="2"/>
        <w:bidi w:val="0"/>
        <w:rPr>
          <w:rFonts w:hint="eastAsia"/>
          <w:lang w:val="en-US" w:eastAsia="zh-CN"/>
        </w:rPr>
      </w:pPr>
      <w:bookmarkStart w:id="0" w:name="_Toc18575"/>
      <w:r>
        <w:rPr>
          <w:rFonts w:hint="eastAsia"/>
          <w:lang w:val="en-US" w:eastAsia="zh-CN"/>
        </w:rPr>
        <w:t>PRISMA Verification checklist</w:t>
      </w:r>
      <w:bookmarkEnd w:id="0"/>
    </w:p>
    <w:tbl>
      <w:tblPr>
        <w:tblStyle w:val="6"/>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28"/>
        <w:gridCol w:w="1217"/>
      </w:tblGrid>
      <w:tr w14:paraId="7366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006A2666">
            <w:pPr>
              <w:pStyle w:val="10"/>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338C8783">
            <w:pPr>
              <w:pStyle w:val="10"/>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2535F335">
            <w:pPr>
              <w:pStyle w:val="10"/>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2DFFCEF2">
            <w:pPr>
              <w:pStyle w:val="10"/>
              <w:rPr>
                <w:rFonts w:hint="default" w:ascii="Arial" w:hAnsi="Arial" w:eastAsia="宋体" w:cs="Arial"/>
                <w:color w:val="FFFFFF"/>
                <w:sz w:val="18"/>
                <w:szCs w:val="18"/>
                <w:lang w:val="en-US" w:eastAsia="zh-CN"/>
              </w:rPr>
            </w:pPr>
            <w:r>
              <w:rPr>
                <w:rFonts w:hint="eastAsia" w:ascii="Arial" w:hAnsi="Arial" w:eastAsia="宋体" w:cs="Arial"/>
                <w:b/>
                <w:bCs/>
                <w:color w:val="FFFFFF"/>
                <w:sz w:val="18"/>
                <w:szCs w:val="18"/>
                <w:lang w:val="en-US" w:eastAsia="zh-CN"/>
              </w:rPr>
              <w:t>Reported on page#</w:t>
            </w:r>
          </w:p>
        </w:tc>
      </w:tr>
      <w:tr w14:paraId="3EA1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3D3F0DE">
            <w:pPr>
              <w:pStyle w:val="10"/>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79E65DB">
            <w:pPr>
              <w:pStyle w:val="10"/>
              <w:jc w:val="right"/>
              <w:rPr>
                <w:rFonts w:ascii="Arial" w:hAnsi="Arial" w:cs="Arial"/>
                <w:color w:val="auto"/>
                <w:sz w:val="18"/>
                <w:szCs w:val="18"/>
              </w:rPr>
            </w:pPr>
          </w:p>
        </w:tc>
      </w:tr>
      <w:tr w14:paraId="48FE3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1337EB1">
            <w:pPr>
              <w:pStyle w:val="10"/>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219437E7">
            <w:pPr>
              <w:pStyle w:val="10"/>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3390BAA9">
            <w:pPr>
              <w:pStyle w:val="10"/>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5E2A29AF">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70A8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E7A6EFA">
            <w:pPr>
              <w:pStyle w:val="10"/>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037D1F58">
            <w:pPr>
              <w:pStyle w:val="10"/>
              <w:jc w:val="right"/>
              <w:rPr>
                <w:rFonts w:ascii="Arial" w:hAnsi="Arial" w:cs="Arial"/>
                <w:color w:val="auto"/>
                <w:sz w:val="18"/>
                <w:szCs w:val="18"/>
              </w:rPr>
            </w:pPr>
          </w:p>
        </w:tc>
      </w:tr>
      <w:tr w14:paraId="57A87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6FFDBC77">
            <w:pPr>
              <w:pStyle w:val="10"/>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1EB3F314">
            <w:pPr>
              <w:pStyle w:val="10"/>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0BFCD59">
            <w:pPr>
              <w:pStyle w:val="10"/>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1B6BF6E3">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60DA9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5502845">
            <w:pPr>
              <w:pStyle w:val="10"/>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A40B79D">
            <w:pPr>
              <w:pStyle w:val="10"/>
              <w:jc w:val="right"/>
              <w:rPr>
                <w:rFonts w:ascii="Arial" w:hAnsi="Arial" w:cs="Arial"/>
                <w:color w:val="auto"/>
                <w:sz w:val="18"/>
                <w:szCs w:val="18"/>
              </w:rPr>
            </w:pPr>
          </w:p>
        </w:tc>
      </w:tr>
      <w:tr w14:paraId="1ABD8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E58A20">
            <w:pPr>
              <w:pStyle w:val="10"/>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0C29568B">
            <w:pPr>
              <w:pStyle w:val="10"/>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0C5BF0E2">
            <w:pPr>
              <w:pStyle w:val="10"/>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50808211">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2-5</w:t>
            </w:r>
          </w:p>
        </w:tc>
      </w:tr>
      <w:tr w14:paraId="3C3F3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59BB89DE">
            <w:pPr>
              <w:pStyle w:val="10"/>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088B3BDF">
            <w:pPr>
              <w:pStyle w:val="10"/>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4F5C72B4">
            <w:pPr>
              <w:pStyle w:val="10"/>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2D7D7C5">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4-5</w:t>
            </w:r>
          </w:p>
        </w:tc>
      </w:tr>
      <w:tr w14:paraId="69C0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1645BB6">
            <w:pPr>
              <w:pStyle w:val="10"/>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A350FD">
            <w:pPr>
              <w:pStyle w:val="10"/>
              <w:jc w:val="right"/>
              <w:rPr>
                <w:rFonts w:ascii="Arial" w:hAnsi="Arial" w:cs="Arial"/>
                <w:color w:val="auto"/>
                <w:sz w:val="18"/>
                <w:szCs w:val="18"/>
              </w:rPr>
            </w:pPr>
          </w:p>
        </w:tc>
      </w:tr>
      <w:tr w14:paraId="71373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FF969B">
            <w:pPr>
              <w:pStyle w:val="10"/>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4F458AA6">
            <w:pPr>
              <w:pStyle w:val="10"/>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AF8B450">
            <w:pPr>
              <w:pStyle w:val="10"/>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0E7777B2">
            <w:pPr>
              <w:pStyle w:val="10"/>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2D3DA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37FD8F73">
            <w:pPr>
              <w:pStyle w:val="10"/>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1E7CA6F4">
            <w:pPr>
              <w:pStyle w:val="10"/>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C751AFF">
            <w:pPr>
              <w:pStyle w:val="10"/>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072621E9">
            <w:pPr>
              <w:pStyle w:val="10"/>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57163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987DB01">
            <w:pPr>
              <w:pStyle w:val="10"/>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402A0017">
            <w:pPr>
              <w:pStyle w:val="10"/>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3607F450">
            <w:pPr>
              <w:pStyle w:val="10"/>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FAE3B55">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Appendix</w:t>
            </w:r>
          </w:p>
        </w:tc>
      </w:tr>
      <w:tr w14:paraId="4A274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F65C7BA">
            <w:pPr>
              <w:pStyle w:val="10"/>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3E7D3ED3">
            <w:pPr>
              <w:pStyle w:val="10"/>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05E144DF">
            <w:pPr>
              <w:pStyle w:val="10"/>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9F5E692">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14:paraId="56DD5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auto" w:sz="4" w:space="0"/>
              <w:right w:val="single" w:color="000000" w:sz="4" w:space="0"/>
            </w:tcBorders>
          </w:tcPr>
          <w:p w14:paraId="3263B874">
            <w:pPr>
              <w:pStyle w:val="10"/>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auto" w:sz="4" w:space="0"/>
              <w:right w:val="single" w:color="000000" w:sz="4" w:space="0"/>
            </w:tcBorders>
          </w:tcPr>
          <w:p w14:paraId="4B24DCA8">
            <w:pPr>
              <w:pStyle w:val="10"/>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2CD23A78">
            <w:pPr>
              <w:pStyle w:val="10"/>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45C3BA32">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6934C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668" w:type="dxa"/>
            <w:vMerge w:val="restart"/>
            <w:tcBorders>
              <w:top w:val="single" w:color="auto" w:sz="4" w:space="0"/>
              <w:left w:val="single" w:color="auto" w:sz="4" w:space="0"/>
              <w:bottom w:val="single" w:color="auto" w:sz="4" w:space="0"/>
              <w:right w:val="single" w:color="000000" w:sz="4" w:space="0"/>
            </w:tcBorders>
          </w:tcPr>
          <w:p w14:paraId="3C139813">
            <w:pPr>
              <w:pStyle w:val="10"/>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auto" w:sz="4" w:space="0"/>
              <w:left w:val="single" w:color="000000" w:sz="4" w:space="0"/>
              <w:bottom w:val="single" w:color="auto" w:sz="4" w:space="0"/>
              <w:right w:val="single" w:color="auto" w:sz="4" w:space="0"/>
            </w:tcBorders>
          </w:tcPr>
          <w:p w14:paraId="42348994">
            <w:pPr>
              <w:pStyle w:val="10"/>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auto" w:sz="4" w:space="0"/>
              <w:bottom w:val="single" w:color="000000" w:sz="4" w:space="0"/>
              <w:right w:val="single" w:color="000000" w:sz="4" w:space="0"/>
            </w:tcBorders>
          </w:tcPr>
          <w:p w14:paraId="6182C42D">
            <w:pPr>
              <w:pStyle w:val="10"/>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2567F53D">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5-7</w:t>
            </w:r>
          </w:p>
        </w:tc>
      </w:tr>
      <w:tr w14:paraId="1D9CD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top w:val="single" w:color="auto" w:sz="4" w:space="0"/>
              <w:left w:val="single" w:color="auto" w:sz="4" w:space="0"/>
              <w:bottom w:val="single" w:color="000000" w:sz="4" w:space="0"/>
              <w:right w:val="single" w:color="000000" w:sz="4" w:space="0"/>
            </w:tcBorders>
          </w:tcPr>
          <w:p w14:paraId="42FB14A8">
            <w:pPr>
              <w:pStyle w:val="10"/>
              <w:spacing w:before="40" w:after="40"/>
              <w:rPr>
                <w:rFonts w:ascii="Arial" w:hAnsi="Arial" w:cs="Arial"/>
                <w:sz w:val="18"/>
                <w:szCs w:val="18"/>
              </w:rPr>
            </w:pPr>
          </w:p>
        </w:tc>
        <w:tc>
          <w:tcPr>
            <w:tcW w:w="587" w:type="dxa"/>
            <w:tcBorders>
              <w:top w:val="single" w:color="auto" w:sz="4" w:space="0"/>
              <w:left w:val="single" w:color="000000" w:sz="4" w:space="0"/>
              <w:bottom w:val="single" w:color="000000" w:sz="4" w:space="0"/>
              <w:right w:val="single" w:color="000000" w:sz="4" w:space="0"/>
            </w:tcBorders>
          </w:tcPr>
          <w:p w14:paraId="6E0F3A9D">
            <w:pPr>
              <w:pStyle w:val="10"/>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016EA24B">
            <w:pPr>
              <w:pStyle w:val="10"/>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0D458613">
            <w:pPr>
              <w:pStyle w:val="10"/>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440AA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7FA1979">
            <w:pPr>
              <w:pStyle w:val="10"/>
              <w:spacing w:before="40" w:after="40"/>
              <w:rPr>
                <w:rFonts w:ascii="Arial" w:hAnsi="Arial" w:cs="Arial"/>
                <w:color w:val="auto"/>
                <w:sz w:val="18"/>
                <w:szCs w:val="18"/>
              </w:rPr>
            </w:pPr>
            <w:r>
              <w:rPr>
                <w:rFonts w:ascii="Arial" w:hAnsi="Arial" w:cs="Arial"/>
                <w:color w:val="auto"/>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0F4B395F">
            <w:pPr>
              <w:pStyle w:val="10"/>
              <w:spacing w:before="40" w:after="40"/>
              <w:jc w:val="right"/>
              <w:rPr>
                <w:rFonts w:ascii="Arial" w:hAnsi="Arial" w:cs="Arial"/>
                <w:color w:val="auto"/>
                <w:sz w:val="18"/>
                <w:szCs w:val="18"/>
              </w:rPr>
            </w:pPr>
            <w:r>
              <w:rPr>
                <w:rFonts w:ascii="Arial" w:hAnsi="Arial" w:cs="Arial"/>
                <w:color w:val="auto"/>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7FB3047C">
            <w:pPr>
              <w:pStyle w:val="10"/>
              <w:spacing w:before="40" w:after="40"/>
              <w:rPr>
                <w:rFonts w:ascii="Arial" w:hAnsi="Arial" w:cs="Arial"/>
                <w:color w:val="auto"/>
                <w:sz w:val="18"/>
                <w:szCs w:val="18"/>
              </w:rPr>
            </w:pPr>
            <w:r>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6D21812E">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24EDA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2AA767">
            <w:pPr>
              <w:pStyle w:val="10"/>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30932248">
            <w:pPr>
              <w:pStyle w:val="10"/>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3A5F398F">
            <w:pPr>
              <w:pStyle w:val="10"/>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52F9A9BF">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6-7</w:t>
            </w:r>
          </w:p>
        </w:tc>
      </w:tr>
      <w:tr w14:paraId="05693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49110F5B">
            <w:pPr>
              <w:pStyle w:val="10"/>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504D62E4">
            <w:pPr>
              <w:pStyle w:val="10"/>
              <w:spacing w:before="40" w:after="40"/>
              <w:jc w:val="right"/>
              <w:rPr>
                <w:rFonts w:ascii="Arial" w:hAnsi="Arial" w:cs="Arial"/>
                <w:color w:val="auto"/>
                <w:sz w:val="18"/>
                <w:szCs w:val="18"/>
              </w:rPr>
            </w:pPr>
            <w:r>
              <w:rPr>
                <w:rFonts w:ascii="Arial" w:hAnsi="Arial" w:cs="Arial"/>
                <w:color w:val="auto"/>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385FE3AC">
            <w:pPr>
              <w:pStyle w:val="10"/>
              <w:spacing w:before="40" w:after="40"/>
              <w:rPr>
                <w:rFonts w:ascii="Arial" w:hAnsi="Arial" w:cs="Arial"/>
                <w:color w:val="auto"/>
                <w:sz w:val="18"/>
                <w:szCs w:val="18"/>
              </w:rPr>
            </w:pPr>
            <w:r>
              <w:rPr>
                <w:rFonts w:ascii="Arial" w:hAnsi="Arial" w:cs="Arial"/>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2236A21">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14:paraId="0A7A2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F447364">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3D93248">
            <w:pPr>
              <w:pStyle w:val="10"/>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62AD3F01">
            <w:pPr>
              <w:pStyle w:val="10"/>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09221FE">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5-9</w:t>
            </w:r>
          </w:p>
        </w:tc>
      </w:tr>
      <w:tr w14:paraId="12500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729B5A1">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CF46F96">
            <w:pPr>
              <w:pStyle w:val="10"/>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761FDCA0">
            <w:pPr>
              <w:pStyle w:val="10"/>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26541A96">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14,15</w:t>
            </w:r>
          </w:p>
        </w:tc>
      </w:tr>
      <w:tr w14:paraId="5101F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9C72778">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0FD9692">
            <w:pPr>
              <w:pStyle w:val="10"/>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41AE955F">
            <w:pPr>
              <w:pStyle w:val="10"/>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2F25B860">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6-7</w:t>
            </w:r>
          </w:p>
        </w:tc>
      </w:tr>
      <w:tr w14:paraId="46E38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5AB34ED4">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6CE3184">
            <w:pPr>
              <w:pStyle w:val="10"/>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592CF9FA">
            <w:pPr>
              <w:pStyle w:val="10"/>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5881F7FE">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10-11,14</w:t>
            </w:r>
          </w:p>
        </w:tc>
      </w:tr>
      <w:tr w14:paraId="33B65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09919CF2">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7EEF848">
            <w:pPr>
              <w:pStyle w:val="10"/>
              <w:spacing w:before="40" w:after="40"/>
              <w:jc w:val="right"/>
              <w:rPr>
                <w:rFonts w:ascii="Arial" w:hAnsi="Arial" w:cs="Arial"/>
                <w:color w:val="auto"/>
                <w:sz w:val="18"/>
                <w:szCs w:val="18"/>
              </w:rPr>
            </w:pPr>
            <w:r>
              <w:rPr>
                <w:rFonts w:ascii="Arial" w:hAnsi="Arial" w:cs="Arial"/>
                <w:color w:val="auto"/>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2637F4C5">
            <w:pPr>
              <w:pStyle w:val="10"/>
              <w:spacing w:before="40" w:after="40"/>
              <w:rPr>
                <w:rFonts w:ascii="Arial" w:hAnsi="Arial" w:cs="Arial"/>
                <w:color w:val="auto"/>
                <w:sz w:val="18"/>
                <w:szCs w:val="18"/>
              </w:rPr>
            </w:pPr>
            <w:r>
              <w:rPr>
                <w:rFonts w:ascii="Arial" w:hAnsi="Arial" w:cs="Arial"/>
                <w:color w:val="auto"/>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02A5F0DF">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52F51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E2A5D7">
            <w:pPr>
              <w:pStyle w:val="10"/>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2EF83E87">
            <w:pPr>
              <w:pStyle w:val="10"/>
              <w:spacing w:before="40" w:after="40"/>
              <w:jc w:val="right"/>
              <w:rPr>
                <w:rFonts w:ascii="Arial" w:hAnsi="Arial" w:cs="Arial"/>
                <w:color w:val="auto"/>
                <w:sz w:val="18"/>
                <w:szCs w:val="18"/>
              </w:rPr>
            </w:pPr>
            <w:r>
              <w:rPr>
                <w:rFonts w:ascii="Arial" w:hAnsi="Arial" w:cs="Arial"/>
                <w:color w:val="auto"/>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5B6E33C0">
            <w:pPr>
              <w:pStyle w:val="10"/>
              <w:spacing w:before="40" w:after="40"/>
              <w:rPr>
                <w:rFonts w:ascii="Arial" w:hAnsi="Arial" w:cs="Arial"/>
                <w:color w:val="auto"/>
                <w:sz w:val="18"/>
                <w:szCs w:val="18"/>
              </w:rPr>
            </w:pPr>
            <w:r>
              <w:rPr>
                <w:rFonts w:ascii="Arial" w:hAnsi="Arial" w:cs="Arial"/>
                <w:color w:val="auto"/>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5C7EE2F7">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4612D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B57B046">
            <w:pPr>
              <w:pStyle w:val="10"/>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933E361">
            <w:pPr>
              <w:pStyle w:val="10"/>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6A685F43">
            <w:pPr>
              <w:pStyle w:val="10"/>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7B6E0E7">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10,Appendix</w:t>
            </w:r>
          </w:p>
        </w:tc>
      </w:tr>
      <w:tr w14:paraId="1A818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71D90DC">
            <w:pPr>
              <w:pStyle w:val="10"/>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AA58CBB">
            <w:pPr>
              <w:pStyle w:val="10"/>
              <w:jc w:val="center"/>
              <w:rPr>
                <w:rFonts w:ascii="Arial" w:hAnsi="Arial" w:cs="Arial"/>
                <w:color w:val="auto"/>
                <w:sz w:val="18"/>
                <w:szCs w:val="18"/>
              </w:rPr>
            </w:pPr>
          </w:p>
        </w:tc>
      </w:tr>
      <w:tr w14:paraId="39BF7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auto" w:sz="4" w:space="0"/>
              <w:left w:val="single" w:color="auto" w:sz="4" w:space="0"/>
              <w:bottom w:val="single" w:color="auto" w:sz="4" w:space="0"/>
              <w:right w:val="single" w:color="000000" w:sz="4" w:space="0"/>
            </w:tcBorders>
          </w:tcPr>
          <w:p w14:paraId="2A7A09AC">
            <w:pPr>
              <w:pStyle w:val="10"/>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auto" w:sz="4" w:space="0"/>
              <w:left w:val="single" w:color="000000" w:sz="4" w:space="0"/>
              <w:bottom w:val="single" w:color="auto" w:sz="4" w:space="0"/>
              <w:right w:val="single" w:color="auto" w:sz="4" w:space="0"/>
            </w:tcBorders>
          </w:tcPr>
          <w:p w14:paraId="0E74EEFB">
            <w:pPr>
              <w:pStyle w:val="10"/>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auto" w:sz="4" w:space="0"/>
              <w:bottom w:val="single" w:color="000000" w:sz="4" w:space="0"/>
              <w:right w:val="single" w:color="000000" w:sz="4" w:space="0"/>
            </w:tcBorders>
          </w:tcPr>
          <w:p w14:paraId="0C65473B">
            <w:pPr>
              <w:pStyle w:val="10"/>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88520F3">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6,Appendix</w:t>
            </w:r>
          </w:p>
        </w:tc>
      </w:tr>
      <w:tr w14:paraId="2384E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top w:val="single" w:color="auto" w:sz="4" w:space="0"/>
              <w:left w:val="single" w:color="auto" w:sz="4" w:space="0"/>
              <w:bottom w:val="single" w:color="000000" w:sz="4" w:space="0"/>
              <w:right w:val="single" w:color="000000" w:sz="4" w:space="0"/>
            </w:tcBorders>
          </w:tcPr>
          <w:p w14:paraId="301A1641">
            <w:pPr>
              <w:pStyle w:val="10"/>
              <w:spacing w:before="40" w:after="40"/>
              <w:rPr>
                <w:rFonts w:ascii="Arial" w:hAnsi="Arial" w:cs="Arial"/>
                <w:sz w:val="18"/>
                <w:szCs w:val="18"/>
              </w:rPr>
            </w:pPr>
          </w:p>
        </w:tc>
        <w:tc>
          <w:tcPr>
            <w:tcW w:w="587" w:type="dxa"/>
            <w:tcBorders>
              <w:top w:val="single" w:color="auto" w:sz="4" w:space="0"/>
              <w:left w:val="single" w:color="000000" w:sz="4" w:space="0"/>
              <w:bottom w:val="single" w:color="000000" w:sz="4" w:space="0"/>
              <w:right w:val="single" w:color="000000" w:sz="4" w:space="0"/>
            </w:tcBorders>
          </w:tcPr>
          <w:p w14:paraId="7352D861">
            <w:pPr>
              <w:pStyle w:val="10"/>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668899">
            <w:pPr>
              <w:pStyle w:val="10"/>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68095495">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6,Appendix</w:t>
            </w:r>
          </w:p>
        </w:tc>
      </w:tr>
      <w:tr w14:paraId="5A652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0A3102E">
            <w:pPr>
              <w:pStyle w:val="10"/>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57479C09">
            <w:pPr>
              <w:pStyle w:val="10"/>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760ED733">
            <w:pPr>
              <w:pStyle w:val="10"/>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6AF58C1E">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8,Appendix</w:t>
            </w:r>
          </w:p>
        </w:tc>
      </w:tr>
      <w:tr w14:paraId="28EE6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FCAE11B">
            <w:pPr>
              <w:pStyle w:val="10"/>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453BB9C">
            <w:pPr>
              <w:pStyle w:val="10"/>
              <w:spacing w:before="40" w:after="40"/>
              <w:jc w:val="right"/>
              <w:rPr>
                <w:rFonts w:ascii="Arial" w:hAnsi="Arial" w:cs="Arial"/>
                <w:color w:val="auto"/>
                <w:sz w:val="18"/>
                <w:szCs w:val="18"/>
              </w:rPr>
            </w:pPr>
            <w:r>
              <w:rPr>
                <w:rFonts w:ascii="Arial" w:hAnsi="Arial" w:cs="Arial"/>
                <w:color w:val="auto"/>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68BC2615">
            <w:pPr>
              <w:pStyle w:val="10"/>
              <w:spacing w:before="40" w:after="40"/>
              <w:rPr>
                <w:rFonts w:ascii="Arial" w:hAnsi="Arial" w:cs="Arial"/>
                <w:color w:val="auto"/>
                <w:sz w:val="18"/>
                <w:szCs w:val="18"/>
              </w:rPr>
            </w:pPr>
            <w:r>
              <w:rPr>
                <w:rFonts w:ascii="Arial" w:hAnsi="Arial" w:cs="Arial"/>
                <w:color w:val="auto"/>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560B0A02">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16</w:t>
            </w:r>
          </w:p>
        </w:tc>
      </w:tr>
      <w:tr w14:paraId="513ED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0B10547">
            <w:pPr>
              <w:pStyle w:val="10"/>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4402B769">
            <w:pPr>
              <w:pStyle w:val="10"/>
              <w:spacing w:before="40" w:after="40"/>
              <w:jc w:val="right"/>
              <w:rPr>
                <w:rFonts w:ascii="Arial" w:hAnsi="Arial" w:cs="Arial"/>
                <w:color w:val="auto"/>
                <w:sz w:val="18"/>
                <w:szCs w:val="18"/>
              </w:rPr>
            </w:pPr>
            <w:r>
              <w:rPr>
                <w:rFonts w:ascii="Arial" w:hAnsi="Arial" w:cs="Arial"/>
                <w:color w:val="auto"/>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4F290E2A">
            <w:pPr>
              <w:pStyle w:val="10"/>
              <w:spacing w:before="40" w:after="40"/>
              <w:rPr>
                <w:rFonts w:ascii="Arial" w:hAnsi="Arial" w:cs="Arial"/>
                <w:color w:val="auto"/>
                <w:sz w:val="18"/>
                <w:szCs w:val="18"/>
              </w:rPr>
            </w:pPr>
            <w:r>
              <w:rPr>
                <w:rFonts w:ascii="Arial" w:hAnsi="Arial" w:cs="Arial"/>
                <w:color w:val="auto"/>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3E512077">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13-15</w:t>
            </w:r>
          </w:p>
        </w:tc>
      </w:tr>
      <w:tr w14:paraId="7EFE9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085A7D3">
            <w:pPr>
              <w:pStyle w:val="10"/>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3D413B7E">
            <w:pPr>
              <w:pStyle w:val="10"/>
              <w:spacing w:before="40" w:after="40"/>
              <w:jc w:val="right"/>
              <w:rPr>
                <w:rFonts w:ascii="Arial" w:hAnsi="Arial" w:cs="Arial"/>
                <w:color w:val="auto"/>
                <w:sz w:val="18"/>
                <w:szCs w:val="18"/>
              </w:rPr>
            </w:pPr>
            <w:r>
              <w:rPr>
                <w:rFonts w:ascii="Arial" w:hAnsi="Arial" w:cs="Arial"/>
                <w:color w:val="auto"/>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697311E3">
            <w:pPr>
              <w:pStyle w:val="10"/>
              <w:spacing w:before="40" w:after="40"/>
              <w:rPr>
                <w:rFonts w:ascii="Arial" w:hAnsi="Arial" w:cs="Arial"/>
                <w:color w:val="auto"/>
                <w:sz w:val="18"/>
                <w:szCs w:val="18"/>
              </w:rPr>
            </w:pPr>
            <w:r>
              <w:rPr>
                <w:rFonts w:ascii="Arial" w:hAnsi="Arial" w:cs="Arial"/>
                <w:color w:val="auto"/>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58C1A3A0">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16</w:t>
            </w:r>
          </w:p>
        </w:tc>
      </w:tr>
      <w:tr w14:paraId="71EAE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04CBC168">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09B4B46">
            <w:pPr>
              <w:pStyle w:val="10"/>
              <w:spacing w:before="40" w:after="40"/>
              <w:jc w:val="right"/>
              <w:rPr>
                <w:rFonts w:ascii="Arial" w:hAnsi="Arial" w:cs="Arial"/>
                <w:color w:val="auto"/>
                <w:sz w:val="18"/>
                <w:szCs w:val="18"/>
              </w:rPr>
            </w:pPr>
            <w:r>
              <w:rPr>
                <w:rFonts w:ascii="Arial" w:hAnsi="Arial" w:cs="Arial"/>
                <w:color w:val="auto"/>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080E9A3B">
            <w:pPr>
              <w:pStyle w:val="10"/>
              <w:spacing w:before="40" w:after="40"/>
              <w:rPr>
                <w:rFonts w:ascii="Arial" w:hAnsi="Arial" w:cs="Arial"/>
                <w:color w:val="auto"/>
                <w:sz w:val="18"/>
                <w:szCs w:val="18"/>
              </w:rPr>
            </w:pPr>
            <w:r>
              <w:rPr>
                <w:rFonts w:ascii="Arial" w:hAnsi="Arial" w:cs="Arial"/>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16D5E299">
            <w:pPr>
              <w:pStyle w:val="10"/>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10-12</w:t>
            </w:r>
          </w:p>
        </w:tc>
      </w:tr>
      <w:tr w14:paraId="1B3F5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057A647">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670281A">
            <w:pPr>
              <w:pStyle w:val="10"/>
              <w:spacing w:before="40" w:after="40"/>
              <w:jc w:val="right"/>
              <w:rPr>
                <w:rFonts w:ascii="Arial" w:hAnsi="Arial" w:cs="Arial"/>
                <w:color w:val="auto"/>
                <w:sz w:val="18"/>
                <w:szCs w:val="18"/>
              </w:rPr>
            </w:pPr>
            <w:r>
              <w:rPr>
                <w:rFonts w:ascii="Arial" w:hAnsi="Arial" w:cs="Arial"/>
                <w:color w:val="auto"/>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AC0F002">
            <w:pPr>
              <w:pStyle w:val="10"/>
              <w:spacing w:before="40" w:after="40"/>
              <w:rPr>
                <w:rFonts w:ascii="Arial" w:hAnsi="Arial" w:cs="Arial"/>
                <w:color w:val="auto"/>
                <w:sz w:val="18"/>
                <w:szCs w:val="18"/>
              </w:rPr>
            </w:pPr>
            <w:r>
              <w:rPr>
                <w:rFonts w:ascii="Arial" w:hAnsi="Arial" w:cs="Arial"/>
                <w:color w:val="auto"/>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43265981">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20-21</w:t>
            </w:r>
          </w:p>
        </w:tc>
      </w:tr>
      <w:tr w14:paraId="62620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6CC09AE4">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8EE8A0C">
            <w:pPr>
              <w:pStyle w:val="10"/>
              <w:spacing w:before="40" w:after="40"/>
              <w:jc w:val="right"/>
              <w:rPr>
                <w:rFonts w:ascii="Arial" w:hAnsi="Arial" w:cs="Arial"/>
                <w:color w:val="auto"/>
                <w:sz w:val="18"/>
                <w:szCs w:val="18"/>
              </w:rPr>
            </w:pPr>
            <w:r>
              <w:rPr>
                <w:rFonts w:ascii="Arial" w:hAnsi="Arial" w:cs="Arial"/>
                <w:color w:val="auto"/>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0AC05F60">
            <w:pPr>
              <w:pStyle w:val="10"/>
              <w:spacing w:before="40" w:after="40"/>
              <w:rPr>
                <w:rFonts w:ascii="Arial" w:hAnsi="Arial" w:cs="Arial"/>
                <w:color w:val="auto"/>
                <w:sz w:val="18"/>
                <w:szCs w:val="18"/>
              </w:rPr>
            </w:pPr>
            <w:r>
              <w:rPr>
                <w:rFonts w:ascii="Arial" w:hAnsi="Arial" w:cs="Arial"/>
                <w:color w:val="auto"/>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2A0B7CFB">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58BE3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1D3A9EF">
            <w:pPr>
              <w:pStyle w:val="10"/>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064E9BBA">
            <w:pPr>
              <w:pStyle w:val="10"/>
              <w:spacing w:before="40" w:after="40"/>
              <w:jc w:val="right"/>
              <w:rPr>
                <w:rFonts w:ascii="Arial" w:hAnsi="Arial" w:cs="Arial"/>
                <w:color w:val="auto"/>
                <w:sz w:val="18"/>
                <w:szCs w:val="18"/>
              </w:rPr>
            </w:pPr>
            <w:r>
              <w:rPr>
                <w:rFonts w:ascii="Arial" w:hAnsi="Arial" w:cs="Arial"/>
                <w:color w:val="auto"/>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413D5602">
            <w:pPr>
              <w:pStyle w:val="10"/>
              <w:spacing w:before="40" w:after="40"/>
              <w:rPr>
                <w:rFonts w:ascii="Arial" w:hAnsi="Arial" w:cs="Arial"/>
                <w:color w:val="auto"/>
                <w:sz w:val="18"/>
                <w:szCs w:val="18"/>
              </w:rPr>
            </w:pPr>
            <w:r>
              <w:rPr>
                <w:rFonts w:ascii="Arial" w:hAnsi="Arial" w:cs="Arial"/>
                <w:color w:val="auto"/>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55D163F">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C3C6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E647448">
            <w:pPr>
              <w:pStyle w:val="10"/>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EAC50">
            <w:pPr>
              <w:pStyle w:val="10"/>
              <w:spacing w:before="40" w:after="40"/>
              <w:jc w:val="right"/>
              <w:rPr>
                <w:rFonts w:ascii="Arial" w:hAnsi="Arial" w:cs="Arial"/>
                <w:color w:val="auto"/>
                <w:sz w:val="18"/>
                <w:szCs w:val="18"/>
              </w:rPr>
            </w:pPr>
            <w:r>
              <w:rPr>
                <w:rFonts w:ascii="Arial" w:hAnsi="Arial" w:cs="Arial"/>
                <w:color w:val="auto"/>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2D9C4BFD">
            <w:pPr>
              <w:pStyle w:val="10"/>
              <w:spacing w:before="40" w:after="40"/>
              <w:rPr>
                <w:rFonts w:ascii="Arial" w:hAnsi="Arial" w:cs="Arial"/>
                <w:color w:val="auto"/>
                <w:sz w:val="18"/>
                <w:szCs w:val="18"/>
              </w:rPr>
            </w:pPr>
            <w:r>
              <w:rPr>
                <w:rFonts w:ascii="Arial" w:hAnsi="Arial" w:cs="Arial"/>
                <w:color w:val="auto"/>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2068ED5E">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10-11,14-15</w:t>
            </w:r>
          </w:p>
        </w:tc>
      </w:tr>
      <w:tr w14:paraId="002A4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348FE05">
            <w:pPr>
              <w:pStyle w:val="10"/>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7D91E12">
            <w:pPr>
              <w:pStyle w:val="10"/>
              <w:jc w:val="center"/>
              <w:rPr>
                <w:rFonts w:ascii="Arial" w:hAnsi="Arial" w:cs="Arial"/>
                <w:color w:val="auto"/>
                <w:sz w:val="18"/>
                <w:szCs w:val="18"/>
              </w:rPr>
            </w:pPr>
          </w:p>
        </w:tc>
      </w:tr>
      <w:tr w14:paraId="2A97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auto" w:sz="4" w:space="0"/>
              <w:left w:val="single" w:color="auto" w:sz="4" w:space="0"/>
              <w:right w:val="single" w:color="000000" w:sz="4" w:space="0"/>
            </w:tcBorders>
          </w:tcPr>
          <w:p w14:paraId="3093D36F">
            <w:pPr>
              <w:pStyle w:val="10"/>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auto" w:sz="4" w:space="0"/>
              <w:left w:val="single" w:color="000000" w:sz="4" w:space="0"/>
              <w:bottom w:val="single" w:color="000000" w:sz="4" w:space="0"/>
              <w:right w:val="single" w:color="auto" w:sz="4" w:space="0"/>
            </w:tcBorders>
          </w:tcPr>
          <w:p w14:paraId="1323F6E6">
            <w:pPr>
              <w:pStyle w:val="10"/>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auto" w:sz="4" w:space="0"/>
              <w:bottom w:val="single" w:color="000000" w:sz="4" w:space="0"/>
              <w:right w:val="single" w:color="000000" w:sz="4" w:space="0"/>
            </w:tcBorders>
          </w:tcPr>
          <w:p w14:paraId="537F3161">
            <w:pPr>
              <w:pStyle w:val="10"/>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59969E50">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20-21</w:t>
            </w:r>
          </w:p>
        </w:tc>
      </w:tr>
      <w:tr w14:paraId="40A52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auto" w:sz="4" w:space="0"/>
              <w:right w:val="single" w:color="000000" w:sz="4" w:space="0"/>
            </w:tcBorders>
          </w:tcPr>
          <w:p w14:paraId="290335B1">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auto" w:sz="4" w:space="0"/>
            </w:tcBorders>
          </w:tcPr>
          <w:p w14:paraId="77E85980">
            <w:pPr>
              <w:pStyle w:val="10"/>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auto" w:sz="4" w:space="0"/>
              <w:bottom w:val="single" w:color="000000" w:sz="4" w:space="0"/>
              <w:right w:val="single" w:color="000000" w:sz="4" w:space="0"/>
            </w:tcBorders>
          </w:tcPr>
          <w:p w14:paraId="1B6F8CE9">
            <w:pPr>
              <w:pStyle w:val="10"/>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3EC7D525">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20-21</w:t>
            </w:r>
          </w:p>
        </w:tc>
      </w:tr>
      <w:tr w14:paraId="3CEB4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auto" w:sz="4" w:space="0"/>
              <w:bottom w:val="single" w:color="auto" w:sz="4" w:space="0"/>
              <w:right w:val="single" w:color="000000" w:sz="4" w:space="0"/>
            </w:tcBorders>
          </w:tcPr>
          <w:p w14:paraId="6586D69F">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auto" w:sz="4" w:space="0"/>
            </w:tcBorders>
          </w:tcPr>
          <w:p w14:paraId="7D32B230">
            <w:pPr>
              <w:pStyle w:val="10"/>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auto" w:sz="4" w:space="0"/>
              <w:bottom w:val="single" w:color="000000" w:sz="4" w:space="0"/>
              <w:right w:val="single" w:color="000000" w:sz="4" w:space="0"/>
            </w:tcBorders>
          </w:tcPr>
          <w:p w14:paraId="42B6A3AC">
            <w:pPr>
              <w:pStyle w:val="10"/>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0151D49">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20,23</w:t>
            </w:r>
          </w:p>
        </w:tc>
      </w:tr>
      <w:tr w14:paraId="0DDF1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top w:val="single" w:color="auto" w:sz="4" w:space="0"/>
              <w:left w:val="single" w:color="auto" w:sz="4" w:space="0"/>
              <w:bottom w:val="single" w:color="auto" w:sz="4" w:space="0"/>
              <w:right w:val="single" w:color="000000" w:sz="4" w:space="0"/>
            </w:tcBorders>
          </w:tcPr>
          <w:p w14:paraId="1C074B50">
            <w:pPr>
              <w:pStyle w:val="10"/>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5EAB545F">
            <w:pPr>
              <w:pStyle w:val="10"/>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3032791E">
            <w:pPr>
              <w:pStyle w:val="10"/>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54ACA888">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21-22</w:t>
            </w:r>
          </w:p>
        </w:tc>
      </w:tr>
      <w:tr w14:paraId="24691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25EAB70">
            <w:pPr>
              <w:pStyle w:val="10"/>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E1C0A04">
            <w:pPr>
              <w:pStyle w:val="10"/>
              <w:jc w:val="center"/>
              <w:rPr>
                <w:rFonts w:ascii="Arial" w:hAnsi="Arial" w:cs="Arial"/>
                <w:color w:val="auto"/>
                <w:sz w:val="18"/>
                <w:szCs w:val="18"/>
              </w:rPr>
            </w:pPr>
          </w:p>
        </w:tc>
      </w:tr>
      <w:tr w14:paraId="43352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56CCDF4">
            <w:pPr>
              <w:pStyle w:val="10"/>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42FFCEC8">
            <w:pPr>
              <w:pStyle w:val="10"/>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843FB93">
            <w:pPr>
              <w:pStyle w:val="10"/>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0CE4E104">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23B97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7A77ABA8">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4F56F91">
            <w:pPr>
              <w:pStyle w:val="10"/>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5CBC38C4">
            <w:pPr>
              <w:pStyle w:val="10"/>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4EC0A4C4">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56CE5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056CA62C">
            <w:pPr>
              <w:pStyle w:val="10"/>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531C69C">
            <w:pPr>
              <w:pStyle w:val="10"/>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41CBCD56">
            <w:pPr>
              <w:pStyle w:val="10"/>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581613DB">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52AA4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843ABED">
            <w:pPr>
              <w:pStyle w:val="10"/>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4D87F92">
            <w:pPr>
              <w:pStyle w:val="10"/>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2324EB7F">
            <w:pPr>
              <w:pStyle w:val="10"/>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4249BC6F">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23-24</w:t>
            </w:r>
          </w:p>
        </w:tc>
      </w:tr>
      <w:tr w14:paraId="0C6E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217955">
            <w:pPr>
              <w:pStyle w:val="10"/>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0AFD8B5E">
            <w:pPr>
              <w:pStyle w:val="10"/>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58AB6423">
            <w:pPr>
              <w:pStyle w:val="10"/>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500849B7">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23-24</w:t>
            </w:r>
          </w:p>
        </w:tc>
      </w:tr>
      <w:tr w14:paraId="4720D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394AEE9E">
            <w:pPr>
              <w:pStyle w:val="10"/>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73D6F93B">
            <w:pPr>
              <w:pStyle w:val="10"/>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34C3498">
            <w:pPr>
              <w:pStyle w:val="10"/>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23EBDC2C">
            <w:pPr>
              <w:pStyle w:val="10"/>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23-24</w:t>
            </w:r>
          </w:p>
        </w:tc>
      </w:tr>
    </w:tbl>
    <w:p w14:paraId="3345D83E">
      <w:pPr>
        <w:pStyle w:val="10"/>
        <w:spacing w:line="183" w:lineRule="atLeast"/>
        <w:jc w:val="both"/>
        <w:rPr>
          <w:rFonts w:hint="default" w:ascii="Times New Roman" w:hAnsi="Times New Roman" w:eastAsiaTheme="minorEastAsia"/>
          <w:b/>
          <w:bCs/>
          <w:sz w:val="24"/>
          <w:szCs w:val="32"/>
          <w:lang w:val="en-US" w:eastAsia="zh-CN"/>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9"/>
          <w:rFonts w:ascii="Arial" w:hAnsi="Arial" w:cs="Arial"/>
          <w:sz w:val="16"/>
          <w:szCs w:val="16"/>
        </w:rPr>
        <w:t>https://creativecommons.org/licenses/by/4.0/</w:t>
      </w:r>
      <w:r>
        <w:rPr>
          <w:rStyle w:val="9"/>
          <w:rFonts w:ascii="Arial" w:hAnsi="Arial" w:cs="Arial"/>
          <w:sz w:val="16"/>
          <w:szCs w:val="16"/>
        </w:rPr>
        <w:fldChar w:fldCharType="end"/>
      </w:r>
      <w:r>
        <w:rPr>
          <w:rFonts w:ascii="Arial" w:hAnsi="Arial" w:cs="Arial"/>
          <w:color w:val="auto"/>
          <w:sz w:val="16"/>
          <w:szCs w:val="16"/>
        </w:rPr>
        <w:t xml:space="preserve"> </w:t>
      </w:r>
    </w:p>
    <w:p w14:paraId="41DD097B">
      <w:pPr>
        <w:numPr>
          <w:ilvl w:val="0"/>
          <w:numId w:val="0"/>
        </w:numPr>
        <w:rPr>
          <w:rFonts w:hint="default" w:ascii="Times New Roman" w:hAnsi="Times New Roman" w:eastAsiaTheme="minorEastAsia"/>
          <w:b/>
          <w:bCs/>
          <w:sz w:val="24"/>
          <w:szCs w:val="32"/>
          <w:lang w:val="en-US" w:eastAsia="zh-CN"/>
        </w:rPr>
      </w:pPr>
    </w:p>
    <w:p w14:paraId="1F5288C9">
      <w:pPr>
        <w:numPr>
          <w:ilvl w:val="0"/>
          <w:numId w:val="0"/>
        </w:numPr>
        <w:rPr>
          <w:rFonts w:hint="default" w:ascii="Times New Roman" w:hAnsi="Times New Roman" w:eastAsiaTheme="minorEastAsia"/>
          <w:b/>
          <w:bCs/>
          <w:sz w:val="24"/>
          <w:szCs w:val="32"/>
          <w:lang w:val="en-US" w:eastAsia="zh-CN"/>
        </w:rPr>
        <w:sectPr>
          <w:pgSz w:w="16838" w:h="11906" w:orient="landscape"/>
          <w:pgMar w:top="1800" w:right="1440" w:bottom="1800" w:left="1440" w:header="851" w:footer="992" w:gutter="0"/>
          <w:pgNumType w:fmt="decimal"/>
          <w:cols w:space="425" w:num="1"/>
          <w:docGrid w:type="lines" w:linePitch="312" w:charSpace="0"/>
        </w:sectPr>
      </w:pPr>
    </w:p>
    <w:p w14:paraId="62D2DCA5">
      <w:pPr>
        <w:pStyle w:val="2"/>
        <w:bidi w:val="0"/>
        <w:rPr>
          <w:rFonts w:hint="default"/>
          <w:lang w:val="en-US" w:eastAsia="zh-CN"/>
        </w:rPr>
      </w:pPr>
      <w:bookmarkStart w:id="1" w:name="_Toc18384"/>
      <w:r>
        <w:rPr>
          <w:rFonts w:hint="eastAsia"/>
          <w:lang w:val="en-US" w:eastAsia="zh-CN"/>
        </w:rPr>
        <w:t>PRISMA Flowchart</w:t>
      </w:r>
      <w:bookmarkEnd w:id="1"/>
    </w:p>
    <w:p w14:paraId="78068BD9">
      <w:pPr>
        <w:rPr>
          <w:rFonts w:hint="eastAsia" w:eastAsiaTheme="minorEastAsia"/>
          <w:lang w:eastAsia="zh-CN"/>
        </w:rPr>
      </w:pPr>
      <w:r>
        <w:rPr>
          <w:rFonts w:hint="eastAsia" w:eastAsiaTheme="minorEastAsia"/>
          <w:lang w:eastAsia="zh-CN"/>
        </w:rPr>
        <w:drawing>
          <wp:inline distT="0" distB="0" distL="114300" distR="114300">
            <wp:extent cx="5273040" cy="3155950"/>
            <wp:effectExtent l="0" t="0" r="0" b="13970"/>
            <wp:docPr id="1" name="图片 1" descr="prism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prisma_2"/>
                    <pic:cNvPicPr>
                      <a:picLocks noChangeAspect="1"/>
                    </pic:cNvPicPr>
                  </pic:nvPicPr>
                  <pic:blipFill>
                    <a:blip r:embed="rId5"/>
                    <a:stretch>
                      <a:fillRect/>
                    </a:stretch>
                  </pic:blipFill>
                  <pic:spPr>
                    <a:xfrm>
                      <a:off x="0" y="0"/>
                      <a:ext cx="5273040" cy="3155950"/>
                    </a:xfrm>
                    <a:prstGeom prst="rect">
                      <a:avLst/>
                    </a:prstGeom>
                  </pic:spPr>
                </pic:pic>
              </a:graphicData>
            </a:graphic>
          </wp:inline>
        </w:drawing>
      </w:r>
    </w:p>
    <w:p w14:paraId="6431A5CC">
      <w:pPr>
        <w:rPr>
          <w:rFonts w:hint="eastAsia"/>
          <w:lang w:val="en-US" w:eastAsia="zh-CN"/>
        </w:rPr>
      </w:pPr>
    </w:p>
    <w:p w14:paraId="1F5C6BC3">
      <w:pPr>
        <w:rPr>
          <w:rFonts w:hint="eastAsia"/>
          <w:lang w:val="en-US" w:eastAsia="zh-CN"/>
        </w:rPr>
      </w:pPr>
    </w:p>
    <w:p w14:paraId="65BD5006">
      <w:pPr>
        <w:rPr>
          <w:rFonts w:hint="eastAsia"/>
          <w:lang w:val="en-US" w:eastAsia="zh-CN"/>
        </w:rPr>
      </w:pPr>
    </w:p>
    <w:p w14:paraId="4F5CE10A">
      <w:pPr>
        <w:pStyle w:val="2"/>
        <w:bidi w:val="0"/>
        <w:rPr>
          <w:rFonts w:hint="eastAsia"/>
          <w:lang w:val="en-US" w:eastAsia="zh-CN"/>
        </w:rPr>
      </w:pPr>
      <w:bookmarkStart w:id="2" w:name="_Toc18527"/>
      <w:r>
        <w:rPr>
          <w:rFonts w:hint="eastAsia"/>
          <w:lang w:val="en-US" w:eastAsia="zh-CN"/>
        </w:rPr>
        <w:t>Search strategy</w:t>
      </w:r>
      <w:bookmarkEnd w:id="2"/>
    </w:p>
    <w:p w14:paraId="27E8A773">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eastAsia" w:ascii="Times New Roman" w:hAnsi="Times New Roman" w:eastAsiaTheme="minorEastAsia"/>
          <w:sz w:val="24"/>
          <w:szCs w:val="24"/>
          <w:lang w:val="en-US" w:eastAsia="zh-CN"/>
        </w:rPr>
      </w:pPr>
      <w:r>
        <w:rPr>
          <w:rFonts w:hint="eastAsia" w:ascii="Times New Roman" w:hAnsi="Times New Roman" w:eastAsiaTheme="minorEastAsia"/>
          <w:sz w:val="24"/>
          <w:szCs w:val="24"/>
          <w:lang w:val="en-US" w:eastAsia="zh-CN"/>
        </w:rPr>
        <w:t>WOS:</w:t>
      </w:r>
    </w:p>
    <w:p w14:paraId="57DDDB80">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eastAsia" w:ascii="Times New Roman" w:hAnsi="Times New Roman" w:eastAsiaTheme="minorEastAsia"/>
          <w:sz w:val="24"/>
          <w:szCs w:val="24"/>
          <w:lang w:val="en-US" w:eastAsia="zh-CN"/>
        </w:rPr>
      </w:pPr>
      <w:r>
        <w:rPr>
          <w:rFonts w:hint="eastAsia" w:ascii="Times New Roman" w:hAnsi="Times New Roman" w:eastAsiaTheme="minorEastAsia"/>
          <w:sz w:val="24"/>
          <w:szCs w:val="24"/>
          <w:lang w:val="en-US" w:eastAsia="zh-CN"/>
        </w:rPr>
        <w:t xml:space="preserve"> TS=((</w:t>
      </w:r>
      <w:r>
        <w:rPr>
          <w:rFonts w:hint="default" w:ascii="Times New Roman" w:hAnsi="Times New Roman" w:eastAsiaTheme="minorEastAsia"/>
          <w:sz w:val="24"/>
          <w:szCs w:val="24"/>
          <w:lang w:val="en-US" w:eastAsia="zh-CN"/>
        </w:rPr>
        <w:t>"urban park"</w:t>
      </w:r>
      <w:r>
        <w:rPr>
          <w:rFonts w:hint="eastAsia" w:ascii="Times New Roman" w:hAnsi="Times New Roman" w:eastAsiaTheme="minorEastAsia"/>
          <w:sz w:val="24"/>
          <w:szCs w:val="24"/>
          <w:lang w:val="en-US" w:eastAsia="zh-CN"/>
        </w:rPr>
        <w:t xml:space="preserve"> </w:t>
      </w:r>
      <w:r>
        <w:rPr>
          <w:rFonts w:hint="default" w:ascii="Times New Roman" w:hAnsi="Times New Roman" w:eastAsiaTheme="minorEastAsia"/>
          <w:sz w:val="24"/>
          <w:szCs w:val="24"/>
          <w:lang w:val="en-US" w:eastAsia="zh-CN"/>
        </w:rPr>
        <w:t>OR</w:t>
      </w:r>
      <w:r>
        <w:rPr>
          <w:rFonts w:hint="eastAsia" w:ascii="Times New Roman" w:hAnsi="Times New Roman" w:eastAsiaTheme="minorEastAsia"/>
          <w:sz w:val="24"/>
          <w:szCs w:val="24"/>
          <w:lang w:val="en-US" w:eastAsia="zh-CN"/>
        </w:rPr>
        <w:t xml:space="preserve"> </w:t>
      </w:r>
      <w:r>
        <w:rPr>
          <w:rFonts w:hint="default" w:ascii="Times New Roman" w:hAnsi="Times New Roman" w:eastAsiaTheme="minorEastAsia"/>
          <w:sz w:val="24"/>
          <w:szCs w:val="24"/>
          <w:lang w:val="en-US" w:eastAsia="zh-CN"/>
        </w:rPr>
        <w:t>"urban green space"</w:t>
      </w:r>
      <w:r>
        <w:rPr>
          <w:rFonts w:hint="eastAsia" w:ascii="Times New Roman" w:hAnsi="Times New Roman" w:eastAsiaTheme="minorEastAsia"/>
          <w:sz w:val="24"/>
          <w:szCs w:val="24"/>
          <w:lang w:val="en-US" w:eastAsia="zh-CN"/>
        </w:rPr>
        <w:t xml:space="preserve"> </w:t>
      </w:r>
      <w:r>
        <w:rPr>
          <w:rFonts w:hint="default" w:ascii="Times New Roman" w:hAnsi="Times New Roman" w:eastAsiaTheme="minorEastAsia"/>
          <w:sz w:val="24"/>
          <w:szCs w:val="24"/>
          <w:lang w:val="en-US" w:eastAsia="zh-CN"/>
        </w:rPr>
        <w:t>OR</w:t>
      </w:r>
      <w:r>
        <w:rPr>
          <w:rFonts w:hint="eastAsia" w:ascii="Times New Roman" w:hAnsi="Times New Roman" w:eastAsiaTheme="minorEastAsia"/>
          <w:sz w:val="24"/>
          <w:szCs w:val="24"/>
          <w:lang w:val="en-US" w:eastAsia="zh-CN"/>
        </w:rPr>
        <w:t xml:space="preserve"> </w:t>
      </w:r>
      <w:r>
        <w:rPr>
          <w:rFonts w:hint="default" w:ascii="Times New Roman" w:hAnsi="Times New Roman" w:eastAsiaTheme="minorEastAsia"/>
          <w:sz w:val="24"/>
          <w:szCs w:val="24"/>
          <w:lang w:val="en-US" w:eastAsia="zh-CN"/>
        </w:rPr>
        <w:t>" park"</w:t>
      </w:r>
      <w:r>
        <w:rPr>
          <w:rFonts w:hint="eastAsia" w:ascii="Times New Roman" w:hAnsi="Times New Roman" w:eastAsiaTheme="minorEastAsia"/>
          <w:sz w:val="24"/>
          <w:szCs w:val="24"/>
          <w:lang w:val="en-US" w:eastAsia="zh-CN"/>
        </w:rPr>
        <w:t>)AND(</w:t>
      </w:r>
      <w:r>
        <w:rPr>
          <w:rFonts w:hint="default" w:ascii="Times New Roman" w:hAnsi="Times New Roman" w:eastAsiaTheme="minorEastAsia"/>
          <w:sz w:val="24"/>
          <w:szCs w:val="24"/>
          <w:lang w:val="en-US" w:eastAsia="zh-CN"/>
        </w:rPr>
        <w:t>“eco-service” OR “ecosystem service” OR “eco-system service”</w:t>
      </w:r>
      <w:r>
        <w:rPr>
          <w:rFonts w:hint="eastAsia" w:ascii="Times New Roman" w:hAnsi="Times New Roman" w:eastAsiaTheme="minorEastAsia"/>
          <w:sz w:val="24"/>
          <w:szCs w:val="24"/>
          <w:lang w:val="en-US" w:eastAsia="zh-CN"/>
        </w:rPr>
        <w:t xml:space="preserve">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environmental service</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environmental function</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environmental goods</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natural service</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)AND("valuation"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economic cost</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economic loss</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monetary</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benefit</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payment for</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estimate</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 OR </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willingness to pay</w:t>
      </w:r>
      <w:r>
        <w:rPr>
          <w:rFonts w:hint="default" w:ascii="Times New Roman" w:hAnsi="Times New Roman" w:eastAsiaTheme="minorEastAsia"/>
          <w:sz w:val="24"/>
          <w:szCs w:val="24"/>
          <w:lang w:val="en-US" w:eastAsia="zh-CN"/>
        </w:rPr>
        <w:t>”</w:t>
      </w:r>
      <w:r>
        <w:rPr>
          <w:rFonts w:hint="eastAsia" w:ascii="Times New Roman" w:hAnsi="Times New Roman" w:eastAsiaTheme="minorEastAsia"/>
          <w:sz w:val="24"/>
          <w:szCs w:val="24"/>
          <w:lang w:val="en-US" w:eastAsia="zh-CN"/>
        </w:rPr>
        <w:t xml:space="preserve"> OR "assessment" OR "value"))</w:t>
      </w:r>
    </w:p>
    <w:p w14:paraId="2C58938E">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Times New Roman" w:hAnsi="Times New Roman" w:eastAsiaTheme="minorEastAsia"/>
          <w:sz w:val="24"/>
          <w:szCs w:val="24"/>
          <w:lang w:val="en-US" w:eastAsia="zh-CN"/>
        </w:rPr>
      </w:pPr>
    </w:p>
    <w:p w14:paraId="43F6ECB0">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eastAsia" w:ascii="Times New Roman" w:hAnsi="Times New Roman" w:eastAsiaTheme="minorEastAsia"/>
          <w:sz w:val="24"/>
          <w:szCs w:val="24"/>
          <w:lang w:val="en-US" w:eastAsia="zh-CN"/>
        </w:rPr>
      </w:pPr>
      <w:r>
        <w:rPr>
          <w:rFonts w:hint="eastAsia" w:ascii="Times New Roman" w:hAnsi="Times New Roman" w:eastAsiaTheme="minorEastAsia"/>
          <w:sz w:val="24"/>
          <w:szCs w:val="24"/>
          <w:lang w:val="en-US" w:eastAsia="zh-CN"/>
        </w:rPr>
        <w:t>CNKI:</w:t>
      </w:r>
    </w:p>
    <w:p w14:paraId="12DD1FBA">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SU%=‘湿地’*‘城市湿地’ AND SU%=‘生态</w:t>
      </w:r>
      <w:r>
        <w:rPr>
          <w:rFonts w:hint="eastAsia" w:ascii="Times New Roman" w:hAnsi="Times New Roman" w:eastAsiaTheme="minorEastAsia"/>
          <w:sz w:val="24"/>
          <w:szCs w:val="24"/>
          <w:lang w:val="en-US" w:eastAsia="zh-CN"/>
        </w:rPr>
        <w:t>系统</w:t>
      </w:r>
      <w:r>
        <w:rPr>
          <w:rFonts w:hint="default" w:ascii="Times New Roman" w:hAnsi="Times New Roman" w:eastAsiaTheme="minorEastAsia"/>
          <w:sz w:val="24"/>
          <w:szCs w:val="24"/>
          <w:lang w:val="en-US" w:eastAsia="zh-CN"/>
        </w:rPr>
        <w:t>‘ AND SU%=’价值’</w:t>
      </w:r>
    </w:p>
    <w:p w14:paraId="7E003579">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SU%=‘</w:t>
      </w:r>
      <w:r>
        <w:rPr>
          <w:rFonts w:hint="eastAsia" w:ascii="Times New Roman" w:hAnsi="Times New Roman" w:eastAsiaTheme="minorEastAsia"/>
          <w:sz w:val="24"/>
          <w:szCs w:val="24"/>
          <w:lang w:val="en-US" w:eastAsia="zh-CN"/>
        </w:rPr>
        <w:t>公园</w:t>
      </w:r>
      <w:r>
        <w:rPr>
          <w:rFonts w:hint="default" w:ascii="Times New Roman" w:hAnsi="Times New Roman" w:eastAsiaTheme="minorEastAsia"/>
          <w:sz w:val="24"/>
          <w:szCs w:val="24"/>
          <w:lang w:val="en-US" w:eastAsia="zh-CN"/>
        </w:rPr>
        <w:t>’*‘城市</w:t>
      </w:r>
      <w:r>
        <w:rPr>
          <w:rFonts w:hint="eastAsia" w:ascii="Times New Roman" w:hAnsi="Times New Roman" w:eastAsiaTheme="minorEastAsia"/>
          <w:sz w:val="24"/>
          <w:szCs w:val="24"/>
          <w:lang w:val="en-US" w:eastAsia="zh-CN"/>
        </w:rPr>
        <w:t>公园</w:t>
      </w:r>
      <w:r>
        <w:rPr>
          <w:rFonts w:hint="default" w:ascii="Times New Roman" w:hAnsi="Times New Roman" w:eastAsiaTheme="minorEastAsia"/>
          <w:sz w:val="24"/>
          <w:szCs w:val="24"/>
          <w:lang w:val="en-US" w:eastAsia="zh-CN"/>
        </w:rPr>
        <w:t>’ AND SU%=‘生态</w:t>
      </w:r>
      <w:r>
        <w:rPr>
          <w:rFonts w:hint="eastAsia" w:ascii="Times New Roman" w:hAnsi="Times New Roman" w:eastAsiaTheme="minorEastAsia"/>
          <w:sz w:val="24"/>
          <w:szCs w:val="24"/>
          <w:lang w:val="en-US" w:eastAsia="zh-CN"/>
        </w:rPr>
        <w:t>系统</w:t>
      </w:r>
      <w:r>
        <w:rPr>
          <w:rFonts w:hint="default" w:ascii="Times New Roman" w:hAnsi="Times New Roman" w:eastAsiaTheme="minorEastAsia"/>
          <w:sz w:val="24"/>
          <w:szCs w:val="24"/>
          <w:lang w:val="en-US" w:eastAsia="zh-CN"/>
        </w:rPr>
        <w:t>‘ AND SU%=’价值’</w:t>
      </w:r>
    </w:p>
    <w:p w14:paraId="75823205">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SU%=‘绿地’*‘城市绿地’ AND SU%=‘生态系统‘ AND SU%=’价值评估’</w:t>
      </w:r>
    </w:p>
    <w:p w14:paraId="2CC4043F">
      <w:pPr>
        <w:rPr>
          <w:rFonts w:hint="default"/>
          <w:lang w:val="en-US" w:eastAsia="zh-CN"/>
        </w:rPr>
      </w:pPr>
    </w:p>
    <w:p w14:paraId="6AEE06E3">
      <w:pPr>
        <w:rPr>
          <w:rFonts w:hint="default"/>
          <w:b/>
          <w:bCs/>
          <w:lang w:val="en-US" w:eastAsia="zh-CN"/>
        </w:rPr>
      </w:pPr>
    </w:p>
    <w:p w14:paraId="0D6166AF">
      <w:pPr>
        <w:rPr>
          <w:rFonts w:hint="default"/>
          <w:b/>
          <w:bCs/>
          <w:lang w:val="en-US" w:eastAsia="zh-CN"/>
        </w:rPr>
      </w:pPr>
    </w:p>
    <w:p w14:paraId="435B054B">
      <w:pPr>
        <w:rPr>
          <w:rFonts w:hint="default"/>
          <w:b/>
          <w:bCs/>
          <w:lang w:val="en-US" w:eastAsia="zh-CN"/>
        </w:rPr>
      </w:pPr>
    </w:p>
    <w:p w14:paraId="0F85FB43">
      <w:pPr>
        <w:rPr>
          <w:rFonts w:hint="default"/>
          <w:b/>
          <w:bCs/>
          <w:lang w:val="en-US" w:eastAsia="zh-CN"/>
        </w:rPr>
        <w:sectPr>
          <w:pgSz w:w="11906" w:h="16838"/>
          <w:pgMar w:top="1440" w:right="1800" w:bottom="1440" w:left="1800" w:header="851" w:footer="992" w:gutter="0"/>
          <w:pgNumType w:fmt="decimal"/>
          <w:cols w:space="425" w:num="1"/>
          <w:docGrid w:type="lines" w:linePitch="312" w:charSpace="0"/>
        </w:sectPr>
      </w:pPr>
    </w:p>
    <w:p w14:paraId="2136A7CA">
      <w:pPr>
        <w:pStyle w:val="2"/>
        <w:bidi w:val="0"/>
        <w:rPr>
          <w:rFonts w:hint="default"/>
          <w:lang w:val="en-US" w:eastAsia="zh-CN"/>
        </w:rPr>
      </w:pPr>
      <w:bookmarkStart w:id="3" w:name="_Toc8424"/>
      <w:r>
        <w:rPr>
          <w:rFonts w:hint="default"/>
          <w:lang w:val="en-US" w:eastAsia="zh-CN"/>
        </w:rPr>
        <w:t>Literature screening record</w:t>
      </w:r>
      <w:bookmarkEnd w:id="3"/>
    </w:p>
    <w:tbl>
      <w:tblPr>
        <w:tblStyle w:val="7"/>
        <w:tblW w:w="14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2033"/>
        <w:gridCol w:w="1278"/>
        <w:gridCol w:w="2865"/>
        <w:gridCol w:w="2868"/>
        <w:gridCol w:w="3544"/>
      </w:tblGrid>
      <w:tr w14:paraId="630D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583" w:type="dxa"/>
            <w:tcBorders>
              <w:top w:val="single" w:color="auto" w:sz="12" w:space="0"/>
              <w:left w:val="nil"/>
              <w:bottom w:val="single" w:color="auto" w:sz="4" w:space="0"/>
              <w:right w:val="nil"/>
            </w:tcBorders>
            <w:vAlign w:val="center"/>
          </w:tcPr>
          <w:p w14:paraId="55ABE153">
            <w:pPr>
              <w:snapToGrid w:val="0"/>
              <w:ind w:left="0" w:leftChars="0" w:right="0" w:rightChars="0" w:firstLine="0" w:firstLineChars="0"/>
              <w:jc w:val="center"/>
              <w:rPr>
                <w:rFonts w:hint="default" w:ascii="Times New Roman" w:hAnsi="Times New Roman" w:cs="Times New Roman"/>
                <w:b/>
                <w:bCs/>
                <w:sz w:val="24"/>
                <w:szCs w:val="32"/>
                <w:vertAlign w:val="baseline"/>
                <w:lang w:val="en-US" w:eastAsia="zh-CN"/>
              </w:rPr>
            </w:pPr>
            <w:r>
              <w:rPr>
                <w:rFonts w:hint="default" w:ascii="Times New Roman" w:hAnsi="Times New Roman" w:cs="Times New Roman"/>
                <w:b/>
                <w:bCs/>
                <w:sz w:val="24"/>
                <w:szCs w:val="32"/>
                <w:vertAlign w:val="baseline"/>
                <w:lang w:val="en-US" w:eastAsia="zh-CN"/>
              </w:rPr>
              <w:t>Screening stage</w:t>
            </w:r>
          </w:p>
        </w:tc>
        <w:tc>
          <w:tcPr>
            <w:tcW w:w="2033" w:type="dxa"/>
            <w:tcBorders>
              <w:top w:val="single" w:color="auto" w:sz="12" w:space="0"/>
              <w:left w:val="nil"/>
              <w:bottom w:val="single" w:color="auto" w:sz="4" w:space="0"/>
              <w:right w:val="nil"/>
            </w:tcBorders>
            <w:vAlign w:val="center"/>
          </w:tcPr>
          <w:p w14:paraId="0F34E522">
            <w:pPr>
              <w:snapToGrid w:val="0"/>
              <w:ind w:left="0" w:leftChars="0" w:right="0" w:rightChars="0" w:firstLine="0" w:firstLineChars="0"/>
              <w:jc w:val="center"/>
              <w:rPr>
                <w:rFonts w:hint="default" w:ascii="Times New Roman" w:hAnsi="Times New Roman" w:cs="Times New Roman"/>
                <w:b/>
                <w:bCs/>
                <w:sz w:val="24"/>
                <w:szCs w:val="32"/>
                <w:vertAlign w:val="baseline"/>
                <w:lang w:val="en-US" w:eastAsia="zh-CN"/>
              </w:rPr>
            </w:pPr>
            <w:r>
              <w:rPr>
                <w:rFonts w:hint="default" w:ascii="Times New Roman" w:hAnsi="Times New Roman" w:cs="Times New Roman"/>
                <w:b/>
                <w:bCs/>
                <w:sz w:val="24"/>
                <w:szCs w:val="32"/>
                <w:vertAlign w:val="baseline"/>
                <w:lang w:val="en-US" w:eastAsia="zh-CN"/>
              </w:rPr>
              <w:t>Operating steps</w:t>
            </w:r>
          </w:p>
        </w:tc>
        <w:tc>
          <w:tcPr>
            <w:tcW w:w="1278" w:type="dxa"/>
            <w:tcBorders>
              <w:top w:val="single" w:color="auto" w:sz="12" w:space="0"/>
              <w:left w:val="nil"/>
              <w:bottom w:val="single" w:color="auto" w:sz="4" w:space="0"/>
              <w:right w:val="nil"/>
            </w:tcBorders>
            <w:vAlign w:val="center"/>
          </w:tcPr>
          <w:p w14:paraId="0C51001F">
            <w:pPr>
              <w:snapToGrid w:val="0"/>
              <w:ind w:left="0" w:leftChars="0" w:right="0" w:rightChars="0" w:firstLine="0" w:firstLineChars="0"/>
              <w:jc w:val="center"/>
              <w:rPr>
                <w:rFonts w:hint="default" w:ascii="Times New Roman" w:hAnsi="Times New Roman" w:cs="Times New Roman"/>
                <w:b/>
                <w:bCs/>
                <w:sz w:val="24"/>
                <w:szCs w:val="32"/>
                <w:vertAlign w:val="baseline"/>
                <w:lang w:val="en-US" w:eastAsia="zh-CN"/>
              </w:rPr>
            </w:pPr>
            <w:r>
              <w:rPr>
                <w:rFonts w:hint="default" w:ascii="Times New Roman" w:hAnsi="Times New Roman" w:cs="Times New Roman"/>
                <w:b/>
                <w:bCs/>
                <w:sz w:val="24"/>
                <w:szCs w:val="32"/>
                <w:vertAlign w:val="baseline"/>
                <w:lang w:val="en-US" w:eastAsia="zh-CN"/>
              </w:rPr>
              <w:t>Literature quantity</w:t>
            </w:r>
          </w:p>
        </w:tc>
        <w:tc>
          <w:tcPr>
            <w:tcW w:w="2865" w:type="dxa"/>
            <w:tcBorders>
              <w:top w:val="single" w:color="auto" w:sz="12" w:space="0"/>
              <w:left w:val="nil"/>
              <w:bottom w:val="single" w:color="auto" w:sz="4" w:space="0"/>
              <w:right w:val="nil"/>
            </w:tcBorders>
            <w:vAlign w:val="center"/>
          </w:tcPr>
          <w:p w14:paraId="244BDE67">
            <w:pPr>
              <w:snapToGrid w:val="0"/>
              <w:ind w:left="0" w:leftChars="0" w:right="0" w:rightChars="0" w:firstLine="0" w:firstLineChars="0"/>
              <w:jc w:val="center"/>
              <w:rPr>
                <w:rFonts w:hint="default" w:ascii="Times New Roman" w:hAnsi="Times New Roman" w:cs="Times New Roman"/>
                <w:b/>
                <w:bCs/>
                <w:sz w:val="24"/>
                <w:szCs w:val="32"/>
                <w:vertAlign w:val="baseline"/>
                <w:lang w:val="en-US" w:eastAsia="zh-CN"/>
              </w:rPr>
            </w:pPr>
            <w:r>
              <w:rPr>
                <w:rFonts w:hint="default" w:ascii="Times New Roman" w:hAnsi="Times New Roman" w:cs="Times New Roman"/>
                <w:b/>
                <w:bCs/>
                <w:sz w:val="24"/>
                <w:szCs w:val="32"/>
                <w:vertAlign w:val="baseline"/>
                <w:lang w:val="en-US" w:eastAsia="zh-CN"/>
              </w:rPr>
              <w:t>Exclude the number of documents</w:t>
            </w:r>
          </w:p>
        </w:tc>
        <w:tc>
          <w:tcPr>
            <w:tcW w:w="2868" w:type="dxa"/>
            <w:tcBorders>
              <w:top w:val="single" w:color="auto" w:sz="12" w:space="0"/>
              <w:left w:val="nil"/>
              <w:bottom w:val="single" w:color="auto" w:sz="4" w:space="0"/>
              <w:right w:val="nil"/>
            </w:tcBorders>
            <w:vAlign w:val="center"/>
          </w:tcPr>
          <w:p w14:paraId="5D061C2B">
            <w:pPr>
              <w:snapToGrid w:val="0"/>
              <w:ind w:left="0" w:leftChars="0" w:right="0" w:rightChars="0" w:firstLine="0" w:firstLineChars="0"/>
              <w:jc w:val="center"/>
              <w:rPr>
                <w:rFonts w:hint="default" w:ascii="Times New Roman" w:hAnsi="Times New Roman" w:cs="Times New Roman"/>
                <w:b/>
                <w:bCs/>
                <w:sz w:val="24"/>
                <w:szCs w:val="32"/>
                <w:vertAlign w:val="baseline"/>
                <w:lang w:val="en-US" w:eastAsia="zh-CN"/>
              </w:rPr>
            </w:pPr>
            <w:r>
              <w:rPr>
                <w:rFonts w:hint="default" w:ascii="Times New Roman" w:hAnsi="Times New Roman" w:cs="Times New Roman"/>
                <w:b/>
                <w:bCs/>
                <w:sz w:val="24"/>
                <w:szCs w:val="32"/>
                <w:vertAlign w:val="baseline"/>
                <w:lang w:val="en-US" w:eastAsia="zh-CN"/>
              </w:rPr>
              <w:t>Exclusion type</w:t>
            </w:r>
          </w:p>
        </w:tc>
        <w:tc>
          <w:tcPr>
            <w:tcW w:w="3544" w:type="dxa"/>
            <w:tcBorders>
              <w:top w:val="single" w:color="auto" w:sz="12" w:space="0"/>
              <w:left w:val="nil"/>
              <w:bottom w:val="single" w:color="auto" w:sz="4" w:space="0"/>
              <w:right w:val="nil"/>
            </w:tcBorders>
            <w:vAlign w:val="center"/>
          </w:tcPr>
          <w:p w14:paraId="65BA226D">
            <w:pPr>
              <w:snapToGrid w:val="0"/>
              <w:ind w:left="0" w:leftChars="0" w:right="0" w:rightChars="0" w:firstLine="0" w:firstLineChars="0"/>
              <w:jc w:val="center"/>
              <w:rPr>
                <w:rFonts w:hint="default" w:ascii="Times New Roman" w:hAnsi="Times New Roman" w:cs="Times New Roman"/>
                <w:b/>
                <w:bCs/>
                <w:sz w:val="24"/>
                <w:szCs w:val="32"/>
                <w:vertAlign w:val="baseline"/>
                <w:lang w:val="en-US" w:eastAsia="zh-CN"/>
              </w:rPr>
            </w:pPr>
            <w:r>
              <w:rPr>
                <w:rFonts w:hint="default" w:ascii="Times New Roman" w:hAnsi="Times New Roman" w:cs="Times New Roman"/>
                <w:b/>
                <w:bCs/>
                <w:sz w:val="24"/>
                <w:szCs w:val="32"/>
                <w:vertAlign w:val="baseline"/>
                <w:lang w:val="en-US" w:eastAsia="zh-CN"/>
              </w:rPr>
              <w:t>Specific reasons for exclusion</w:t>
            </w:r>
          </w:p>
        </w:tc>
      </w:tr>
      <w:tr w14:paraId="010C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single" w:color="auto" w:sz="4" w:space="0"/>
              <w:left w:val="nil"/>
              <w:bottom w:val="nil"/>
              <w:right w:val="nil"/>
            </w:tcBorders>
            <w:vAlign w:val="center"/>
          </w:tcPr>
          <w:p w14:paraId="22C3A313">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r>
              <w:rPr>
                <w:rFonts w:hint="default" w:ascii="Times New Roman" w:hAnsi="Times New Roman" w:cs="Times New Roman"/>
                <w:b w:val="0"/>
                <w:bCs w:val="0"/>
                <w:color w:val="auto"/>
                <w:vertAlign w:val="baseline"/>
                <w:lang w:val="en-US" w:eastAsia="zh-CN"/>
              </w:rPr>
              <w:t>Identification</w:t>
            </w:r>
          </w:p>
        </w:tc>
        <w:tc>
          <w:tcPr>
            <w:tcW w:w="2033" w:type="dxa"/>
            <w:tcBorders>
              <w:top w:val="single" w:color="auto" w:sz="4" w:space="0"/>
              <w:left w:val="nil"/>
              <w:bottom w:val="nil"/>
              <w:right w:val="nil"/>
            </w:tcBorders>
            <w:vAlign w:val="center"/>
          </w:tcPr>
          <w:p w14:paraId="01443474">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Database retrieval(web of science;CNKI)</w:t>
            </w:r>
          </w:p>
        </w:tc>
        <w:tc>
          <w:tcPr>
            <w:tcW w:w="1278" w:type="dxa"/>
            <w:tcBorders>
              <w:top w:val="single" w:color="auto" w:sz="4" w:space="0"/>
              <w:left w:val="nil"/>
              <w:bottom w:val="nil"/>
              <w:right w:val="nil"/>
            </w:tcBorders>
            <w:vAlign w:val="center"/>
          </w:tcPr>
          <w:p w14:paraId="1C6367E1">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6</w:t>
            </w:r>
            <w:r>
              <w:rPr>
                <w:rFonts w:hint="eastAsia" w:ascii="Times New Roman" w:hAnsi="Times New Roman" w:cs="Times New Roman"/>
                <w:vertAlign w:val="baseline"/>
                <w:lang w:val="en-US" w:eastAsia="zh-CN"/>
              </w:rPr>
              <w:t>91</w:t>
            </w:r>
          </w:p>
        </w:tc>
        <w:tc>
          <w:tcPr>
            <w:tcW w:w="2865" w:type="dxa"/>
            <w:tcBorders>
              <w:top w:val="single" w:color="auto" w:sz="4" w:space="0"/>
              <w:left w:val="nil"/>
              <w:bottom w:val="nil"/>
              <w:right w:val="nil"/>
            </w:tcBorders>
            <w:vAlign w:val="center"/>
          </w:tcPr>
          <w:p w14:paraId="538699F5">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w:t>
            </w:r>
          </w:p>
        </w:tc>
        <w:tc>
          <w:tcPr>
            <w:tcW w:w="2868" w:type="dxa"/>
            <w:tcBorders>
              <w:top w:val="single" w:color="auto" w:sz="4" w:space="0"/>
              <w:left w:val="nil"/>
              <w:bottom w:val="nil"/>
              <w:right w:val="nil"/>
            </w:tcBorders>
            <w:vAlign w:val="center"/>
          </w:tcPr>
          <w:p w14:paraId="164B27AD">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p>
        </w:tc>
        <w:tc>
          <w:tcPr>
            <w:tcW w:w="3544" w:type="dxa"/>
            <w:tcBorders>
              <w:top w:val="single" w:color="auto" w:sz="4" w:space="0"/>
              <w:left w:val="nil"/>
              <w:bottom w:val="nil"/>
              <w:right w:val="nil"/>
            </w:tcBorders>
            <w:vAlign w:val="center"/>
          </w:tcPr>
          <w:p w14:paraId="2F1D89A8">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Initial search results, no exclusions</w:t>
            </w:r>
          </w:p>
        </w:tc>
      </w:tr>
      <w:tr w14:paraId="7860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nil"/>
              <w:left w:val="nil"/>
              <w:bottom w:val="nil"/>
              <w:right w:val="nil"/>
            </w:tcBorders>
            <w:vAlign w:val="center"/>
          </w:tcPr>
          <w:p w14:paraId="34E6C1A2">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p>
        </w:tc>
        <w:tc>
          <w:tcPr>
            <w:tcW w:w="2033" w:type="dxa"/>
            <w:tcBorders>
              <w:top w:val="nil"/>
              <w:left w:val="nil"/>
              <w:bottom w:val="nil"/>
              <w:right w:val="nil"/>
            </w:tcBorders>
            <w:vAlign w:val="center"/>
          </w:tcPr>
          <w:p w14:paraId="61052971">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Supplementary search (grey literature)</w:t>
            </w:r>
          </w:p>
        </w:tc>
        <w:tc>
          <w:tcPr>
            <w:tcW w:w="1278" w:type="dxa"/>
            <w:tcBorders>
              <w:top w:val="nil"/>
              <w:left w:val="nil"/>
              <w:bottom w:val="nil"/>
              <w:right w:val="nil"/>
            </w:tcBorders>
            <w:vAlign w:val="center"/>
          </w:tcPr>
          <w:p w14:paraId="448D55E9">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8</w:t>
            </w:r>
          </w:p>
        </w:tc>
        <w:tc>
          <w:tcPr>
            <w:tcW w:w="2865" w:type="dxa"/>
            <w:tcBorders>
              <w:top w:val="nil"/>
              <w:left w:val="nil"/>
              <w:bottom w:val="nil"/>
              <w:right w:val="nil"/>
            </w:tcBorders>
            <w:vAlign w:val="center"/>
          </w:tcPr>
          <w:p w14:paraId="7BD82F59">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w:t>
            </w:r>
          </w:p>
        </w:tc>
        <w:tc>
          <w:tcPr>
            <w:tcW w:w="2868" w:type="dxa"/>
            <w:tcBorders>
              <w:top w:val="nil"/>
              <w:left w:val="nil"/>
              <w:bottom w:val="nil"/>
              <w:right w:val="nil"/>
            </w:tcBorders>
            <w:vAlign w:val="center"/>
          </w:tcPr>
          <w:p w14:paraId="2B250F70">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p>
        </w:tc>
        <w:tc>
          <w:tcPr>
            <w:tcW w:w="3544" w:type="dxa"/>
            <w:tcBorders>
              <w:top w:val="nil"/>
              <w:left w:val="nil"/>
              <w:bottom w:val="nil"/>
              <w:right w:val="nil"/>
            </w:tcBorders>
            <w:vAlign w:val="center"/>
          </w:tcPr>
          <w:p w14:paraId="26F3AEDE">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Supplement the acquisition of literature, without exclusion</w:t>
            </w:r>
          </w:p>
        </w:tc>
      </w:tr>
      <w:tr w14:paraId="633D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nil"/>
              <w:left w:val="nil"/>
              <w:bottom w:val="nil"/>
              <w:right w:val="nil"/>
            </w:tcBorders>
            <w:vAlign w:val="center"/>
          </w:tcPr>
          <w:p w14:paraId="54C4CB40">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p>
        </w:tc>
        <w:tc>
          <w:tcPr>
            <w:tcW w:w="2033" w:type="dxa"/>
            <w:tcBorders>
              <w:top w:val="nil"/>
              <w:left w:val="nil"/>
              <w:bottom w:val="nil"/>
              <w:right w:val="nil"/>
            </w:tcBorders>
            <w:vAlign w:val="center"/>
          </w:tcPr>
          <w:p w14:paraId="2122D476">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Merge duplicate items</w:t>
            </w:r>
          </w:p>
        </w:tc>
        <w:tc>
          <w:tcPr>
            <w:tcW w:w="1278" w:type="dxa"/>
            <w:tcBorders>
              <w:top w:val="nil"/>
              <w:left w:val="nil"/>
              <w:bottom w:val="nil"/>
              <w:right w:val="nil"/>
            </w:tcBorders>
            <w:vAlign w:val="center"/>
          </w:tcPr>
          <w:p w14:paraId="34AB5C26">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4</w:t>
            </w:r>
            <w:r>
              <w:rPr>
                <w:rFonts w:hint="eastAsia" w:ascii="Times New Roman" w:hAnsi="Times New Roman" w:cs="Times New Roman"/>
                <w:vertAlign w:val="baseline"/>
                <w:lang w:val="en-US" w:eastAsia="zh-CN"/>
              </w:rPr>
              <w:t>33</w:t>
            </w:r>
          </w:p>
        </w:tc>
        <w:tc>
          <w:tcPr>
            <w:tcW w:w="2865" w:type="dxa"/>
            <w:tcBorders>
              <w:top w:val="nil"/>
              <w:left w:val="nil"/>
              <w:bottom w:val="nil"/>
              <w:right w:val="nil"/>
            </w:tcBorders>
            <w:vAlign w:val="center"/>
          </w:tcPr>
          <w:p w14:paraId="1899C210">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266</w:t>
            </w:r>
          </w:p>
        </w:tc>
        <w:tc>
          <w:tcPr>
            <w:tcW w:w="2868" w:type="dxa"/>
            <w:tcBorders>
              <w:top w:val="nil"/>
              <w:left w:val="nil"/>
              <w:bottom w:val="nil"/>
              <w:right w:val="nil"/>
            </w:tcBorders>
            <w:vAlign w:val="center"/>
          </w:tcPr>
          <w:p w14:paraId="0C6DE700">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Duplicate literature</w:t>
            </w:r>
          </w:p>
        </w:tc>
        <w:tc>
          <w:tcPr>
            <w:tcW w:w="3544" w:type="dxa"/>
            <w:tcBorders>
              <w:top w:val="nil"/>
              <w:left w:val="nil"/>
              <w:bottom w:val="nil"/>
              <w:right w:val="nil"/>
            </w:tcBorders>
            <w:vAlign w:val="center"/>
          </w:tcPr>
          <w:p w14:paraId="494166E4">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Duplicate across databases, multiple versions of the same document</w:t>
            </w:r>
          </w:p>
        </w:tc>
      </w:tr>
      <w:tr w14:paraId="2BF7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nil"/>
              <w:left w:val="nil"/>
              <w:bottom w:val="nil"/>
              <w:right w:val="nil"/>
            </w:tcBorders>
            <w:shd w:val="clear" w:color="auto" w:fill="E7E6E6" w:themeFill="background2"/>
            <w:vAlign w:val="center"/>
          </w:tcPr>
          <w:p w14:paraId="6ADD438D">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r>
              <w:rPr>
                <w:rFonts w:hint="default" w:ascii="Times New Roman" w:hAnsi="Times New Roman" w:cs="Times New Roman"/>
                <w:b w:val="0"/>
                <w:bCs w:val="0"/>
                <w:color w:val="auto"/>
                <w:vertAlign w:val="baseline"/>
                <w:lang w:val="en-US" w:eastAsia="zh-CN"/>
              </w:rPr>
              <w:t>Preliminary screening</w:t>
            </w:r>
          </w:p>
        </w:tc>
        <w:tc>
          <w:tcPr>
            <w:tcW w:w="2033" w:type="dxa"/>
            <w:tcBorders>
              <w:top w:val="nil"/>
              <w:left w:val="nil"/>
              <w:bottom w:val="nil"/>
              <w:right w:val="nil"/>
            </w:tcBorders>
            <w:shd w:val="clear" w:color="auto" w:fill="E7E6E6" w:themeFill="background2"/>
            <w:vAlign w:val="center"/>
          </w:tcPr>
          <w:p w14:paraId="286A0D5B">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Read the title and abstract</w:t>
            </w:r>
          </w:p>
        </w:tc>
        <w:tc>
          <w:tcPr>
            <w:tcW w:w="1278" w:type="dxa"/>
            <w:tcBorders>
              <w:top w:val="nil"/>
              <w:left w:val="nil"/>
              <w:bottom w:val="nil"/>
              <w:right w:val="nil"/>
            </w:tcBorders>
            <w:shd w:val="clear" w:color="auto" w:fill="E7E6E6" w:themeFill="background2"/>
            <w:vAlign w:val="center"/>
          </w:tcPr>
          <w:p w14:paraId="5F6646E5">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38</w:t>
            </w:r>
            <w:r>
              <w:rPr>
                <w:rFonts w:hint="eastAsia" w:ascii="Times New Roman" w:hAnsi="Times New Roman" w:cs="Times New Roman"/>
                <w:vertAlign w:val="baseline"/>
                <w:lang w:val="en-US" w:eastAsia="zh-CN"/>
              </w:rPr>
              <w:t>9</w:t>
            </w:r>
          </w:p>
        </w:tc>
        <w:tc>
          <w:tcPr>
            <w:tcW w:w="2865" w:type="dxa"/>
            <w:tcBorders>
              <w:top w:val="nil"/>
              <w:left w:val="nil"/>
              <w:bottom w:val="nil"/>
              <w:right w:val="nil"/>
            </w:tcBorders>
            <w:shd w:val="clear" w:color="auto" w:fill="E7E6E6" w:themeFill="background2"/>
            <w:vAlign w:val="center"/>
          </w:tcPr>
          <w:p w14:paraId="5BED0D71">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44</w:t>
            </w:r>
          </w:p>
        </w:tc>
        <w:tc>
          <w:tcPr>
            <w:tcW w:w="2868" w:type="dxa"/>
            <w:tcBorders>
              <w:top w:val="nil"/>
              <w:left w:val="nil"/>
              <w:bottom w:val="nil"/>
              <w:right w:val="nil"/>
            </w:tcBorders>
            <w:shd w:val="clear" w:color="auto" w:fill="E7E6E6" w:themeFill="background2"/>
            <w:vAlign w:val="center"/>
          </w:tcPr>
          <w:p w14:paraId="784E4ECF">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Subject mismatch</w:t>
            </w:r>
          </w:p>
        </w:tc>
        <w:tc>
          <w:tcPr>
            <w:tcW w:w="3544" w:type="dxa"/>
            <w:tcBorders>
              <w:top w:val="nil"/>
              <w:left w:val="nil"/>
              <w:bottom w:val="nil"/>
              <w:right w:val="nil"/>
            </w:tcBorders>
            <w:shd w:val="clear" w:color="auto" w:fill="E7E6E6" w:themeFill="background2"/>
            <w:vAlign w:val="center"/>
          </w:tcPr>
          <w:p w14:paraId="326379EA">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Did not focus the research perspective on the value of one or more ecosystem services of urban wetlands</w:t>
            </w:r>
          </w:p>
        </w:tc>
      </w:tr>
      <w:tr w14:paraId="04A3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nil"/>
              <w:left w:val="nil"/>
              <w:bottom w:val="nil"/>
              <w:right w:val="nil"/>
            </w:tcBorders>
            <w:vAlign w:val="center"/>
          </w:tcPr>
          <w:p w14:paraId="48ADC705">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r>
              <w:rPr>
                <w:rFonts w:hint="default" w:ascii="Times New Roman" w:hAnsi="Times New Roman" w:cs="Times New Roman"/>
                <w:b w:val="0"/>
                <w:bCs w:val="0"/>
                <w:color w:val="auto"/>
                <w:vertAlign w:val="baseline"/>
                <w:lang w:val="en-US" w:eastAsia="zh-CN"/>
              </w:rPr>
              <w:t>Full text screening</w:t>
            </w:r>
          </w:p>
        </w:tc>
        <w:tc>
          <w:tcPr>
            <w:tcW w:w="2033" w:type="dxa"/>
            <w:tcBorders>
              <w:top w:val="nil"/>
              <w:left w:val="nil"/>
              <w:bottom w:val="nil"/>
              <w:right w:val="nil"/>
            </w:tcBorders>
            <w:vAlign w:val="center"/>
          </w:tcPr>
          <w:p w14:paraId="7B2174EB">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Obtain the full text</w:t>
            </w:r>
          </w:p>
        </w:tc>
        <w:tc>
          <w:tcPr>
            <w:tcW w:w="1278" w:type="dxa"/>
            <w:tcBorders>
              <w:top w:val="nil"/>
              <w:left w:val="nil"/>
              <w:bottom w:val="nil"/>
              <w:right w:val="nil"/>
            </w:tcBorders>
            <w:vAlign w:val="center"/>
          </w:tcPr>
          <w:p w14:paraId="747231CC">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16</w:t>
            </w:r>
            <w:r>
              <w:rPr>
                <w:rFonts w:hint="eastAsia" w:ascii="Times New Roman" w:hAnsi="Times New Roman" w:cs="Times New Roman"/>
                <w:vertAlign w:val="baseline"/>
                <w:lang w:val="en-US" w:eastAsia="zh-CN"/>
              </w:rPr>
              <w:t>8</w:t>
            </w:r>
          </w:p>
        </w:tc>
        <w:tc>
          <w:tcPr>
            <w:tcW w:w="2865" w:type="dxa"/>
            <w:tcBorders>
              <w:top w:val="nil"/>
              <w:left w:val="nil"/>
              <w:bottom w:val="nil"/>
              <w:right w:val="nil"/>
            </w:tcBorders>
            <w:vAlign w:val="center"/>
          </w:tcPr>
          <w:p w14:paraId="7D067E31">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221</w:t>
            </w:r>
          </w:p>
        </w:tc>
        <w:tc>
          <w:tcPr>
            <w:tcW w:w="2868" w:type="dxa"/>
            <w:tcBorders>
              <w:top w:val="nil"/>
              <w:left w:val="nil"/>
              <w:bottom w:val="nil"/>
              <w:right w:val="nil"/>
            </w:tcBorders>
            <w:vAlign w:val="center"/>
          </w:tcPr>
          <w:p w14:paraId="40F92B87">
            <w:pPr>
              <w:snapToGrid w:val="0"/>
              <w:ind w:left="0" w:leftChars="0" w:right="0" w:rightChars="0" w:firstLine="0" w:firstLineChars="0"/>
              <w:jc w:val="left"/>
              <w:rPr>
                <w:rFonts w:hint="default" w:ascii="Times New Roman" w:hAnsi="Times New Roman" w:cs="Times New Roman"/>
                <w:vertAlign w:val="baseline"/>
                <w:lang w:val="en-US" w:eastAsia="zh-CN"/>
              </w:rPr>
            </w:pPr>
          </w:p>
        </w:tc>
        <w:tc>
          <w:tcPr>
            <w:tcW w:w="3544" w:type="dxa"/>
            <w:tcBorders>
              <w:top w:val="nil"/>
              <w:left w:val="nil"/>
              <w:bottom w:val="nil"/>
              <w:right w:val="nil"/>
            </w:tcBorders>
            <w:vAlign w:val="center"/>
          </w:tcPr>
          <w:p w14:paraId="05FE277D">
            <w:pPr>
              <w:snapToGrid w:val="0"/>
              <w:ind w:left="0" w:leftChars="0" w:right="0" w:rightChars="0" w:firstLine="0" w:firstLineChars="0"/>
              <w:jc w:val="left"/>
              <w:rPr>
                <w:rFonts w:hint="default" w:ascii="Times New Roman" w:hAnsi="Times New Roman" w:cs="Times New Roman"/>
                <w:vertAlign w:val="baseline"/>
                <w:lang w:val="en-US" w:eastAsia="zh-CN"/>
              </w:rPr>
            </w:pPr>
          </w:p>
        </w:tc>
      </w:tr>
      <w:tr w14:paraId="347C0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nil"/>
              <w:left w:val="nil"/>
              <w:bottom w:val="nil"/>
              <w:right w:val="nil"/>
            </w:tcBorders>
            <w:vAlign w:val="center"/>
          </w:tcPr>
          <w:p w14:paraId="763DD67B">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p>
        </w:tc>
        <w:tc>
          <w:tcPr>
            <w:tcW w:w="2033" w:type="dxa"/>
            <w:tcBorders>
              <w:top w:val="nil"/>
              <w:left w:val="nil"/>
              <w:bottom w:val="nil"/>
              <w:right w:val="nil"/>
            </w:tcBorders>
            <w:vAlign w:val="center"/>
          </w:tcPr>
          <w:p w14:paraId="38D85F85">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Read the entire text carefully</w:t>
            </w:r>
          </w:p>
        </w:tc>
        <w:tc>
          <w:tcPr>
            <w:tcW w:w="1278" w:type="dxa"/>
            <w:tcBorders>
              <w:top w:val="nil"/>
              <w:left w:val="nil"/>
              <w:bottom w:val="nil"/>
              <w:right w:val="nil"/>
            </w:tcBorders>
            <w:vAlign w:val="center"/>
          </w:tcPr>
          <w:p w14:paraId="7453D8B6">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158</w:t>
            </w:r>
          </w:p>
        </w:tc>
        <w:tc>
          <w:tcPr>
            <w:tcW w:w="2865" w:type="dxa"/>
            <w:tcBorders>
              <w:top w:val="nil"/>
              <w:left w:val="nil"/>
              <w:bottom w:val="nil"/>
              <w:right w:val="nil"/>
            </w:tcBorders>
            <w:vAlign w:val="center"/>
          </w:tcPr>
          <w:p w14:paraId="3681FE4D">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10</w:t>
            </w:r>
          </w:p>
        </w:tc>
        <w:tc>
          <w:tcPr>
            <w:tcW w:w="2868" w:type="dxa"/>
            <w:tcBorders>
              <w:top w:val="nil"/>
              <w:left w:val="nil"/>
              <w:bottom w:val="nil"/>
              <w:right w:val="nil"/>
            </w:tcBorders>
            <w:vAlign w:val="center"/>
          </w:tcPr>
          <w:p w14:paraId="4A18373C">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Inclusion criteria not met</w:t>
            </w:r>
          </w:p>
        </w:tc>
        <w:tc>
          <w:tcPr>
            <w:tcW w:w="3544" w:type="dxa"/>
            <w:tcBorders>
              <w:top w:val="nil"/>
              <w:left w:val="nil"/>
              <w:bottom w:val="nil"/>
              <w:right w:val="nil"/>
            </w:tcBorders>
            <w:vAlign w:val="center"/>
          </w:tcPr>
          <w:p w14:paraId="5681FC3A">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Only explored the factors that affect value</w:t>
            </w:r>
          </w:p>
        </w:tc>
      </w:tr>
      <w:tr w14:paraId="5375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nil"/>
              <w:left w:val="nil"/>
              <w:bottom w:val="nil"/>
              <w:right w:val="nil"/>
            </w:tcBorders>
            <w:vAlign w:val="center"/>
          </w:tcPr>
          <w:p w14:paraId="13E0C699">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p>
        </w:tc>
        <w:tc>
          <w:tcPr>
            <w:tcW w:w="2033" w:type="dxa"/>
            <w:tcBorders>
              <w:top w:val="nil"/>
              <w:left w:val="nil"/>
              <w:bottom w:val="nil"/>
              <w:right w:val="nil"/>
            </w:tcBorders>
            <w:vAlign w:val="center"/>
          </w:tcPr>
          <w:p w14:paraId="456108B1">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Read the entire text carefully</w:t>
            </w:r>
          </w:p>
        </w:tc>
        <w:tc>
          <w:tcPr>
            <w:tcW w:w="1278" w:type="dxa"/>
            <w:tcBorders>
              <w:top w:val="nil"/>
              <w:left w:val="nil"/>
              <w:bottom w:val="nil"/>
              <w:right w:val="nil"/>
            </w:tcBorders>
            <w:vAlign w:val="center"/>
          </w:tcPr>
          <w:p w14:paraId="41777155">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149</w:t>
            </w:r>
          </w:p>
        </w:tc>
        <w:tc>
          <w:tcPr>
            <w:tcW w:w="2865" w:type="dxa"/>
            <w:tcBorders>
              <w:top w:val="nil"/>
              <w:left w:val="nil"/>
              <w:bottom w:val="nil"/>
              <w:right w:val="nil"/>
            </w:tcBorders>
            <w:vAlign w:val="center"/>
          </w:tcPr>
          <w:p w14:paraId="1108C0CC">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9</w:t>
            </w:r>
          </w:p>
        </w:tc>
        <w:tc>
          <w:tcPr>
            <w:tcW w:w="2868" w:type="dxa"/>
            <w:tcBorders>
              <w:top w:val="nil"/>
              <w:left w:val="nil"/>
              <w:bottom w:val="nil"/>
              <w:right w:val="nil"/>
            </w:tcBorders>
            <w:vAlign w:val="center"/>
          </w:tcPr>
          <w:p w14:paraId="44BAAE5B">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Insufficient data integrity</w:t>
            </w:r>
          </w:p>
        </w:tc>
        <w:tc>
          <w:tcPr>
            <w:tcW w:w="3544" w:type="dxa"/>
            <w:tcBorders>
              <w:top w:val="nil"/>
              <w:left w:val="nil"/>
              <w:bottom w:val="nil"/>
              <w:right w:val="nil"/>
            </w:tcBorders>
            <w:vAlign w:val="center"/>
          </w:tcPr>
          <w:p w14:paraId="35E96267">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Biomass data containing only ecosystem services</w:t>
            </w:r>
          </w:p>
        </w:tc>
      </w:tr>
      <w:tr w14:paraId="5558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nil"/>
              <w:left w:val="nil"/>
              <w:bottom w:val="nil"/>
              <w:right w:val="nil"/>
            </w:tcBorders>
            <w:vAlign w:val="center"/>
          </w:tcPr>
          <w:p w14:paraId="5442DBC6">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p>
        </w:tc>
        <w:tc>
          <w:tcPr>
            <w:tcW w:w="2033" w:type="dxa"/>
            <w:tcBorders>
              <w:top w:val="nil"/>
              <w:left w:val="nil"/>
              <w:bottom w:val="nil"/>
              <w:right w:val="nil"/>
            </w:tcBorders>
            <w:vAlign w:val="center"/>
          </w:tcPr>
          <w:p w14:paraId="26DCC5AB">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Read the entire text carefully</w:t>
            </w:r>
          </w:p>
        </w:tc>
        <w:tc>
          <w:tcPr>
            <w:tcW w:w="1278" w:type="dxa"/>
            <w:tcBorders>
              <w:top w:val="nil"/>
              <w:left w:val="nil"/>
              <w:bottom w:val="nil"/>
              <w:right w:val="nil"/>
            </w:tcBorders>
            <w:vAlign w:val="center"/>
          </w:tcPr>
          <w:p w14:paraId="1EDF6F56">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136</w:t>
            </w:r>
          </w:p>
        </w:tc>
        <w:tc>
          <w:tcPr>
            <w:tcW w:w="2865" w:type="dxa"/>
            <w:tcBorders>
              <w:top w:val="nil"/>
              <w:left w:val="nil"/>
              <w:bottom w:val="nil"/>
              <w:right w:val="nil"/>
            </w:tcBorders>
            <w:vAlign w:val="center"/>
          </w:tcPr>
          <w:p w14:paraId="4B6EA62C">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13</w:t>
            </w:r>
          </w:p>
        </w:tc>
        <w:tc>
          <w:tcPr>
            <w:tcW w:w="2868" w:type="dxa"/>
            <w:tcBorders>
              <w:top w:val="nil"/>
              <w:left w:val="nil"/>
              <w:bottom w:val="nil"/>
              <w:right w:val="nil"/>
            </w:tcBorders>
            <w:vAlign w:val="center"/>
          </w:tcPr>
          <w:p w14:paraId="09E98104">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Low methodological quality</w:t>
            </w:r>
          </w:p>
        </w:tc>
        <w:tc>
          <w:tcPr>
            <w:tcW w:w="3544" w:type="dxa"/>
            <w:tcBorders>
              <w:top w:val="nil"/>
              <w:left w:val="nil"/>
              <w:bottom w:val="nil"/>
              <w:right w:val="nil"/>
            </w:tcBorders>
            <w:vAlign w:val="center"/>
          </w:tcPr>
          <w:p w14:paraId="2A2CBA8C">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Unclear research methods,research subjects and research areas</w:t>
            </w:r>
          </w:p>
        </w:tc>
      </w:tr>
      <w:tr w14:paraId="52DE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nil"/>
              <w:left w:val="nil"/>
              <w:bottom w:val="nil"/>
              <w:right w:val="nil"/>
            </w:tcBorders>
            <w:vAlign w:val="center"/>
          </w:tcPr>
          <w:p w14:paraId="0EB6C5F5">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p>
        </w:tc>
        <w:tc>
          <w:tcPr>
            <w:tcW w:w="2033" w:type="dxa"/>
            <w:tcBorders>
              <w:top w:val="nil"/>
              <w:left w:val="nil"/>
              <w:bottom w:val="nil"/>
              <w:right w:val="nil"/>
            </w:tcBorders>
            <w:vAlign w:val="center"/>
          </w:tcPr>
          <w:p w14:paraId="70BB4B1B">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Read the entire text carefully</w:t>
            </w:r>
          </w:p>
        </w:tc>
        <w:tc>
          <w:tcPr>
            <w:tcW w:w="1278" w:type="dxa"/>
            <w:tcBorders>
              <w:top w:val="nil"/>
              <w:left w:val="nil"/>
              <w:bottom w:val="nil"/>
              <w:right w:val="nil"/>
            </w:tcBorders>
            <w:vAlign w:val="center"/>
          </w:tcPr>
          <w:p w14:paraId="68666473">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125</w:t>
            </w:r>
          </w:p>
        </w:tc>
        <w:tc>
          <w:tcPr>
            <w:tcW w:w="2865" w:type="dxa"/>
            <w:tcBorders>
              <w:top w:val="nil"/>
              <w:left w:val="nil"/>
              <w:bottom w:val="nil"/>
              <w:right w:val="nil"/>
            </w:tcBorders>
            <w:vAlign w:val="center"/>
          </w:tcPr>
          <w:p w14:paraId="53162B29">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11</w:t>
            </w:r>
          </w:p>
        </w:tc>
        <w:tc>
          <w:tcPr>
            <w:tcW w:w="2868" w:type="dxa"/>
            <w:tcBorders>
              <w:top w:val="nil"/>
              <w:left w:val="nil"/>
              <w:bottom w:val="nil"/>
              <w:right w:val="nil"/>
            </w:tcBorders>
            <w:vAlign w:val="center"/>
          </w:tcPr>
          <w:p w14:paraId="00C7F99A">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The research methods are the same</w:t>
            </w:r>
          </w:p>
        </w:tc>
        <w:tc>
          <w:tcPr>
            <w:tcW w:w="3544" w:type="dxa"/>
            <w:tcBorders>
              <w:top w:val="nil"/>
              <w:left w:val="nil"/>
              <w:bottom w:val="nil"/>
              <w:right w:val="nil"/>
            </w:tcBorders>
            <w:vAlign w:val="center"/>
          </w:tcPr>
          <w:p w14:paraId="0697436B">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Using the value transfer method to evaluate value</w:t>
            </w:r>
          </w:p>
        </w:tc>
      </w:tr>
      <w:tr w14:paraId="2B74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nil"/>
              <w:left w:val="nil"/>
              <w:bottom w:val="nil"/>
              <w:right w:val="nil"/>
            </w:tcBorders>
            <w:vAlign w:val="center"/>
          </w:tcPr>
          <w:p w14:paraId="5DE872AE">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p>
        </w:tc>
        <w:tc>
          <w:tcPr>
            <w:tcW w:w="2033" w:type="dxa"/>
            <w:tcBorders>
              <w:top w:val="nil"/>
              <w:left w:val="nil"/>
              <w:bottom w:val="nil"/>
              <w:right w:val="nil"/>
            </w:tcBorders>
            <w:vAlign w:val="center"/>
          </w:tcPr>
          <w:p w14:paraId="01439A68">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Read the entire text carefully</w:t>
            </w:r>
          </w:p>
        </w:tc>
        <w:tc>
          <w:tcPr>
            <w:tcW w:w="1278" w:type="dxa"/>
            <w:tcBorders>
              <w:top w:val="nil"/>
              <w:left w:val="nil"/>
              <w:bottom w:val="nil"/>
              <w:right w:val="nil"/>
            </w:tcBorders>
            <w:vAlign w:val="center"/>
          </w:tcPr>
          <w:p w14:paraId="104A10BF">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55</w:t>
            </w:r>
          </w:p>
        </w:tc>
        <w:tc>
          <w:tcPr>
            <w:tcW w:w="2865" w:type="dxa"/>
            <w:tcBorders>
              <w:top w:val="nil"/>
              <w:left w:val="nil"/>
              <w:bottom w:val="nil"/>
              <w:right w:val="nil"/>
            </w:tcBorders>
            <w:vAlign w:val="center"/>
          </w:tcPr>
          <w:p w14:paraId="5B7F4AA9">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70</w:t>
            </w:r>
          </w:p>
        </w:tc>
        <w:tc>
          <w:tcPr>
            <w:tcW w:w="2868" w:type="dxa"/>
            <w:tcBorders>
              <w:top w:val="nil"/>
              <w:left w:val="nil"/>
              <w:bottom w:val="nil"/>
              <w:right w:val="nil"/>
            </w:tcBorders>
            <w:vAlign w:val="center"/>
          </w:tcPr>
          <w:p w14:paraId="0BA8D3BC">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The value assessment is not detailed enough</w:t>
            </w:r>
          </w:p>
        </w:tc>
        <w:tc>
          <w:tcPr>
            <w:tcW w:w="3544" w:type="dxa"/>
            <w:tcBorders>
              <w:top w:val="nil"/>
              <w:left w:val="nil"/>
              <w:bottom w:val="nil"/>
              <w:right w:val="nil"/>
            </w:tcBorders>
            <w:vAlign w:val="center"/>
          </w:tcPr>
          <w:p w14:paraId="2E80B955">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Not only study the total value of ecosystem services or a certain type of value</w:t>
            </w:r>
          </w:p>
        </w:tc>
      </w:tr>
      <w:tr w14:paraId="33F3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3" w:type="dxa"/>
            <w:tcBorders>
              <w:top w:val="nil"/>
              <w:left w:val="nil"/>
              <w:bottom w:val="single" w:color="auto" w:sz="12" w:space="0"/>
              <w:right w:val="nil"/>
            </w:tcBorders>
            <w:shd w:val="clear" w:color="auto" w:fill="E7E6E6" w:themeFill="background2"/>
            <w:vAlign w:val="center"/>
          </w:tcPr>
          <w:p w14:paraId="6039A51B">
            <w:pPr>
              <w:snapToGrid w:val="0"/>
              <w:ind w:left="0" w:leftChars="0" w:right="0" w:rightChars="0" w:firstLine="0" w:firstLineChars="0"/>
              <w:jc w:val="left"/>
              <w:rPr>
                <w:rFonts w:hint="default" w:ascii="Times New Roman" w:hAnsi="Times New Roman" w:cs="Times New Roman"/>
                <w:b w:val="0"/>
                <w:bCs w:val="0"/>
                <w:color w:val="auto"/>
                <w:vertAlign w:val="baseline"/>
                <w:lang w:val="en-US" w:eastAsia="zh-CN"/>
              </w:rPr>
            </w:pPr>
            <w:r>
              <w:rPr>
                <w:rFonts w:hint="default" w:ascii="Times New Roman" w:hAnsi="Times New Roman" w:cs="Times New Roman"/>
                <w:b w:val="0"/>
                <w:bCs w:val="0"/>
                <w:color w:val="auto"/>
                <w:vertAlign w:val="baseline"/>
                <w:lang w:val="en-US" w:eastAsia="zh-CN"/>
              </w:rPr>
              <w:t>Included</w:t>
            </w:r>
          </w:p>
        </w:tc>
        <w:tc>
          <w:tcPr>
            <w:tcW w:w="2033" w:type="dxa"/>
            <w:tcBorders>
              <w:top w:val="nil"/>
              <w:left w:val="nil"/>
              <w:bottom w:val="single" w:color="auto" w:sz="12" w:space="0"/>
              <w:right w:val="nil"/>
            </w:tcBorders>
            <w:shd w:val="clear" w:color="auto" w:fill="E7E6E6" w:themeFill="background2"/>
            <w:vAlign w:val="center"/>
          </w:tcPr>
          <w:p w14:paraId="3ADD34BB">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Quality evaluation</w:t>
            </w:r>
          </w:p>
        </w:tc>
        <w:tc>
          <w:tcPr>
            <w:tcW w:w="1278" w:type="dxa"/>
            <w:tcBorders>
              <w:top w:val="nil"/>
              <w:left w:val="nil"/>
              <w:bottom w:val="single" w:color="auto" w:sz="12" w:space="0"/>
              <w:right w:val="nil"/>
            </w:tcBorders>
            <w:shd w:val="clear" w:color="auto" w:fill="E7E6E6" w:themeFill="background2"/>
            <w:vAlign w:val="center"/>
          </w:tcPr>
          <w:p w14:paraId="69F5E30E">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5</w:t>
            </w:r>
            <w:r>
              <w:rPr>
                <w:rFonts w:hint="eastAsia" w:ascii="Times New Roman" w:hAnsi="Times New Roman" w:cs="Times New Roman"/>
                <w:vertAlign w:val="baseline"/>
                <w:lang w:val="en-US" w:eastAsia="zh-CN"/>
              </w:rPr>
              <w:t>5</w:t>
            </w:r>
          </w:p>
        </w:tc>
        <w:tc>
          <w:tcPr>
            <w:tcW w:w="2865" w:type="dxa"/>
            <w:tcBorders>
              <w:top w:val="nil"/>
              <w:left w:val="nil"/>
              <w:bottom w:val="single" w:color="auto" w:sz="12" w:space="0"/>
              <w:right w:val="nil"/>
            </w:tcBorders>
            <w:shd w:val="clear" w:color="auto" w:fill="E7E6E6" w:themeFill="background2"/>
            <w:vAlign w:val="center"/>
          </w:tcPr>
          <w:p w14:paraId="7B4A1738">
            <w:pPr>
              <w:snapToGrid w:val="0"/>
              <w:ind w:left="0" w:leftChars="0" w:right="0" w:rightChars="0" w:firstLine="0" w:firstLineChars="0"/>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w:t>
            </w:r>
          </w:p>
        </w:tc>
        <w:tc>
          <w:tcPr>
            <w:tcW w:w="2868" w:type="dxa"/>
            <w:tcBorders>
              <w:top w:val="nil"/>
              <w:left w:val="nil"/>
              <w:bottom w:val="single" w:color="auto" w:sz="12" w:space="0"/>
              <w:right w:val="nil"/>
            </w:tcBorders>
            <w:shd w:val="clear" w:color="auto" w:fill="E7E6E6" w:themeFill="background2"/>
            <w:vAlign w:val="center"/>
          </w:tcPr>
          <w:p w14:paraId="7293FBE1">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p>
        </w:tc>
        <w:tc>
          <w:tcPr>
            <w:tcW w:w="3544" w:type="dxa"/>
            <w:tcBorders>
              <w:top w:val="nil"/>
              <w:left w:val="nil"/>
              <w:bottom w:val="single" w:color="auto" w:sz="12" w:space="0"/>
              <w:right w:val="nil"/>
            </w:tcBorders>
            <w:shd w:val="clear" w:color="auto" w:fill="E7E6E6" w:themeFill="background2"/>
            <w:vAlign w:val="center"/>
          </w:tcPr>
          <w:p w14:paraId="452EDF37">
            <w:pPr>
              <w:snapToGrid w:val="0"/>
              <w:ind w:left="0" w:leftChars="0" w:right="0" w:rightChars="0" w:firstLine="0" w:firstLineChars="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Without exclusion, the final inclusion was made for the meta-analysis</w:t>
            </w:r>
          </w:p>
        </w:tc>
      </w:tr>
    </w:tbl>
    <w:p w14:paraId="6241291E">
      <w:pPr>
        <w:rPr>
          <w:rFonts w:hint="default"/>
          <w:b/>
          <w:bCs/>
          <w:lang w:val="en-US" w:eastAsia="zh-CN"/>
        </w:rPr>
      </w:pPr>
    </w:p>
    <w:p w14:paraId="71C0B7FA">
      <w:pPr>
        <w:rPr>
          <w:rFonts w:hint="default"/>
          <w:b/>
          <w:bCs/>
          <w:lang w:val="en-US" w:eastAsia="zh-CN"/>
        </w:rPr>
      </w:pPr>
    </w:p>
    <w:p w14:paraId="0DA49A6B">
      <w:pPr>
        <w:rPr>
          <w:rFonts w:hint="default"/>
          <w:b/>
          <w:bCs/>
          <w:lang w:val="en-US" w:eastAsia="zh-CN"/>
        </w:rPr>
        <w:sectPr>
          <w:pgSz w:w="16838" w:h="11906" w:orient="landscape"/>
          <w:pgMar w:top="1800" w:right="1440" w:bottom="1800" w:left="1440" w:header="851" w:footer="992" w:gutter="0"/>
          <w:pgNumType w:fmt="decimal"/>
          <w:cols w:space="425" w:num="1"/>
          <w:docGrid w:type="lines" w:linePitch="312" w:charSpace="0"/>
        </w:sectPr>
      </w:pPr>
    </w:p>
    <w:p w14:paraId="67FC777B">
      <w:pPr>
        <w:pStyle w:val="2"/>
        <w:bidi w:val="0"/>
        <w:rPr>
          <w:rFonts w:hint="default"/>
          <w:lang w:val="en-US" w:eastAsia="zh-CN"/>
        </w:rPr>
      </w:pPr>
      <w:bookmarkStart w:id="4" w:name="_Toc18718"/>
      <w:r>
        <w:rPr>
          <w:rFonts w:hint="default"/>
          <w:lang w:val="en-US" w:eastAsia="zh-CN"/>
        </w:rPr>
        <w:t>Supplementary References</w:t>
      </w:r>
      <w:bookmarkEnd w:id="4"/>
    </w:p>
    <w:p w14:paraId="7ACB51F8">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Chen, C., Liu, X., Yan, L., Wang, J., &amp; Peng, P. (2018). Evaluation on ecosystem service values of sichuan nanhe national wetland park. Wetl. Sci, 16, 238-244.</w:t>
      </w:r>
    </w:p>
    <w:p w14:paraId="52497EB3">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Chen, C., Shao, C., &amp; Shi, Y. (2020). Dynamic evaluation of ecological service function value of Qilihai Wetland in Tianjin. International Journal of Environmental Research and Public Health, 17, 7108.</w:t>
      </w:r>
    </w:p>
    <w:p w14:paraId="44916D56">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Chen, J. (2016). Research on the Changes in the Ecosystem Service Value of Urban Wetlands in Changsha City and the Driving Forces. Unpublished Master, Hunan Normal University.</w:t>
      </w:r>
    </w:p>
    <w:p w14:paraId="28D713FF">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Chen, T. (2023). Research on the Evaluation of Ecosystem Service Value of Urban Wetlands. Unpublished Master</w:t>
      </w:r>
      <w:r>
        <w:rPr>
          <w:rFonts w:hint="eastAsia" w:ascii="Times New Roman" w:hAnsi="Times New Roman"/>
          <w:sz w:val="24"/>
          <w:szCs w:val="24"/>
          <w:lang w:val="en-US" w:eastAsia="zh-CN"/>
        </w:rPr>
        <w:t xml:space="preserve"> </w:t>
      </w:r>
      <w:r>
        <w:rPr>
          <w:rFonts w:hint="default" w:ascii="Times New Roman" w:hAnsi="Times New Roman" w:eastAsiaTheme="minorEastAsia"/>
          <w:sz w:val="24"/>
          <w:szCs w:val="24"/>
          <w:lang w:val="en-US" w:eastAsia="zh-CN"/>
        </w:rPr>
        <w:t>China University of Mining and Technology.</w:t>
      </w:r>
    </w:p>
    <w:p w14:paraId="584B8990">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bookmarkStart w:id="5" w:name="_GoBack"/>
      <w:r>
        <w:rPr>
          <w:rFonts w:hint="default" w:ascii="Times New Roman" w:hAnsi="Times New Roman" w:eastAsiaTheme="minorEastAsia"/>
          <w:sz w:val="24"/>
          <w:szCs w:val="24"/>
          <w:lang w:val="en-US" w:eastAsia="zh-CN"/>
        </w:rPr>
        <w:t>Dai, P., Zhang, S., Gong, Y., Zhou, Y., &amp; Hou, H. (2022). A crowd-sourced valuation of recreational ecosystem services using mobile signal data applied to a restored wetland in China. Ecological Economics, 192, 107249.</w:t>
      </w:r>
    </w:p>
    <w:bookmarkEnd w:id="5"/>
    <w:p w14:paraId="36F3338A">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Dai, X. (2010). Evaluation Study on Wetland Ecological Service Functions in Changsha City. Unpublished Doctor, Central South University of Forestry and Technology.</w:t>
      </w:r>
    </w:p>
    <w:p w14:paraId="4A85BC35">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Du, J., Shrestha, R. P., Nitivattananon, V., Nguyen, T. P. L., &amp; Razzaq, A. (2023). Unveiling the value of nature: a comprehensive analysis of the ecosystem services and ecological compensation in Wuhan city’s urban lake wetlands. Water, 15, 2257.</w:t>
      </w:r>
    </w:p>
    <w:p w14:paraId="1DDB6EA3">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Gan, D., Zeng, L., Jiang, T., &amp; Zhou, Z. (2010). Research on the Changes in the Ecosystem Service Value of Urban Wetlands in Changsha City and the Driving Forces. Wetland Science and Management, 6, 16-20.</w:t>
      </w:r>
    </w:p>
    <w:p w14:paraId="15053F80">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Gan, Y., Luo, J., Zhu, Y., Luo, M., &amp; Tian, L. (2023). Urban Spatial Ecological Asset Assessment and Its Connotations of Human-Environment Relationship - Taking Fuzhou River Wetland in Wuhan City as an Example. Journal of Natural Resources, 38, 1756-1770.</w:t>
      </w:r>
    </w:p>
    <w:p w14:paraId="3243E40D">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Guo, Y., Zhou, Y., Liu, W., &amp; Pei, F. (2019). Evaluation of the Ecological Restoration Service Value of Urban River Wetlands in Haikou. Green science and technology, 22-26.</w:t>
      </w:r>
    </w:p>
    <w:p w14:paraId="4A38DBA9">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Jing, L., &amp; Liao, K. (2010). Evaluation of the Service Function Value of the Urban Wetland System in Changsha City. Hunan Forestry Technology, 37, 15-17+25.</w:t>
      </w:r>
    </w:p>
    <w:p w14:paraId="40692E86">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Ke, N., Zhou, S., Zhu, Z., Wang, J., &amp; Ye, S. (2023). Accounting of the Total Ecological Product Value of Small and Medium-sized Wetland Systems in Southern Zhejiang Province - Taking Songyin River Wetland as an Example. Lishui University Journal, 45, 69-81.</w:t>
      </w:r>
    </w:p>
    <w:p w14:paraId="787EA992">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 F., Peng, L., Liu, K., &amp; Li, Q. (2018). Research on the Ecological Service Value of Urban Wetlands in Guangzhou City. Land and Natural Resources Research, 45-48.</w:t>
      </w:r>
    </w:p>
    <w:p w14:paraId="5FFEBF75">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 J. (2006). Research on the Ecosystem Service Functions of Xixi Wetland in Hangzhou. Unpublished Master, Southwest University.</w:t>
      </w:r>
    </w:p>
    <w:p w14:paraId="7B36E535">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 N. (2020). Evaluation of the Ecosystem Service Value of Pan'an Lake Wetland in Xuzhou City. In  The 2020 Conference of the Chinese Society of Landscape Architecture (pp. 6). 中国四川成都.</w:t>
      </w:r>
    </w:p>
    <w:p w14:paraId="3DBF8771">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 T., &amp; Gao, X. (2016). Ecosystem services valuation of lakeside wetland park beside Chaohu Lake in China. Water, 8, 301.</w:t>
      </w:r>
    </w:p>
    <w:p w14:paraId="503CC805">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 Y. (2023). Evaluation of Ecosystem Service Value in National-level Nature Reserves. Unpublished Master, Shanghai University of Finance and Economics.</w:t>
      </w:r>
    </w:p>
    <w:p w14:paraId="4E2DB93C">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Liang, M. (2023). Research on Dynamic Assessment and Trade-off Relationship of Key Ecosystem Services of Urban Wetlands. Unpublished Master, Zhongkai University of Agriculture and Engineering.</w:t>
      </w:r>
    </w:p>
    <w:p w14:paraId="5954BF8B">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Liu, D. (2019). Evaluation of the Ecosystem Service Function Value of Guangzhou Haizhu National Wetland Park. Unpublished Master, Guangzhou University.</w:t>
      </w:r>
    </w:p>
    <w:p w14:paraId="04D3B483">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Liu, F. (2009). Evaluation on ecosystem services in Nanhu Wetland of Huaibei City. Journal of Natural Resources, 24, 1818-1828.</w:t>
      </w:r>
    </w:p>
    <w:p w14:paraId="2F4CF3DB">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Liu, G., Wang, B., Li, Z., &amp; Wu, M. (2016). Evaluation of the Ecological Engineering Benefits of Urban Wetlands Based on Ecosystem Services: A Case Study of Xixi National Wetland Park. Zhejiang Forestry Technology, 36, 77-81.</w:t>
      </w:r>
    </w:p>
    <w:p w14:paraId="1D47D778">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Liu, H., &amp; Gu, X. (2022). Research on the Characteristics and Value of Urban Micro-Wetlands - Taking the Central Urban Area of Nanchang as an Example. classical Chinese garden, 38, 101-105.</w:t>
      </w:r>
    </w:p>
    <w:p w14:paraId="6E1363B8">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Liu, W. (2015). Value assessment of the ecosystem service functions of Binfen Wetland Park in Suining City. Unpublished Master, Sichuan Agricultural University.</w:t>
      </w:r>
    </w:p>
    <w:p w14:paraId="2C0DBC7F">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Liu, Z. (2023). Evaluation of the ecosystem service value of urban lakes and wetlands. Unpublished Master, Jiangxi University of Finance and Economics.</w:t>
      </w:r>
    </w:p>
    <w:p w14:paraId="6080945F">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Lv, L. Y., Li, H. Y., &amp; Yang, J. N. (2014). The value assessment of ecosystem service function in Lingang Wetland Park. Applied Mechanics and Materials, 675, 1067-1071.</w:t>
      </w:r>
    </w:p>
    <w:p w14:paraId="5890C9CC">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Man, J. (2023). Evaluation of the ecosystem service value of constructed wetlands. Unpublished Master, Yunnan University of Finance and Economics（YNUFE）.</w:t>
      </w:r>
    </w:p>
    <w:p w14:paraId="44953A5F">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Mu, H. (2022). Research on the Value Calculation of Urban Wetland Ecological Products and Ecological Compensation Capacity Based on GIS. Unpublished Master, Shandong University of Architecture and Engineering.</w:t>
      </w:r>
    </w:p>
    <w:p w14:paraId="430EDDC6">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Ren, M. (2008). Urban Wetland Ecosystem Service Functions and Their Value Assessment - Taking Wetlands in Kaifeng City as an Example. Anhui Agricultural Sciences, 6935-6938+6942.</w:t>
      </w:r>
    </w:p>
    <w:p w14:paraId="2258657D">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Sun, Z., Kang, D., Peng, Z., &amp; Fan, Z. J. (2024a). Research on the Dynamic Changes of Ecosystem Service Values of Urban Lake Wetlands - Taking Donghu Lake in Wuhan as an Example. In  2024 China Urban Planning Annual Conference (pp. 12).</w:t>
      </w:r>
    </w:p>
    <w:p w14:paraId="72B91884">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Sun, Z., Xue, W., Kang, D., &amp; Peng, Z. (2024b). Assessment of ecosystem service values of urban wetland: taking East Lake scenic area in Wuhan as an example. Land, 13, 1013.</w:t>
      </w:r>
    </w:p>
    <w:p w14:paraId="5F46FAAD">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Tang, X. (2017). Evaluation and Trade-off/Coordination Research on the Ecosystem Service Value of Urban Wetlands. Unpublished Doctor, Nanjing University.</w:t>
      </w:r>
    </w:p>
    <w:p w14:paraId="767C4063">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Tong, J. (2011). Analysis of the Value of Wetland Ecosystem Services in Changsha City. Unpublished Master, Central South University of Forestry and Technology.</w:t>
      </w:r>
    </w:p>
    <w:p w14:paraId="4D9A8A39">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Wang, F. (2010a). Evaluation of the Ecological Service Value of Urban Lake Wetlands. Unpublished Doctor, Huazhong Agricultural University.</w:t>
      </w:r>
    </w:p>
    <w:p w14:paraId="7DFF2E6F">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Wang, G. (2010b). Evaluation of Changes in Urban Wetlands in Hangzhou and Their Service Functions. Unpublished Doctor, Central South University of Forestry and Technology.</w:t>
      </w:r>
    </w:p>
    <w:p w14:paraId="1DA5507A">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Wang, K., Zhang, Y., Ning, Y., Jiang, N., &amp; Yang, Y. (2024). Research on the Evaluation of Wetland Ecosystem Service Value in Xuzhou City. Science and technology innovation and application, 14, 121-124.</w:t>
      </w:r>
    </w:p>
    <w:p w14:paraId="7070A1F9">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Wang, L., Wang, L., Yin, P., Cui, H., Liang, L., &amp; Wang, Z. (2017). Value assessment of artificial wetland derived from mining subsided lake: a case study of Jiuli Lake Wetland in Xuzhou. Sustainability, 9, 1860.</w:t>
      </w:r>
    </w:p>
    <w:p w14:paraId="48DE3074">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Wang, Y., He, C., Wang, L., Liu, Y., Ye, K., Yang, X., Kong, Z., &amp; Su, Y. (2019). Framework for Valuating Urban Wetland Park Ecosystem Services Based on the Cascade Approach. Polish Journal of Environmental Studies, 28.</w:t>
      </w:r>
    </w:p>
    <w:p w14:paraId="65C73C96">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Wu, J., Liu, T., &amp; Li, L. (2024). Evaluation of Wetland Resources Assets Value in the Core Area of Megacities and Strategies for Enhancement - A Case Study of Nanshan District, Shenzhen City. In  2024 China Urban Planning Annual Conference (pp. 11).</w:t>
      </w:r>
    </w:p>
    <w:p w14:paraId="0AC2B592">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Xiao, S., Wu, C., Chu, J., &amp; She, Y. (2012). Evaluation of the Dominant Ecosystem Service Functions and Value of Urban Wetlands - A Case Study of Zhenjiang City, Jiangsu Province. Soil and Water Conservation Bulletin, 32, 194-199+205.</w:t>
      </w:r>
    </w:p>
    <w:p w14:paraId="6B672640">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Xiao, T., &amp; Shi, Q. (2022). The Impact of Management Approaches on the Ecosystem Service Value of Urban Wetlands: A Case Study of Xixi Wetland and Hemei Wetland in Hangzhou. Wetland Science and Management, 18, 51-55.</w:t>
      </w:r>
    </w:p>
    <w:p w14:paraId="3EA4657E">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Xie, H., &amp; Guo, C. (2018). Evaluation of the Ecosystem Service Value of the Haizhu Wetland in Guangzhou. Tropical landform, 39, 26-33.</w:t>
      </w:r>
    </w:p>
    <w:p w14:paraId="6B4CB08D">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Xu, H. (2013). Evaluation of Urban Wetland Resources and Research on Ecosystem Service Value. Unpublished Doctor, China University of Geosciences.</w:t>
      </w:r>
    </w:p>
    <w:p w14:paraId="6BDC5668">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Yang, L., Zhang, Z., Zhang, W., Zhang, T., Meng, H., Yan, H., Shen, Y., Li, Z., &amp; Ma, X. (2023). Wetland park planning and management based on the valuation of ecosystem services: A case study of the Tieling lotus lake national wetland park (LLNWP), China. International Journal of Environmental Research and Public Health, 20, 2939.</w:t>
      </w:r>
    </w:p>
    <w:p w14:paraId="6F3A7F1D">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Yu, H., Shao, C., Wang, X., &amp; Hao, C. (2022). Transformation path of ecological product value and efficiency evaluation: The case of the Qilihai Wetland in Tianjin. International Journal of Environmental Research and Public Health, 19, 14575.</w:t>
      </w:r>
    </w:p>
    <w:p w14:paraId="50D4AF83">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Zhang, B., Shi, Y.-t., Liu, J.-h., Xu, J., &amp; Xie, G.-d. (2017). Economic values and dominant providers of key ecosystem services of wetlands in Beijing, China. Ecological Indicators, 77, 48-58.</w:t>
      </w:r>
    </w:p>
    <w:p w14:paraId="299A7F8E">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Zhang, H., &amp; Li, H. (2011). Evaluation of the Ecosystem Service Function Value of Quanzhou Xihu Urban Wetland Park. China Water Resources, 59-61.</w:t>
      </w:r>
    </w:p>
    <w:p w14:paraId="05A4510E">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Zhang, S., Cheng, Z., Liang, W., &amp; Ding, L. (2023). For the better protection of wetland resources: net value of ecosystem services after protective development of Xixi Wetland in Hangzhou, China. Sustainability, 15, 5913.</w:t>
      </w:r>
    </w:p>
    <w:p w14:paraId="6F887535">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Zhang, Y. (2021). Evaluation of the Ecosystem Service Value of Typical Urban Wetlands in Qinghai and Study on Their Spatial Pattern. Unpublished Master, Qinghai Normal University.</w:t>
      </w:r>
    </w:p>
    <w:p w14:paraId="5D5753A0">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Zhong, Z. (2022). Evaluation and Protection of Urban Wetland Ecological Service Value in Haikou City. Unpublished Master, Hainan Normal University.</w:t>
      </w:r>
    </w:p>
    <w:p w14:paraId="5F5F903B">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Zhou, W., Shi, Y., Pan, L., Fu, T., &amp; Zheng, L. (2019). Evaluation of the Final Service Value of the Donghu Wetland Ecosystem in Wuhan in 2017. Wetland Science, 17, 318-323.</w:t>
      </w:r>
    </w:p>
    <w:p w14:paraId="46D96257">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Zhuang, D., &amp; Yang, Q. (2009). Evaluation of the Ecosystem Service Value of Urban Wetlands in Guangzhou City. Geography of tropics, 29, 407-411.</w:t>
      </w:r>
    </w:p>
    <w:p w14:paraId="293CF00A">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lang w:val="en-US" w:eastAsia="zh-CN"/>
        </w:rPr>
        <w:t>Zhuang, H. (2020). Ecosystem Service Value Assessment Based on Analytic Hierarchy Process - Taking Suzhou Wetlands as an Example. Rural Economy and Technology, 31, 49-50.</w:t>
      </w:r>
    </w:p>
    <w:p w14:paraId="51CBCC77">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eastAsia" w:ascii="Times New Roman" w:hAnsi="Times New Roman" w:eastAsiaTheme="minorEastAsia"/>
          <w:sz w:val="24"/>
          <w:szCs w:val="24"/>
          <w:lang w:val="en-US" w:eastAsia="zh-CN"/>
        </w:rPr>
        <w:t>Dai, P., Zhang, S., Gong, Y., Zhou, Y., &amp; Hou, H. (2022). A crowd-sourced valuation of recreational ecosystem services using mobile signal data applied to a restored wetland in China. Ecological Economics, 192, 107249.</w:t>
      </w:r>
    </w:p>
    <w:p w14:paraId="60F85615">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eastAsia" w:ascii="Times New Roman" w:hAnsi="Times New Roman" w:eastAsiaTheme="minorEastAsia"/>
          <w:sz w:val="24"/>
          <w:szCs w:val="24"/>
          <w:lang w:val="en-US" w:eastAsia="zh-CN"/>
        </w:rPr>
        <w:t>Tong, C., Feagin, R. A., Lu, J., Zhang, X., Zhu, X., Wang, W., &amp; He, W. (2007). Ecosystem service values and restoration in the urban Sanyang wetland of Wenzhou, China. Ecological Engineering, 29, 249-258.</w:t>
      </w:r>
    </w:p>
    <w:p w14:paraId="30605606">
      <w:pPr>
        <w:keepNext w:val="0"/>
        <w:keepLines w:val="0"/>
        <w:pageBreakBefore w:val="0"/>
        <w:widowControl w:val="0"/>
        <w:numPr>
          <w:ilvl w:val="0"/>
          <w:numId w:val="1"/>
        </w:numPr>
        <w:kinsoku/>
        <w:wordWrap/>
        <w:overflowPunct/>
        <w:topLinePunct w:val="0"/>
        <w:autoSpaceDE/>
        <w:autoSpaceDN/>
        <w:bidi w:val="0"/>
        <w:adjustRightInd/>
        <w:snapToGrid/>
        <w:ind w:left="425" w:leftChars="0" w:hanging="425" w:firstLineChars="0"/>
        <w:jc w:val="both"/>
        <w:textAlignment w:val="auto"/>
        <w:rPr>
          <w:rFonts w:hint="default" w:ascii="Times New Roman" w:hAnsi="Times New Roman" w:eastAsiaTheme="minorEastAsia"/>
          <w:sz w:val="24"/>
          <w:szCs w:val="24"/>
          <w:lang w:val="en-US" w:eastAsia="zh-CN"/>
        </w:rPr>
      </w:pPr>
      <w:r>
        <w:rPr>
          <w:rFonts w:hint="eastAsia" w:ascii="Times New Roman" w:hAnsi="Times New Roman" w:eastAsiaTheme="minorEastAsia"/>
          <w:sz w:val="24"/>
          <w:szCs w:val="24"/>
          <w:lang w:val="en-US" w:eastAsia="zh-CN"/>
        </w:rPr>
        <w:t>Xiang, L., Yao, S., Hua, W., Zhang, H., Jiang, J., Chen, Q., Chen, C., Chen, P., &amp; Sang, K. (2025). FUZZY-SET QUALITATIVE COMPARATIVE ANALYSIS OF WETLAND GROSS ECOSYSTEM PRODUCT: THE CASE OF HUADUHU WETLAND PARK IN CHINA. Applied Ecology &amp; Environmental Research, 23.</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3C97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C84A9B">
                          <w:pPr>
                            <w:pStyle w:val="3"/>
                            <w:rPr>
                              <w:color w:val="auto"/>
                              <w:sz w:val="24"/>
                              <w:szCs w:val="40"/>
                            </w:rPr>
                          </w:pPr>
                          <w:r>
                            <w:rPr>
                              <w:color w:val="auto"/>
                              <w:sz w:val="24"/>
                              <w:szCs w:val="40"/>
                            </w:rPr>
                            <w:fldChar w:fldCharType="begin"/>
                          </w:r>
                          <w:r>
                            <w:rPr>
                              <w:color w:val="auto"/>
                              <w:sz w:val="24"/>
                              <w:szCs w:val="40"/>
                            </w:rPr>
                            <w:instrText xml:space="preserve"> PAGE  \* MERGEFORMAT </w:instrText>
                          </w:r>
                          <w:r>
                            <w:rPr>
                              <w:color w:val="auto"/>
                              <w:sz w:val="24"/>
                              <w:szCs w:val="40"/>
                            </w:rPr>
                            <w:fldChar w:fldCharType="separate"/>
                          </w:r>
                          <w:r>
                            <w:rPr>
                              <w:color w:val="auto"/>
                              <w:sz w:val="24"/>
                              <w:szCs w:val="40"/>
                            </w:rPr>
                            <w:t>1</w:t>
                          </w:r>
                          <w:r>
                            <w:rPr>
                              <w:color w:val="auto"/>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BC84A9B">
                    <w:pPr>
                      <w:pStyle w:val="3"/>
                      <w:rPr>
                        <w:color w:val="auto"/>
                        <w:sz w:val="24"/>
                        <w:szCs w:val="40"/>
                      </w:rPr>
                    </w:pPr>
                    <w:r>
                      <w:rPr>
                        <w:color w:val="auto"/>
                        <w:sz w:val="24"/>
                        <w:szCs w:val="40"/>
                      </w:rPr>
                      <w:fldChar w:fldCharType="begin"/>
                    </w:r>
                    <w:r>
                      <w:rPr>
                        <w:color w:val="auto"/>
                        <w:sz w:val="24"/>
                        <w:szCs w:val="40"/>
                      </w:rPr>
                      <w:instrText xml:space="preserve"> PAGE  \* MERGEFORMAT </w:instrText>
                    </w:r>
                    <w:r>
                      <w:rPr>
                        <w:color w:val="auto"/>
                        <w:sz w:val="24"/>
                        <w:szCs w:val="40"/>
                      </w:rPr>
                      <w:fldChar w:fldCharType="separate"/>
                    </w:r>
                    <w:r>
                      <w:rPr>
                        <w:color w:val="auto"/>
                        <w:sz w:val="24"/>
                        <w:szCs w:val="40"/>
                      </w:rPr>
                      <w:t>1</w:t>
                    </w:r>
                    <w:r>
                      <w:rPr>
                        <w:color w:val="auto"/>
                        <w:sz w:val="24"/>
                        <w:szCs w:val="4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ABE746"/>
    <w:multiLevelType w:val="singleLevel"/>
    <w:tmpl w:val="ADABE746"/>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A1D14"/>
    <w:rsid w:val="028677CF"/>
    <w:rsid w:val="02C225F9"/>
    <w:rsid w:val="05E267A8"/>
    <w:rsid w:val="06AA0E3B"/>
    <w:rsid w:val="06B7719A"/>
    <w:rsid w:val="09DF4F8C"/>
    <w:rsid w:val="0C600E4F"/>
    <w:rsid w:val="0ED21F60"/>
    <w:rsid w:val="0FF2634F"/>
    <w:rsid w:val="115C5FC8"/>
    <w:rsid w:val="11AA294B"/>
    <w:rsid w:val="120632E3"/>
    <w:rsid w:val="130B4C68"/>
    <w:rsid w:val="1393721B"/>
    <w:rsid w:val="13C80000"/>
    <w:rsid w:val="13F56BD4"/>
    <w:rsid w:val="158F3C06"/>
    <w:rsid w:val="18453095"/>
    <w:rsid w:val="18C06DE4"/>
    <w:rsid w:val="1B5865B3"/>
    <w:rsid w:val="1ED80850"/>
    <w:rsid w:val="223F0877"/>
    <w:rsid w:val="22DF2F05"/>
    <w:rsid w:val="25496915"/>
    <w:rsid w:val="273279D6"/>
    <w:rsid w:val="273C0EFC"/>
    <w:rsid w:val="283F34B5"/>
    <w:rsid w:val="2CBB5F4D"/>
    <w:rsid w:val="2D372CD7"/>
    <w:rsid w:val="2F413928"/>
    <w:rsid w:val="303B7088"/>
    <w:rsid w:val="318C2336"/>
    <w:rsid w:val="331C78C8"/>
    <w:rsid w:val="342F692F"/>
    <w:rsid w:val="37041E07"/>
    <w:rsid w:val="3A5473E4"/>
    <w:rsid w:val="3B1503C1"/>
    <w:rsid w:val="3FF53587"/>
    <w:rsid w:val="40896772"/>
    <w:rsid w:val="40F070AF"/>
    <w:rsid w:val="430A5FD5"/>
    <w:rsid w:val="44E5495B"/>
    <w:rsid w:val="468B0A6F"/>
    <w:rsid w:val="46F04F57"/>
    <w:rsid w:val="471057A1"/>
    <w:rsid w:val="475F1299"/>
    <w:rsid w:val="47FF7532"/>
    <w:rsid w:val="4B2C587D"/>
    <w:rsid w:val="4C0C4313"/>
    <w:rsid w:val="4D2E3577"/>
    <w:rsid w:val="4E5E607E"/>
    <w:rsid w:val="4F4F7E0E"/>
    <w:rsid w:val="525420E5"/>
    <w:rsid w:val="555B0D01"/>
    <w:rsid w:val="558D721B"/>
    <w:rsid w:val="57F175CC"/>
    <w:rsid w:val="59510BA1"/>
    <w:rsid w:val="59873FEE"/>
    <w:rsid w:val="5A376B0B"/>
    <w:rsid w:val="5A976D2B"/>
    <w:rsid w:val="5B2E4D4E"/>
    <w:rsid w:val="5C462EF2"/>
    <w:rsid w:val="5D883EDB"/>
    <w:rsid w:val="5E363B33"/>
    <w:rsid w:val="5E413BC6"/>
    <w:rsid w:val="5F2976CD"/>
    <w:rsid w:val="626559E9"/>
    <w:rsid w:val="65D40ACD"/>
    <w:rsid w:val="6A0E54AF"/>
    <w:rsid w:val="6AF117EA"/>
    <w:rsid w:val="6E3808E1"/>
    <w:rsid w:val="6E684B6A"/>
    <w:rsid w:val="717D7877"/>
    <w:rsid w:val="71822E6D"/>
    <w:rsid w:val="7858337E"/>
    <w:rsid w:val="7CD62FBD"/>
    <w:rsid w:val="7CEA1D14"/>
    <w:rsid w:val="7EC60D26"/>
    <w:rsid w:val="7F9F0E2D"/>
    <w:rsid w:val="7FCF5B96"/>
    <w:rsid w:val="7FD01E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jc w:val="center"/>
      <w:outlineLvl w:val="0"/>
    </w:pPr>
    <w:rPr>
      <w:rFonts w:ascii="Times New Roman" w:hAnsi="Times New Roman"/>
      <w:b/>
      <w:bCs/>
      <w:sz w:val="32"/>
      <w:szCs w:val="40"/>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qFormat/>
    <w:uiPriority w:val="0"/>
    <w:rPr>
      <w:color w:val="0563C1"/>
      <w:u w:val="single"/>
    </w:rPr>
  </w:style>
  <w:style w:type="paragraph" w:customStyle="1" w:styleId="10">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11">
    <w:name w:val="CM2"/>
    <w:basedOn w:val="10"/>
    <w:next w:val="10"/>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3011</Words>
  <Characters>16506</Characters>
  <Lines>0</Lines>
  <Paragraphs>0</Paragraphs>
  <TotalTime>11</TotalTime>
  <ScaleCrop>false</ScaleCrop>
  <LinksUpToDate>false</LinksUpToDate>
  <CharactersWithSpaces>19196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2026-01-16T04:58:00Z</dcterms:created>
  <dc:creator>yy9977</dc:creator>
  <cp:lastModifiedBy>Xinsheng Ou</cp:lastModifiedBy>
  <dcterms:modified xsi:type="dcterms:W3CDTF">2026-09-29T14:18:48Z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7B7E0E41F29142AAB43A8AD0D6972063_13</vt:lpwstr>
  </property>
  <property fmtid="{D5CDD505-2E9C-101B-9397-08002B2CF9AE}" pid="4" name="KSOTemplateDocerSaveRecord">
    <vt:lpwstr>eyJoZGlkIjoiN2E5NzkzMDdlMzU1NzA0OGM4YjVhNWVmZjA5Mzk4ZWYiLCJ1c2VySWQiOiIxMTMzMDE5MzA2In0=</vt:lpwstr>
  </property>
</Properties>
</file>