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E564D" w14:textId="5ABDB9BF" w:rsidR="008E477C" w:rsidRDefault="008E477C" w:rsidP="008E477C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5B1A1FF3">
        <w:rPr>
          <w:rFonts w:ascii="Arial" w:hAnsi="Arial" w:cs="Arial"/>
          <w:b/>
          <w:bCs/>
          <w:sz w:val="24"/>
          <w:szCs w:val="24"/>
        </w:rPr>
        <w:t xml:space="preserve">Appendix </w:t>
      </w:r>
      <w:r w:rsidR="04E92498" w:rsidRPr="5B1A1FF3">
        <w:rPr>
          <w:rFonts w:ascii="Arial" w:hAnsi="Arial" w:cs="Arial"/>
          <w:b/>
          <w:bCs/>
          <w:sz w:val="24"/>
          <w:szCs w:val="24"/>
        </w:rPr>
        <w:t>S2</w:t>
      </w:r>
    </w:p>
    <w:p w14:paraId="0B08CBE8" w14:textId="163EDDCA" w:rsidR="001C0EAC" w:rsidRPr="008E477C" w:rsidRDefault="001C0EAC" w:rsidP="008E477C">
      <w:pPr>
        <w:spacing w:line="240" w:lineRule="auto"/>
        <w:rPr>
          <w:rFonts w:ascii="Arial" w:hAnsi="Arial" w:cs="Arial"/>
          <w:sz w:val="24"/>
          <w:szCs w:val="24"/>
          <w:vertAlign w:val="superscript"/>
        </w:rPr>
      </w:pPr>
      <w:r w:rsidRPr="008E477C">
        <w:rPr>
          <w:rFonts w:ascii="Arial" w:hAnsi="Arial" w:cs="Arial"/>
          <w:b/>
          <w:bCs/>
          <w:sz w:val="24"/>
          <w:szCs w:val="24"/>
        </w:rPr>
        <w:t>Theoretical Domains Framework: definitions and examples for glaucoma medication adherence.</w:t>
      </w:r>
      <w:r w:rsidRPr="008E477C">
        <w:rPr>
          <w:rFonts w:ascii="Arial" w:hAnsi="Arial" w:cs="Arial"/>
          <w:sz w:val="24"/>
          <w:szCs w:val="24"/>
        </w:rPr>
        <w:t xml:space="preserve"> Adapted from Cane et al (2012)</w:t>
      </w:r>
      <w:r w:rsidR="008E477C">
        <w:rPr>
          <w:rFonts w:ascii="Arial" w:hAnsi="Arial" w:cs="Arial"/>
          <w:sz w:val="24"/>
          <w:szCs w:val="24"/>
          <w:vertAlign w:val="superscript"/>
        </w:rPr>
        <w:t>19</w:t>
      </w:r>
    </w:p>
    <w:tbl>
      <w:tblPr>
        <w:tblStyle w:val="TableGrid"/>
        <w:tblpPr w:leftFromText="180" w:rightFromText="180" w:vertAnchor="page" w:horzAnchor="margin" w:tblpY="2836"/>
        <w:tblW w:w="9546" w:type="dxa"/>
        <w:tblLayout w:type="fixed"/>
        <w:tblLook w:val="04A0" w:firstRow="1" w:lastRow="0" w:firstColumn="1" w:lastColumn="0" w:noHBand="0" w:noVBand="1"/>
      </w:tblPr>
      <w:tblGrid>
        <w:gridCol w:w="3593"/>
        <w:gridCol w:w="5953"/>
      </w:tblGrid>
      <w:tr w:rsidR="003A0204" w:rsidRPr="008E477C" w14:paraId="6FB54544" w14:textId="77777777" w:rsidTr="00C6426E">
        <w:tc>
          <w:tcPr>
            <w:tcW w:w="3593" w:type="dxa"/>
            <w:shd w:val="clear" w:color="auto" w:fill="AEAAAA" w:themeFill="background2" w:themeFillShade="BF"/>
          </w:tcPr>
          <w:p w14:paraId="4E2EC22A" w14:textId="77777777" w:rsidR="003A0204" w:rsidRPr="008E477C" w:rsidRDefault="003A0204" w:rsidP="00C6426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477C">
              <w:rPr>
                <w:rFonts w:ascii="Arial" w:hAnsi="Arial" w:cs="Arial"/>
                <w:b/>
                <w:bCs/>
                <w:sz w:val="24"/>
                <w:szCs w:val="24"/>
              </w:rPr>
              <w:t>TDF domain and definition</w:t>
            </w:r>
          </w:p>
        </w:tc>
        <w:tc>
          <w:tcPr>
            <w:tcW w:w="5953" w:type="dxa"/>
            <w:shd w:val="clear" w:color="auto" w:fill="AEAAAA" w:themeFill="background2" w:themeFillShade="BF"/>
          </w:tcPr>
          <w:p w14:paraId="72DBA77C" w14:textId="77777777" w:rsidR="003A0204" w:rsidRPr="008E477C" w:rsidRDefault="003A0204" w:rsidP="00C6426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477C">
              <w:rPr>
                <w:rFonts w:ascii="Arial" w:hAnsi="Arial" w:cs="Arial"/>
                <w:b/>
                <w:bCs/>
                <w:sz w:val="24"/>
                <w:szCs w:val="24"/>
              </w:rPr>
              <w:t>Determinants (</w:t>
            </w:r>
            <w:bookmarkStart w:id="0" w:name="_Int_tHTueJmr"/>
            <w:r w:rsidRPr="008E477C">
              <w:rPr>
                <w:rFonts w:ascii="Arial" w:hAnsi="Arial" w:cs="Arial"/>
                <w:b/>
                <w:bCs/>
                <w:sz w:val="24"/>
                <w:szCs w:val="24"/>
              </w:rPr>
              <w:t>i.e.</w:t>
            </w:r>
            <w:bookmarkEnd w:id="0"/>
            <w:r w:rsidRPr="008E47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enablers/barriers) of adherence</w:t>
            </w:r>
          </w:p>
        </w:tc>
      </w:tr>
      <w:tr w:rsidR="003A0204" w:rsidRPr="008E477C" w14:paraId="312D6359" w14:textId="77777777" w:rsidTr="00C6426E">
        <w:tc>
          <w:tcPr>
            <w:tcW w:w="3593" w:type="dxa"/>
          </w:tcPr>
          <w:p w14:paraId="182F4069" w14:textId="77777777" w:rsidR="003A0204" w:rsidRPr="008E477C" w:rsidRDefault="003A0204" w:rsidP="00C6426E">
            <w:p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b/>
                <w:bCs/>
                <w:sz w:val="24"/>
                <w:szCs w:val="24"/>
              </w:rPr>
              <w:t>Knowledge:</w:t>
            </w:r>
            <w:r w:rsidRPr="008E477C">
              <w:rPr>
                <w:rFonts w:ascii="Arial" w:hAnsi="Arial" w:cs="Arial"/>
                <w:sz w:val="24"/>
                <w:szCs w:val="24"/>
              </w:rPr>
              <w:t xml:space="preserve"> awareness of the existence of something</w:t>
            </w:r>
          </w:p>
        </w:tc>
        <w:tc>
          <w:tcPr>
            <w:tcW w:w="5953" w:type="dxa"/>
          </w:tcPr>
          <w:p w14:paraId="67C6B59D" w14:textId="77777777" w:rsidR="003A0204" w:rsidRPr="008E477C" w:rsidRDefault="003A0204" w:rsidP="00C6426E">
            <w:p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 xml:space="preserve">Patient’s knowledge or HCP/carer referring to patient’s knowledge of: </w:t>
            </w:r>
          </w:p>
          <w:p w14:paraId="4D322E16" w14:textId="77777777" w:rsidR="003A0204" w:rsidRPr="008E477C" w:rsidRDefault="003A0204" w:rsidP="00C6426E">
            <w:pPr>
              <w:pStyle w:val="ListParagraph"/>
              <w:numPr>
                <w:ilvl w:val="0"/>
                <w:numId w:val="1"/>
              </w:numPr>
              <w:rPr>
                <w:rFonts w:ascii="Arial" w:eastAsiaTheme="minorEastAsia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Glaucoma</w:t>
            </w:r>
          </w:p>
          <w:p w14:paraId="191EEAF8" w14:textId="77777777" w:rsidR="003A0204" w:rsidRPr="008E477C" w:rsidRDefault="003A0204" w:rsidP="00C6426E">
            <w:pPr>
              <w:pStyle w:val="ListParagraph"/>
              <w:numPr>
                <w:ilvl w:val="0"/>
                <w:numId w:val="1"/>
              </w:numPr>
              <w:rPr>
                <w:rFonts w:ascii="Arial" w:eastAsiaTheme="minorEastAsia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Rationale for using eyedrops</w:t>
            </w:r>
          </w:p>
          <w:p w14:paraId="5228F1ED" w14:textId="77777777" w:rsidR="003A0204" w:rsidRPr="008E477C" w:rsidRDefault="003A0204" w:rsidP="00C6426E">
            <w:pPr>
              <w:pStyle w:val="ListParagraph"/>
              <w:numPr>
                <w:ilvl w:val="0"/>
                <w:numId w:val="1"/>
              </w:numPr>
              <w:rPr>
                <w:rFonts w:ascii="Arial" w:eastAsiaTheme="minorEastAsia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Consequences of adherence/non-adherence</w:t>
            </w:r>
          </w:p>
          <w:p w14:paraId="07D5F608" w14:textId="77777777" w:rsidR="003A0204" w:rsidRPr="008E477C" w:rsidRDefault="003A0204" w:rsidP="00C6426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Treatment application and regimen</w:t>
            </w:r>
          </w:p>
          <w:p w14:paraId="364C37B8" w14:textId="77777777" w:rsidR="003A0204" w:rsidRPr="008E477C" w:rsidRDefault="003A0204" w:rsidP="00C6426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Side effects of eyedrops</w:t>
            </w:r>
          </w:p>
          <w:p w14:paraId="25026B22" w14:textId="77777777" w:rsidR="003A0204" w:rsidRPr="008E477C" w:rsidRDefault="003A0204" w:rsidP="00C6426E">
            <w:p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Knowledge can be either extent of (enabler) or lack of (barrier)</w:t>
            </w:r>
          </w:p>
          <w:p w14:paraId="68D4B04B" w14:textId="77777777" w:rsidR="003A0204" w:rsidRPr="008E477C" w:rsidRDefault="003A0204" w:rsidP="00C6426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7C2F3F" w14:textId="77777777" w:rsidR="003A0204" w:rsidRPr="008E477C" w:rsidRDefault="003A0204" w:rsidP="00C6426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HCP awareness/lack of awareness regarding adherence/nonadherence in practice (enabler/barrier)</w:t>
            </w:r>
          </w:p>
        </w:tc>
      </w:tr>
      <w:tr w:rsidR="003A0204" w:rsidRPr="008E477C" w14:paraId="072FCCC5" w14:textId="77777777" w:rsidTr="00C6426E">
        <w:tc>
          <w:tcPr>
            <w:tcW w:w="3593" w:type="dxa"/>
          </w:tcPr>
          <w:p w14:paraId="3549108B" w14:textId="77777777" w:rsidR="003A0204" w:rsidRPr="008E477C" w:rsidRDefault="003A0204" w:rsidP="00C6426E">
            <w:p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b/>
                <w:bCs/>
                <w:sz w:val="24"/>
                <w:szCs w:val="24"/>
              </w:rPr>
              <w:t>Skills:</w:t>
            </w:r>
            <w:r w:rsidRPr="008E477C">
              <w:rPr>
                <w:rFonts w:ascii="Arial" w:hAnsi="Arial" w:cs="Arial"/>
                <w:sz w:val="24"/>
                <w:szCs w:val="24"/>
              </w:rPr>
              <w:t xml:space="preserve"> ability or proficiency acquired through practice</w:t>
            </w:r>
          </w:p>
        </w:tc>
        <w:tc>
          <w:tcPr>
            <w:tcW w:w="5953" w:type="dxa"/>
          </w:tcPr>
          <w:p w14:paraId="4F0C7BB6" w14:textId="77777777" w:rsidR="003A0204" w:rsidRPr="008E477C" w:rsidRDefault="003A0204" w:rsidP="00C6426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 xml:space="preserve">Physical skills needed by patient/carer to instil eyedrops correctly </w:t>
            </w:r>
            <w:bookmarkStart w:id="1" w:name="_Int_G6lkC8w9"/>
            <w:r w:rsidRPr="008E477C">
              <w:rPr>
                <w:rFonts w:ascii="Arial" w:hAnsi="Arial" w:cs="Arial"/>
                <w:sz w:val="24"/>
                <w:szCs w:val="24"/>
              </w:rPr>
              <w:t>e.g.</w:t>
            </w:r>
            <w:bookmarkEnd w:id="1"/>
            <w:r w:rsidRPr="008E477C">
              <w:rPr>
                <w:rFonts w:ascii="Arial" w:hAnsi="Arial" w:cs="Arial"/>
                <w:sz w:val="24"/>
                <w:szCs w:val="24"/>
              </w:rPr>
              <w:t xml:space="preserve"> poor manual dexterity prevents opening or squeezing bottle or poor VA prevents being able to use drops</w:t>
            </w:r>
          </w:p>
          <w:p w14:paraId="2CF2DF71" w14:textId="77777777" w:rsidR="003A0204" w:rsidRPr="008E477C" w:rsidRDefault="003A0204" w:rsidP="00C6426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References made by HCP regarding patient’s ability to instil eyedrops correctly (enabler/barrier)</w:t>
            </w:r>
          </w:p>
          <w:p w14:paraId="7C72C238" w14:textId="77777777" w:rsidR="003A0204" w:rsidRPr="008E477C" w:rsidRDefault="003A0204" w:rsidP="00C6426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Ability to order ongoing supplies of eyedrops by patient (enabler)</w:t>
            </w:r>
          </w:p>
          <w:p w14:paraId="5991EC2F" w14:textId="77777777" w:rsidR="003A0204" w:rsidRPr="008E477C" w:rsidRDefault="003A0204" w:rsidP="00C6426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HCP competence may include skills needed to inquire about/assess adherence/educate patients on nature of glaucoma and/or treatment and/or treatment application techniques</w:t>
            </w:r>
          </w:p>
          <w:p w14:paraId="4E1E9B11" w14:textId="77777777" w:rsidR="003A0204" w:rsidRPr="008E477C" w:rsidRDefault="003A0204" w:rsidP="00C6426E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Skills can be present (enabler) or absent (barrier)</w:t>
            </w:r>
          </w:p>
        </w:tc>
      </w:tr>
      <w:tr w:rsidR="003A0204" w:rsidRPr="008E477C" w14:paraId="67C662EF" w14:textId="77777777" w:rsidTr="00C6426E">
        <w:tc>
          <w:tcPr>
            <w:tcW w:w="3593" w:type="dxa"/>
          </w:tcPr>
          <w:p w14:paraId="4FCF6321" w14:textId="77777777" w:rsidR="003A0204" w:rsidRPr="008E477C" w:rsidRDefault="003A0204" w:rsidP="00C6426E">
            <w:p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b/>
                <w:bCs/>
                <w:sz w:val="24"/>
                <w:szCs w:val="24"/>
              </w:rPr>
              <w:t>Social/professional role and identity:</w:t>
            </w:r>
            <w:r w:rsidRPr="008E477C">
              <w:rPr>
                <w:rFonts w:ascii="Arial" w:hAnsi="Arial" w:cs="Arial"/>
                <w:sz w:val="24"/>
                <w:szCs w:val="24"/>
              </w:rPr>
              <w:t xml:space="preserve"> a coherent set of behaviours and displayed personal qualities of an individual in a social or work setting</w:t>
            </w:r>
          </w:p>
        </w:tc>
        <w:tc>
          <w:tcPr>
            <w:tcW w:w="5953" w:type="dxa"/>
          </w:tcPr>
          <w:p w14:paraId="621AC05A" w14:textId="77777777" w:rsidR="003A0204" w:rsidRPr="008E477C" w:rsidRDefault="003A0204" w:rsidP="00C6426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Professional role relates to extent HCPs feel providing education regarding glaucoma, treatment, medication adherence and instillation advice is part of their professional role</w:t>
            </w:r>
          </w:p>
          <w:p w14:paraId="375234F5" w14:textId="77777777" w:rsidR="003A0204" w:rsidRPr="008E477C" w:rsidRDefault="003A0204" w:rsidP="00C6426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Personal identity relates to how patients identify with having glaucoma and whether they take ownership of their behaviour (instilling eyedrops correctly) or see it as someone else’s responsibility</w:t>
            </w:r>
          </w:p>
        </w:tc>
      </w:tr>
      <w:tr w:rsidR="003A0204" w:rsidRPr="008E477C" w14:paraId="493389DA" w14:textId="77777777" w:rsidTr="00C6426E">
        <w:tc>
          <w:tcPr>
            <w:tcW w:w="3593" w:type="dxa"/>
          </w:tcPr>
          <w:p w14:paraId="40CE530D" w14:textId="77777777" w:rsidR="003A0204" w:rsidRPr="008E477C" w:rsidRDefault="003A0204" w:rsidP="00C6426E">
            <w:p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b/>
                <w:bCs/>
                <w:sz w:val="24"/>
                <w:szCs w:val="24"/>
              </w:rPr>
              <w:t>Beliefs about capabilities:</w:t>
            </w:r>
            <w:r w:rsidRPr="008E477C">
              <w:rPr>
                <w:rFonts w:ascii="Arial" w:hAnsi="Arial" w:cs="Arial"/>
                <w:sz w:val="24"/>
                <w:szCs w:val="24"/>
              </w:rPr>
              <w:t xml:space="preserve"> acceptance of the truth, reality or validity about an ability, talent or facility that a person can put to a constructive use</w:t>
            </w:r>
          </w:p>
        </w:tc>
        <w:tc>
          <w:tcPr>
            <w:tcW w:w="5953" w:type="dxa"/>
          </w:tcPr>
          <w:p w14:paraId="4654E699" w14:textId="77777777" w:rsidR="003A0204" w:rsidRPr="008E477C" w:rsidRDefault="003A0204" w:rsidP="00C6426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How confident a patient feels about their ability to instil eyedrops as prescribed and/or manage their glaucoma (enabler/barrier)</w:t>
            </w:r>
          </w:p>
          <w:p w14:paraId="421F635C" w14:textId="77777777" w:rsidR="003A0204" w:rsidRPr="008E477C" w:rsidRDefault="003A0204" w:rsidP="00C6426E">
            <w:pPr>
              <w:pStyle w:val="ListParagraph"/>
              <w:numPr>
                <w:ilvl w:val="0"/>
                <w:numId w:val="4"/>
              </w:numPr>
              <w:rPr>
                <w:rFonts w:ascii="Arial" w:eastAsiaTheme="minorEastAsia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 xml:space="preserve">References made by HCP relating to how confident a patient feels about their ability to </w:t>
            </w:r>
            <w:r w:rsidRPr="008E477C">
              <w:rPr>
                <w:rFonts w:ascii="Arial" w:hAnsi="Arial" w:cs="Arial"/>
                <w:sz w:val="24"/>
                <w:szCs w:val="24"/>
              </w:rPr>
              <w:lastRenderedPageBreak/>
              <w:t>instil eyedrops as prescribed and/or manage their glaucoma (enabler/barrier)</w:t>
            </w:r>
          </w:p>
        </w:tc>
      </w:tr>
      <w:tr w:rsidR="003A0204" w:rsidRPr="008E477C" w14:paraId="0BA3FA82" w14:textId="77777777" w:rsidTr="00C6426E">
        <w:tc>
          <w:tcPr>
            <w:tcW w:w="3593" w:type="dxa"/>
          </w:tcPr>
          <w:p w14:paraId="593C4A55" w14:textId="77777777" w:rsidR="003A0204" w:rsidRPr="008E477C" w:rsidRDefault="003A0204" w:rsidP="00C6426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477C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Optimism: </w:t>
            </w:r>
            <w:r w:rsidRPr="008E477C">
              <w:rPr>
                <w:rFonts w:ascii="Arial" w:hAnsi="Arial" w:cs="Arial"/>
                <w:sz w:val="24"/>
                <w:szCs w:val="24"/>
              </w:rPr>
              <w:t>confidence that things will happen for the best or that desired goals will be attained</w:t>
            </w:r>
            <w:r w:rsidRPr="008E47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953" w:type="dxa"/>
          </w:tcPr>
          <w:p w14:paraId="78FC8C6C" w14:textId="77777777" w:rsidR="003A0204" w:rsidRPr="008E477C" w:rsidRDefault="003A0204" w:rsidP="00C6426E">
            <w:pPr>
              <w:pStyle w:val="ListParagraph"/>
              <w:numPr>
                <w:ilvl w:val="0"/>
                <w:numId w:val="4"/>
              </w:numPr>
              <w:rPr>
                <w:rFonts w:ascii="Arial" w:eastAsiaTheme="minorEastAsia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Patient’s judgement regarding the likelihood instilling eyedrops correctly will prevent sight loss/control glaucoma. Includes optimism (enabler), unrealistic optimism or pessimism (barrier)</w:t>
            </w:r>
          </w:p>
        </w:tc>
      </w:tr>
      <w:tr w:rsidR="003A0204" w:rsidRPr="008E477C" w14:paraId="6F1D7226" w14:textId="77777777" w:rsidTr="00C6426E">
        <w:tc>
          <w:tcPr>
            <w:tcW w:w="3593" w:type="dxa"/>
          </w:tcPr>
          <w:p w14:paraId="2CCDF6AA" w14:textId="77777777" w:rsidR="003A0204" w:rsidRPr="008E477C" w:rsidRDefault="003A0204" w:rsidP="00C6426E">
            <w:p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Beliefs about consequences: </w:t>
            </w:r>
            <w:r w:rsidRPr="008E477C">
              <w:rPr>
                <w:rFonts w:ascii="Arial" w:hAnsi="Arial" w:cs="Arial"/>
                <w:sz w:val="24"/>
                <w:szCs w:val="24"/>
              </w:rPr>
              <w:t xml:space="preserve">acceptance of the truth, reality or validity of outcomes of a behaviour </w:t>
            </w:r>
            <w:bookmarkStart w:id="2" w:name="_Int_yMlY2u2j"/>
            <w:r w:rsidRPr="008E477C">
              <w:rPr>
                <w:rFonts w:ascii="Arial" w:hAnsi="Arial" w:cs="Arial"/>
                <w:sz w:val="24"/>
                <w:szCs w:val="24"/>
              </w:rPr>
              <w:t>in a given</w:t>
            </w:r>
            <w:bookmarkEnd w:id="2"/>
            <w:r w:rsidRPr="008E477C">
              <w:rPr>
                <w:rFonts w:ascii="Arial" w:hAnsi="Arial" w:cs="Arial"/>
                <w:sz w:val="24"/>
                <w:szCs w:val="24"/>
              </w:rPr>
              <w:t xml:space="preserve"> situation</w:t>
            </w:r>
          </w:p>
        </w:tc>
        <w:tc>
          <w:tcPr>
            <w:tcW w:w="5953" w:type="dxa"/>
          </w:tcPr>
          <w:p w14:paraId="747C9C64" w14:textId="77777777" w:rsidR="003A0204" w:rsidRPr="008E477C" w:rsidRDefault="003A0204" w:rsidP="00C6426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Patient’s perceptions about the outcomes of instilling/not instilling eyedrops as prescribed. Includes beliefs regarding benefits and concerns about unwanted side-effects/future side-effects (enabler/barrier)</w:t>
            </w:r>
          </w:p>
          <w:p w14:paraId="6B8890DA" w14:textId="77777777" w:rsidR="003A0204" w:rsidRPr="008E477C" w:rsidRDefault="003A0204" w:rsidP="00C6426E">
            <w:pPr>
              <w:pStyle w:val="ListParagraph"/>
              <w:numPr>
                <w:ilvl w:val="0"/>
                <w:numId w:val="5"/>
              </w:numPr>
              <w:rPr>
                <w:rFonts w:ascii="Arial" w:eastAsiaTheme="minorEastAsia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References from HCP/carer relating to patient’s perceptions about the outcomes of instilling/not instilling eyedrops as prescribed.  Includes beliefs regarding benefits and concerns about unwanted side-effects (enabler/barrier)</w:t>
            </w:r>
          </w:p>
          <w:p w14:paraId="7129E404" w14:textId="77777777" w:rsidR="003A0204" w:rsidRPr="008E477C" w:rsidRDefault="003A0204" w:rsidP="00C6426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eastAsiaTheme="minorEastAsia" w:hAnsi="Arial" w:cs="Arial"/>
                <w:sz w:val="24"/>
                <w:szCs w:val="24"/>
              </w:rPr>
              <w:t>Perceptions about the nature of glaucoma and/or outcomes of treatment. Includes how glaucoma or eyedrops may affect patients' life or cause symptoms (enabler/barrier)</w:t>
            </w:r>
          </w:p>
        </w:tc>
      </w:tr>
      <w:tr w:rsidR="003A0204" w:rsidRPr="008E477C" w14:paraId="11A1D866" w14:textId="77777777" w:rsidTr="00C6426E">
        <w:tc>
          <w:tcPr>
            <w:tcW w:w="3593" w:type="dxa"/>
          </w:tcPr>
          <w:p w14:paraId="57B11004" w14:textId="77777777" w:rsidR="003A0204" w:rsidRPr="008E477C" w:rsidRDefault="003A0204" w:rsidP="00C6426E">
            <w:p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Reinforcement: </w:t>
            </w:r>
            <w:r w:rsidRPr="008E477C">
              <w:rPr>
                <w:rFonts w:ascii="Arial" w:hAnsi="Arial" w:cs="Arial"/>
                <w:sz w:val="24"/>
                <w:szCs w:val="24"/>
              </w:rPr>
              <w:t>increasing the probability of a response by arranging a dependant relationship, or contingency, between the response and a given stimulus</w:t>
            </w:r>
          </w:p>
        </w:tc>
        <w:tc>
          <w:tcPr>
            <w:tcW w:w="5953" w:type="dxa"/>
          </w:tcPr>
          <w:p w14:paraId="3EC05F2A" w14:textId="77777777" w:rsidR="003A0204" w:rsidRPr="008E477C" w:rsidRDefault="003A0204" w:rsidP="00C6426E">
            <w:p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Patient’s response to:</w:t>
            </w:r>
          </w:p>
          <w:p w14:paraId="750FB5CE" w14:textId="77777777" w:rsidR="003A0204" w:rsidRPr="008E477C" w:rsidRDefault="003A0204" w:rsidP="00C6426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receiving praise/encouragement for instilling eyedrops as prescribed (enabler)</w:t>
            </w:r>
          </w:p>
          <w:p w14:paraId="76BEA116" w14:textId="77777777" w:rsidR="003A0204" w:rsidRPr="008E477C" w:rsidRDefault="003A0204" w:rsidP="00C6426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receiving negative feedback for not instilling eyedrops correctly (barrier/enabler)</w:t>
            </w:r>
          </w:p>
          <w:p w14:paraId="0A36AF93" w14:textId="77777777" w:rsidR="003A0204" w:rsidRPr="008E477C" w:rsidRDefault="003A0204" w:rsidP="00C6426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 xml:space="preserve">receiving feedback (either positive or negative) about nature of glaucoma and/or treatment </w:t>
            </w:r>
            <w:bookmarkStart w:id="3" w:name="_Int_30o9qKjO"/>
            <w:r w:rsidRPr="008E477C">
              <w:rPr>
                <w:rFonts w:ascii="Arial" w:hAnsi="Arial" w:cs="Arial"/>
                <w:sz w:val="24"/>
                <w:szCs w:val="24"/>
              </w:rPr>
              <w:t>e.g.</w:t>
            </w:r>
            <w:bookmarkEnd w:id="3"/>
            <w:r w:rsidRPr="008E477C">
              <w:rPr>
                <w:rFonts w:ascii="Arial" w:hAnsi="Arial" w:cs="Arial"/>
                <w:sz w:val="24"/>
                <w:szCs w:val="24"/>
              </w:rPr>
              <w:t xml:space="preserve"> from family members/HCP (enabler/barrier)</w:t>
            </w:r>
          </w:p>
          <w:p w14:paraId="6EFA4123" w14:textId="77777777" w:rsidR="003A0204" w:rsidRPr="008E477C" w:rsidRDefault="003A0204" w:rsidP="00C6426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HCP’s perception that praising/providing negative feedback on compliance/nature of glaucoma/treatment influences patient instilling their eyedrops (enabler/barrier)</w:t>
            </w:r>
          </w:p>
        </w:tc>
      </w:tr>
      <w:tr w:rsidR="003A0204" w:rsidRPr="008E477C" w14:paraId="67A8D8F5" w14:textId="77777777" w:rsidTr="00C6426E">
        <w:tc>
          <w:tcPr>
            <w:tcW w:w="3593" w:type="dxa"/>
          </w:tcPr>
          <w:p w14:paraId="4DD465A9" w14:textId="5A8C160E" w:rsidR="003A0204" w:rsidRPr="008E477C" w:rsidRDefault="003A0204" w:rsidP="003A020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47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Intentions: </w:t>
            </w:r>
            <w:r w:rsidRPr="008E477C">
              <w:rPr>
                <w:rFonts w:ascii="Arial" w:hAnsi="Arial" w:cs="Arial"/>
                <w:sz w:val="24"/>
                <w:szCs w:val="24"/>
              </w:rPr>
              <w:t>conscious decision to perform a behaviour or to resolve to act in a certain way</w:t>
            </w:r>
          </w:p>
        </w:tc>
        <w:tc>
          <w:tcPr>
            <w:tcW w:w="5953" w:type="dxa"/>
          </w:tcPr>
          <w:p w14:paraId="4B36FE7D" w14:textId="77777777" w:rsidR="003A0204" w:rsidRPr="008E477C" w:rsidRDefault="003A0204" w:rsidP="003A0204">
            <w:p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Patient’s referring to their intentions to:</w:t>
            </w:r>
          </w:p>
          <w:p w14:paraId="17CDCE5D" w14:textId="77777777" w:rsidR="003A0204" w:rsidRPr="008E477C" w:rsidRDefault="003A0204" w:rsidP="003A020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instil/not instil their eyedrops as prescribed (enabler/barrier)</w:t>
            </w:r>
          </w:p>
          <w:p w14:paraId="4D728E2A" w14:textId="77777777" w:rsidR="003A0204" w:rsidRPr="008E477C" w:rsidRDefault="003A0204" w:rsidP="003A020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continue/discontinue instilling their eyedrops (enabler/barrier)</w:t>
            </w:r>
          </w:p>
          <w:p w14:paraId="3EC4CCEE" w14:textId="77777777" w:rsidR="003A0204" w:rsidRPr="008E477C" w:rsidRDefault="003A0204" w:rsidP="003A020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F6A0FA" w14:textId="77777777" w:rsidR="003A0204" w:rsidRPr="008E477C" w:rsidRDefault="003A0204" w:rsidP="003A0204">
            <w:p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HCP referring to patients’ intentions to instil/not instil their eyedrops (enabler/barrier) or continue/discontinue instilling their eyedrops (enabler/barrier)</w:t>
            </w:r>
          </w:p>
          <w:p w14:paraId="684CDC35" w14:textId="77777777" w:rsidR="003A0204" w:rsidRPr="008E477C" w:rsidRDefault="003A0204" w:rsidP="003A020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0204" w:rsidRPr="008E477C" w14:paraId="6DE46B21" w14:textId="77777777" w:rsidTr="00C6426E">
        <w:tc>
          <w:tcPr>
            <w:tcW w:w="3593" w:type="dxa"/>
          </w:tcPr>
          <w:p w14:paraId="31FBD543" w14:textId="26D9D3BA" w:rsidR="003A0204" w:rsidRPr="008E477C" w:rsidRDefault="003A0204" w:rsidP="003A020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47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Goals: </w:t>
            </w:r>
            <w:r w:rsidRPr="008E477C">
              <w:rPr>
                <w:rFonts w:ascii="Arial" w:hAnsi="Arial" w:cs="Arial"/>
                <w:sz w:val="24"/>
                <w:szCs w:val="24"/>
              </w:rPr>
              <w:t>mental representation of outcomes or end states that an individual wants to achieve</w:t>
            </w:r>
          </w:p>
        </w:tc>
        <w:tc>
          <w:tcPr>
            <w:tcW w:w="5953" w:type="dxa"/>
          </w:tcPr>
          <w:p w14:paraId="0D9C4510" w14:textId="77777777" w:rsidR="003A0204" w:rsidRPr="008E477C" w:rsidRDefault="003A0204" w:rsidP="003A0204">
            <w:p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Patient’s</w:t>
            </w:r>
            <w:r w:rsidRPr="008E477C">
              <w:rPr>
                <w:rFonts w:ascii="Arial" w:eastAsia="Calibri" w:hAnsi="Arial" w:cs="Arial"/>
                <w:sz w:val="24"/>
                <w:szCs w:val="24"/>
              </w:rPr>
              <w:t xml:space="preserve"> referring to/HCPs referring to patients</w:t>
            </w:r>
            <w:r w:rsidRPr="008E477C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F123D05" w14:textId="77777777" w:rsidR="003A0204" w:rsidRPr="008E477C" w:rsidRDefault="003A0204" w:rsidP="003A0204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high/low motivation to adhere to their eyedrop regimen (enabler)</w:t>
            </w:r>
          </w:p>
          <w:p w14:paraId="25314302" w14:textId="39BBCA39" w:rsidR="003A0204" w:rsidRPr="008E477C" w:rsidRDefault="003A0204" w:rsidP="003A0204">
            <w:p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desire to retain as much sight as possible (enabler)</w:t>
            </w:r>
          </w:p>
        </w:tc>
      </w:tr>
      <w:tr w:rsidR="003A0204" w:rsidRPr="008E477C" w14:paraId="6BAACF26" w14:textId="77777777" w:rsidTr="00C6426E">
        <w:tc>
          <w:tcPr>
            <w:tcW w:w="3593" w:type="dxa"/>
          </w:tcPr>
          <w:p w14:paraId="1CEAE5A1" w14:textId="1F9BD75D" w:rsidR="003A0204" w:rsidRPr="008E477C" w:rsidRDefault="003A0204" w:rsidP="003A020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477C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Memory, Attention and Decision Processes:</w:t>
            </w:r>
            <w:r w:rsidRPr="008E477C">
              <w:rPr>
                <w:rFonts w:ascii="Arial" w:hAnsi="Arial" w:cs="Arial"/>
                <w:sz w:val="24"/>
                <w:szCs w:val="24"/>
              </w:rPr>
              <w:t xml:space="preserve"> ability to retain information, focus selectively on aspects of the environment and choose between two or more alternatives</w:t>
            </w:r>
          </w:p>
        </w:tc>
        <w:tc>
          <w:tcPr>
            <w:tcW w:w="5953" w:type="dxa"/>
          </w:tcPr>
          <w:p w14:paraId="38A1BE30" w14:textId="77777777" w:rsidR="003A0204" w:rsidRPr="008E477C" w:rsidRDefault="003A0204" w:rsidP="003A0204">
            <w:p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Whether patients/ carers:</w:t>
            </w:r>
          </w:p>
          <w:p w14:paraId="300A0224" w14:textId="77777777" w:rsidR="003A0204" w:rsidRPr="008E477C" w:rsidRDefault="003A0204" w:rsidP="003A0204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have the ability to remember to instil eyedrops (enabler)</w:t>
            </w:r>
          </w:p>
          <w:p w14:paraId="0B00FC98" w14:textId="77777777" w:rsidR="003A0204" w:rsidRPr="008E477C" w:rsidRDefault="003A0204" w:rsidP="003A020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occasionally miss or take longer breaks from instilling their eyedrops due to forgetfulness (barrier)</w:t>
            </w:r>
          </w:p>
          <w:p w14:paraId="3FE6FAB5" w14:textId="77777777" w:rsidR="003A0204" w:rsidRPr="008E477C" w:rsidRDefault="003A0204" w:rsidP="003A020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have the ability to decide whether they instil their eyedrops, whether they decide to take occasional breaks from using eyedrops (enabler/barrier)</w:t>
            </w:r>
          </w:p>
          <w:p w14:paraId="1B2CC108" w14:textId="77777777" w:rsidR="003A0204" w:rsidRPr="008E477C" w:rsidRDefault="003A0204" w:rsidP="003A020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1EF60A21" w14:textId="77777777" w:rsidR="003A0204" w:rsidRPr="008E477C" w:rsidRDefault="003A0204" w:rsidP="003A0204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HCP referring to patients forgetting to instil their eyedrops (either occasionally or more frequently) or lacking the ability to decide whether or not to instil eyedrops (barrier)</w:t>
            </w:r>
          </w:p>
          <w:p w14:paraId="5FEF4CA2" w14:textId="77777777" w:rsidR="003A0204" w:rsidRPr="008E477C" w:rsidRDefault="003A0204" w:rsidP="003A0204">
            <w:pPr>
              <w:rPr>
                <w:rFonts w:ascii="Arial" w:hAnsi="Arial" w:cs="Arial"/>
                <w:sz w:val="24"/>
                <w:szCs w:val="24"/>
              </w:rPr>
            </w:pPr>
          </w:p>
          <w:p w14:paraId="7A78142C" w14:textId="7A5BC8FA" w:rsidR="003A0204" w:rsidRPr="008E477C" w:rsidRDefault="003A0204" w:rsidP="003A0204">
            <w:p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HCP making treatment decisions and/or what influences these regimen decisions e.g. HCP decides on combination therapy instead of multiple monotherapies as more likely to improve adherence</w:t>
            </w:r>
          </w:p>
        </w:tc>
      </w:tr>
      <w:tr w:rsidR="003A0204" w:rsidRPr="008E477C" w14:paraId="3148BB4B" w14:textId="77777777" w:rsidTr="00C6426E">
        <w:tc>
          <w:tcPr>
            <w:tcW w:w="3593" w:type="dxa"/>
          </w:tcPr>
          <w:p w14:paraId="5883CF04" w14:textId="30A81097" w:rsidR="003A0204" w:rsidRPr="008E477C" w:rsidRDefault="003A0204" w:rsidP="003A020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477C">
              <w:rPr>
                <w:rFonts w:ascii="Arial" w:hAnsi="Arial" w:cs="Arial"/>
                <w:b/>
                <w:bCs/>
                <w:sz w:val="24"/>
                <w:szCs w:val="24"/>
              </w:rPr>
              <w:t>Environmental Context and Resources:</w:t>
            </w:r>
            <w:r w:rsidRPr="008E477C">
              <w:rPr>
                <w:rFonts w:ascii="Arial" w:hAnsi="Arial" w:cs="Arial"/>
                <w:sz w:val="24"/>
                <w:szCs w:val="24"/>
              </w:rPr>
              <w:t xml:space="preserve"> any circumstance of a person’s situation or environment that discourages or encourages the development of skills and abilities, independence, social competence, and adaptive behaviour</w:t>
            </w:r>
          </w:p>
        </w:tc>
        <w:tc>
          <w:tcPr>
            <w:tcW w:w="5953" w:type="dxa"/>
          </w:tcPr>
          <w:p w14:paraId="3A9131BE" w14:textId="77777777" w:rsidR="003A0204" w:rsidRPr="008E477C" w:rsidRDefault="003A0204" w:rsidP="003A020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 xml:space="preserve">Any resource that encourages/discourages the instillation of eyedrops e.g. dropper aid may assist/hinder instillation (enabler/barrier) </w:t>
            </w:r>
          </w:p>
          <w:p w14:paraId="6F2E2B66" w14:textId="77777777" w:rsidR="003A0204" w:rsidRPr="008E477C" w:rsidRDefault="003A0204" w:rsidP="003A020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Comorbidities/concurrent medication</w:t>
            </w:r>
          </w:p>
          <w:p w14:paraId="5943DF0A" w14:textId="77777777" w:rsidR="003A0204" w:rsidRPr="008E477C" w:rsidRDefault="003A0204" w:rsidP="003A020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Financial resources, healthcare issues (e.g. time constraints in clinic, obtaining timely follow up appointments or prescription errors) or accessibility problems (e.g. in acquiring repeat prescriptions from GP/pharmacy) (barrier)</w:t>
            </w:r>
          </w:p>
          <w:p w14:paraId="53A9B9C6" w14:textId="1BD06D8F" w:rsidR="003A0204" w:rsidRPr="008E477C" w:rsidRDefault="003A0204" w:rsidP="003A0204">
            <w:p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Circumstantial factors that influence adhering to eyedrop regimen (e.g. inconvenient administration times, away on holiday, working patterns, time limitations, dosing frequency, existence of side-effects, being dependent on a carer/family member to instil eyedrops and/or collect prescriptions) (barrier)</w:t>
            </w:r>
          </w:p>
        </w:tc>
      </w:tr>
      <w:tr w:rsidR="003A0204" w:rsidRPr="008E477C" w14:paraId="588E3D99" w14:textId="77777777" w:rsidTr="00C6426E">
        <w:tc>
          <w:tcPr>
            <w:tcW w:w="3593" w:type="dxa"/>
          </w:tcPr>
          <w:p w14:paraId="61F7FADE" w14:textId="7D6FE91B" w:rsidR="003A0204" w:rsidRPr="008E477C" w:rsidRDefault="003A0204" w:rsidP="003A020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47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Social Influences: </w:t>
            </w:r>
            <w:r w:rsidRPr="008E477C">
              <w:rPr>
                <w:rFonts w:ascii="Arial" w:hAnsi="Arial" w:cs="Arial"/>
                <w:sz w:val="24"/>
                <w:szCs w:val="24"/>
              </w:rPr>
              <w:t>interpersonal processes that can cause an individual to change their thoughts, feeling or behaviours</w:t>
            </w:r>
          </w:p>
        </w:tc>
        <w:tc>
          <w:tcPr>
            <w:tcW w:w="5953" w:type="dxa"/>
          </w:tcPr>
          <w:p w14:paraId="494EAA91" w14:textId="77777777" w:rsidR="003A0204" w:rsidRPr="008E477C" w:rsidRDefault="003A0204" w:rsidP="003A020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Patients referring to the social support/pressure from others on them to instil or not instil their eyedrops (e.g. from family, friends, carers, HCPs, experiences with glaucoma community groups (enabler/barrier)</w:t>
            </w:r>
          </w:p>
          <w:p w14:paraId="69F25CF5" w14:textId="77777777" w:rsidR="003A0204" w:rsidRPr="008E477C" w:rsidRDefault="003A0204" w:rsidP="003A020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Patients referring to their trust/respect in HCPs (enabler)</w:t>
            </w:r>
          </w:p>
          <w:p w14:paraId="11E50C82" w14:textId="77777777" w:rsidR="003A0204" w:rsidRPr="008E477C" w:rsidRDefault="003A0204" w:rsidP="003A020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The influence, either positive or negative, clinician-patient relationships have on patient adherence behaviour (enabler/barrier)</w:t>
            </w:r>
          </w:p>
          <w:p w14:paraId="015FF031" w14:textId="1B1D811D" w:rsidR="003A0204" w:rsidRPr="008E477C" w:rsidRDefault="003A0204" w:rsidP="003A0204">
            <w:p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Whether a patient takes their eyedrops as prescribed either because they are told to (e.g. by HCP) or because of previous experiences with family members/friends (enabler)</w:t>
            </w:r>
          </w:p>
        </w:tc>
      </w:tr>
      <w:tr w:rsidR="003A0204" w:rsidRPr="008E477C" w14:paraId="5AD102DB" w14:textId="77777777" w:rsidTr="00C6426E">
        <w:tc>
          <w:tcPr>
            <w:tcW w:w="3593" w:type="dxa"/>
          </w:tcPr>
          <w:p w14:paraId="46BE5E7C" w14:textId="365334FC" w:rsidR="003A0204" w:rsidRPr="008E477C" w:rsidRDefault="003A0204" w:rsidP="003A020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477C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Emotion: </w:t>
            </w:r>
            <w:r w:rsidRPr="008E477C">
              <w:rPr>
                <w:rFonts w:ascii="Arial" w:hAnsi="Arial" w:cs="Arial"/>
                <w:sz w:val="24"/>
                <w:szCs w:val="24"/>
              </w:rPr>
              <w:t>complex reaction pattern, involving experiential, behavioural and physiological elements, by which the individual attempts to deal with a personally significant matter or event</w:t>
            </w:r>
          </w:p>
        </w:tc>
        <w:tc>
          <w:tcPr>
            <w:tcW w:w="5953" w:type="dxa"/>
          </w:tcPr>
          <w:p w14:paraId="312483B6" w14:textId="77777777" w:rsidR="003A0204" w:rsidRPr="008E477C" w:rsidRDefault="003A0204" w:rsidP="003A0204">
            <w:p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 xml:space="preserve">Patient’s expression of, or references from HCP/carer regarding patient’s expression of: </w:t>
            </w:r>
          </w:p>
          <w:p w14:paraId="60DDA0A0" w14:textId="77777777" w:rsidR="003A0204" w:rsidRPr="008E477C" w:rsidRDefault="003A0204" w:rsidP="003A020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feelings/emotional state/reaction to having to instil eyedrops</w:t>
            </w:r>
          </w:p>
          <w:p w14:paraId="31680D37" w14:textId="77777777" w:rsidR="003A0204" w:rsidRPr="008E477C" w:rsidRDefault="003A0204" w:rsidP="003A020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feelings/emotional state/reaction to not instilling eyedrops correctly</w:t>
            </w:r>
          </w:p>
          <w:p w14:paraId="7FCFD0D1" w14:textId="77777777" w:rsidR="003A0204" w:rsidRPr="008E477C" w:rsidRDefault="003A0204" w:rsidP="003A020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feelings/emotional state/reaction to loss of vision/sight</w:t>
            </w:r>
          </w:p>
          <w:p w14:paraId="628AD9F6" w14:textId="77777777" w:rsidR="003A0204" w:rsidRPr="008E477C" w:rsidRDefault="003A0204" w:rsidP="003A020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Feelings/emotional state/reaction to living with glaucoma</w:t>
            </w:r>
          </w:p>
          <w:p w14:paraId="103BA260" w14:textId="03D88BE9" w:rsidR="003A0204" w:rsidRPr="008E477C" w:rsidRDefault="003A0204" w:rsidP="003A0204">
            <w:p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 xml:space="preserve">(Feelings/emotional state/lack of emotion/reaction can be positive or negative, so enabler or barrier respectively)  </w:t>
            </w:r>
          </w:p>
        </w:tc>
      </w:tr>
      <w:tr w:rsidR="003A0204" w:rsidRPr="008E477C" w14:paraId="3ECF70BE" w14:textId="77777777" w:rsidTr="00C6426E">
        <w:tc>
          <w:tcPr>
            <w:tcW w:w="3593" w:type="dxa"/>
          </w:tcPr>
          <w:p w14:paraId="0DB210A8" w14:textId="480B2420" w:rsidR="003A0204" w:rsidRPr="008E477C" w:rsidRDefault="003A0204" w:rsidP="003A020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47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Behavioural Regulation: </w:t>
            </w:r>
            <w:r w:rsidRPr="008E477C">
              <w:rPr>
                <w:rFonts w:ascii="Arial" w:hAnsi="Arial" w:cs="Arial"/>
                <w:sz w:val="24"/>
                <w:szCs w:val="24"/>
              </w:rPr>
              <w:t>anything aimed at managing or changing observed or measured actions</w:t>
            </w:r>
          </w:p>
        </w:tc>
        <w:tc>
          <w:tcPr>
            <w:tcW w:w="5953" w:type="dxa"/>
          </w:tcPr>
          <w:p w14:paraId="0335B78E" w14:textId="6E75CBE5" w:rsidR="003A0204" w:rsidRPr="008E477C" w:rsidRDefault="003A0204" w:rsidP="003A0204">
            <w:pPr>
              <w:rPr>
                <w:rFonts w:ascii="Arial" w:hAnsi="Arial" w:cs="Arial"/>
                <w:sz w:val="24"/>
                <w:szCs w:val="24"/>
              </w:rPr>
            </w:pPr>
            <w:r w:rsidRPr="008E477C">
              <w:rPr>
                <w:rFonts w:ascii="Arial" w:hAnsi="Arial" w:cs="Arial"/>
                <w:sz w:val="24"/>
                <w:szCs w:val="24"/>
              </w:rPr>
              <w:t>References from either patient / HCP in using/providing techniques/habits/processes to remember to instil eyedrops e.g. placement of medicine in a prominent place/ personalised routine (enabler/barrier)</w:t>
            </w:r>
          </w:p>
        </w:tc>
      </w:tr>
    </w:tbl>
    <w:p w14:paraId="6D40D29F" w14:textId="1FB0E446" w:rsidR="001237E6" w:rsidRPr="001237E6" w:rsidRDefault="001237E6">
      <w:pPr>
        <w:rPr>
          <w:rFonts w:cstheme="minorHAnsi"/>
        </w:rPr>
      </w:pPr>
    </w:p>
    <w:sectPr w:rsidR="001237E6" w:rsidRPr="001237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58837" w14:textId="77777777" w:rsidR="006B41B7" w:rsidRDefault="006B41B7" w:rsidP="00A02B7A">
      <w:pPr>
        <w:spacing w:after="0" w:line="240" w:lineRule="auto"/>
      </w:pPr>
      <w:r>
        <w:separator/>
      </w:r>
    </w:p>
  </w:endnote>
  <w:endnote w:type="continuationSeparator" w:id="0">
    <w:p w14:paraId="300AA5FB" w14:textId="77777777" w:rsidR="006B41B7" w:rsidRDefault="006B41B7" w:rsidP="00A02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3D2AA" w14:textId="77777777" w:rsidR="006B41B7" w:rsidRDefault="006B41B7" w:rsidP="00A02B7A">
      <w:pPr>
        <w:spacing w:after="0" w:line="240" w:lineRule="auto"/>
      </w:pPr>
      <w:r>
        <w:separator/>
      </w:r>
    </w:p>
  </w:footnote>
  <w:footnote w:type="continuationSeparator" w:id="0">
    <w:p w14:paraId="19677DA7" w14:textId="77777777" w:rsidR="006B41B7" w:rsidRDefault="006B41B7" w:rsidP="00A02B7A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yMlY2u2j" int2:invalidationBookmarkName="" int2:hashCode="Dvj+hORBXaM3mO" int2:id="qZA6nEjo">
      <int2:state int2:value="Rejected" int2:type="LegacyProofing"/>
    </int2:bookmark>
    <int2:bookmark int2:bookmarkName="_Int_30o9qKjO" int2:invalidationBookmarkName="" int2:hashCode="f1OmjTJDRvyEV6" int2:id="BmeS9t88">
      <int2:state int2:value="Rejected" int2:type="LegacyProofing"/>
    </int2:bookmark>
    <int2:bookmark int2:bookmarkName="_Int_G6lkC8w9" int2:invalidationBookmarkName="" int2:hashCode="f1OmjTJDRvyEV6" int2:id="ms2OwWYy">
      <int2:state int2:value="Rejected" int2:type="LegacyProofing"/>
    </int2:bookmark>
    <int2:bookmark int2:bookmarkName="_Int_tHTueJmr" int2:invalidationBookmarkName="" int2:hashCode="LDoO9u9DFubl0c" int2:id="GPgOOJCT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D7E07"/>
    <w:multiLevelType w:val="hybridMultilevel"/>
    <w:tmpl w:val="54409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307F2"/>
    <w:multiLevelType w:val="hybridMultilevel"/>
    <w:tmpl w:val="FF667B10"/>
    <w:lvl w:ilvl="0" w:tplc="C3485D28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E866079"/>
    <w:multiLevelType w:val="hybridMultilevel"/>
    <w:tmpl w:val="F37EBF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3427B"/>
    <w:multiLevelType w:val="hybridMultilevel"/>
    <w:tmpl w:val="62F86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0474F"/>
    <w:multiLevelType w:val="hybridMultilevel"/>
    <w:tmpl w:val="8CF40D84"/>
    <w:lvl w:ilvl="0" w:tplc="C348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10B13"/>
    <w:multiLevelType w:val="hybridMultilevel"/>
    <w:tmpl w:val="1870DA52"/>
    <w:lvl w:ilvl="0" w:tplc="C348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02E16"/>
    <w:multiLevelType w:val="hybridMultilevel"/>
    <w:tmpl w:val="5D82C1BA"/>
    <w:lvl w:ilvl="0" w:tplc="C3485D2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222B94"/>
    <w:multiLevelType w:val="hybridMultilevel"/>
    <w:tmpl w:val="BF1E5A02"/>
    <w:lvl w:ilvl="0" w:tplc="C348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1A6975"/>
    <w:multiLevelType w:val="hybridMultilevel"/>
    <w:tmpl w:val="FC46A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CCCCAA"/>
    <w:multiLevelType w:val="hybridMultilevel"/>
    <w:tmpl w:val="DAD24DAE"/>
    <w:lvl w:ilvl="0" w:tplc="C348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D207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BC47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F8A3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CE2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A4D0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664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2439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06E9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CA2AFC"/>
    <w:multiLevelType w:val="hybridMultilevel"/>
    <w:tmpl w:val="244E1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907100">
    <w:abstractNumId w:val="9"/>
  </w:num>
  <w:num w:numId="2" w16cid:durableId="383220001">
    <w:abstractNumId w:val="8"/>
  </w:num>
  <w:num w:numId="3" w16cid:durableId="1247811149">
    <w:abstractNumId w:val="2"/>
  </w:num>
  <w:num w:numId="4" w16cid:durableId="1542325057">
    <w:abstractNumId w:val="0"/>
  </w:num>
  <w:num w:numId="5" w16cid:durableId="1831604762">
    <w:abstractNumId w:val="3"/>
  </w:num>
  <w:num w:numId="6" w16cid:durableId="1784422202">
    <w:abstractNumId w:val="10"/>
  </w:num>
  <w:num w:numId="7" w16cid:durableId="557670212">
    <w:abstractNumId w:val="1"/>
  </w:num>
  <w:num w:numId="8" w16cid:durableId="268589793">
    <w:abstractNumId w:val="6"/>
  </w:num>
  <w:num w:numId="9" w16cid:durableId="1118136391">
    <w:abstractNumId w:val="4"/>
  </w:num>
  <w:num w:numId="10" w16cid:durableId="747927209">
    <w:abstractNumId w:val="7"/>
  </w:num>
  <w:num w:numId="11" w16cid:durableId="16908336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4AA"/>
    <w:rsid w:val="00015020"/>
    <w:rsid w:val="000171F0"/>
    <w:rsid w:val="00022501"/>
    <w:rsid w:val="00022AD4"/>
    <w:rsid w:val="000430A6"/>
    <w:rsid w:val="00054405"/>
    <w:rsid w:val="00072291"/>
    <w:rsid w:val="00084EC3"/>
    <w:rsid w:val="00086E02"/>
    <w:rsid w:val="000A5D57"/>
    <w:rsid w:val="000D054C"/>
    <w:rsid w:val="001237E6"/>
    <w:rsid w:val="0014071B"/>
    <w:rsid w:val="00153A58"/>
    <w:rsid w:val="0017217B"/>
    <w:rsid w:val="00184294"/>
    <w:rsid w:val="00192316"/>
    <w:rsid w:val="001B33FD"/>
    <w:rsid w:val="001C0EAC"/>
    <w:rsid w:val="001C35FA"/>
    <w:rsid w:val="001E5B57"/>
    <w:rsid w:val="001F5EE5"/>
    <w:rsid w:val="001F6C96"/>
    <w:rsid w:val="002272BA"/>
    <w:rsid w:val="00254E38"/>
    <w:rsid w:val="002854FF"/>
    <w:rsid w:val="002B3416"/>
    <w:rsid w:val="002C7E8B"/>
    <w:rsid w:val="002E6873"/>
    <w:rsid w:val="002F15C2"/>
    <w:rsid w:val="002F21B0"/>
    <w:rsid w:val="00310EFA"/>
    <w:rsid w:val="0031478E"/>
    <w:rsid w:val="00314A8F"/>
    <w:rsid w:val="00316F05"/>
    <w:rsid w:val="00323D3D"/>
    <w:rsid w:val="00327FCF"/>
    <w:rsid w:val="00334D06"/>
    <w:rsid w:val="0035538E"/>
    <w:rsid w:val="0035773F"/>
    <w:rsid w:val="00361D47"/>
    <w:rsid w:val="00366FB3"/>
    <w:rsid w:val="003A0204"/>
    <w:rsid w:val="003B0F11"/>
    <w:rsid w:val="003B1D38"/>
    <w:rsid w:val="003C5FE0"/>
    <w:rsid w:val="003D4547"/>
    <w:rsid w:val="003D74F9"/>
    <w:rsid w:val="00414B75"/>
    <w:rsid w:val="0044375D"/>
    <w:rsid w:val="00447F42"/>
    <w:rsid w:val="00463CFC"/>
    <w:rsid w:val="00472A29"/>
    <w:rsid w:val="0048486E"/>
    <w:rsid w:val="004851FD"/>
    <w:rsid w:val="00486593"/>
    <w:rsid w:val="00497999"/>
    <w:rsid w:val="00524FA8"/>
    <w:rsid w:val="005508B4"/>
    <w:rsid w:val="005721C9"/>
    <w:rsid w:val="005923FD"/>
    <w:rsid w:val="00593C6D"/>
    <w:rsid w:val="00596A1D"/>
    <w:rsid w:val="00597D8C"/>
    <w:rsid w:val="005A1094"/>
    <w:rsid w:val="005F0C52"/>
    <w:rsid w:val="0063749B"/>
    <w:rsid w:val="0064113A"/>
    <w:rsid w:val="006679BD"/>
    <w:rsid w:val="006A3768"/>
    <w:rsid w:val="006A68B6"/>
    <w:rsid w:val="006B41B7"/>
    <w:rsid w:val="006B7DA4"/>
    <w:rsid w:val="006D6B75"/>
    <w:rsid w:val="006E6F2F"/>
    <w:rsid w:val="006F5A60"/>
    <w:rsid w:val="00713788"/>
    <w:rsid w:val="00721491"/>
    <w:rsid w:val="00732C76"/>
    <w:rsid w:val="00736AB6"/>
    <w:rsid w:val="007401D8"/>
    <w:rsid w:val="00752294"/>
    <w:rsid w:val="00786543"/>
    <w:rsid w:val="007931C8"/>
    <w:rsid w:val="00797818"/>
    <w:rsid w:val="007A4367"/>
    <w:rsid w:val="007B32EE"/>
    <w:rsid w:val="007D64DE"/>
    <w:rsid w:val="007E7B7B"/>
    <w:rsid w:val="007F6439"/>
    <w:rsid w:val="007F77D6"/>
    <w:rsid w:val="00801333"/>
    <w:rsid w:val="00809FF7"/>
    <w:rsid w:val="008223C0"/>
    <w:rsid w:val="00823D39"/>
    <w:rsid w:val="0084427F"/>
    <w:rsid w:val="008524AA"/>
    <w:rsid w:val="00856845"/>
    <w:rsid w:val="0088552F"/>
    <w:rsid w:val="008907C1"/>
    <w:rsid w:val="008C2D5D"/>
    <w:rsid w:val="008D5664"/>
    <w:rsid w:val="008D6D97"/>
    <w:rsid w:val="008E477C"/>
    <w:rsid w:val="009427AF"/>
    <w:rsid w:val="00965A30"/>
    <w:rsid w:val="0096720C"/>
    <w:rsid w:val="009777E4"/>
    <w:rsid w:val="00986EDB"/>
    <w:rsid w:val="009A3068"/>
    <w:rsid w:val="009A6DAA"/>
    <w:rsid w:val="009B2038"/>
    <w:rsid w:val="009B3F71"/>
    <w:rsid w:val="009C29EE"/>
    <w:rsid w:val="009C5CF6"/>
    <w:rsid w:val="009E62F7"/>
    <w:rsid w:val="00A02B7A"/>
    <w:rsid w:val="00A21DBC"/>
    <w:rsid w:val="00A41D73"/>
    <w:rsid w:val="00A46CFF"/>
    <w:rsid w:val="00A77E36"/>
    <w:rsid w:val="00AA20E9"/>
    <w:rsid w:val="00AB115D"/>
    <w:rsid w:val="00AB1D0C"/>
    <w:rsid w:val="00AC0605"/>
    <w:rsid w:val="00AD21EB"/>
    <w:rsid w:val="00AF2AE2"/>
    <w:rsid w:val="00B12700"/>
    <w:rsid w:val="00B267C6"/>
    <w:rsid w:val="00B50334"/>
    <w:rsid w:val="00B5282A"/>
    <w:rsid w:val="00B7243B"/>
    <w:rsid w:val="00B767B0"/>
    <w:rsid w:val="00B76F91"/>
    <w:rsid w:val="00B8385D"/>
    <w:rsid w:val="00BB34BA"/>
    <w:rsid w:val="00BE2636"/>
    <w:rsid w:val="00BE4542"/>
    <w:rsid w:val="00BE7168"/>
    <w:rsid w:val="00C05F70"/>
    <w:rsid w:val="00C100C8"/>
    <w:rsid w:val="00C225F0"/>
    <w:rsid w:val="00C26D0B"/>
    <w:rsid w:val="00C322E5"/>
    <w:rsid w:val="00C3709F"/>
    <w:rsid w:val="00C37EE9"/>
    <w:rsid w:val="00C406FE"/>
    <w:rsid w:val="00C41250"/>
    <w:rsid w:val="00C44DC0"/>
    <w:rsid w:val="00C465E3"/>
    <w:rsid w:val="00C57011"/>
    <w:rsid w:val="00C72720"/>
    <w:rsid w:val="00C74495"/>
    <w:rsid w:val="00C825C2"/>
    <w:rsid w:val="00CB26D7"/>
    <w:rsid w:val="00CB5966"/>
    <w:rsid w:val="00CC36C9"/>
    <w:rsid w:val="00CC5126"/>
    <w:rsid w:val="00CD0384"/>
    <w:rsid w:val="00CD377B"/>
    <w:rsid w:val="00CE638E"/>
    <w:rsid w:val="00CE745B"/>
    <w:rsid w:val="00D05845"/>
    <w:rsid w:val="00D1CB1A"/>
    <w:rsid w:val="00D32DD0"/>
    <w:rsid w:val="00D37EAD"/>
    <w:rsid w:val="00D427AE"/>
    <w:rsid w:val="00D56F09"/>
    <w:rsid w:val="00D63CDD"/>
    <w:rsid w:val="00D74A75"/>
    <w:rsid w:val="00D81F0E"/>
    <w:rsid w:val="00D84828"/>
    <w:rsid w:val="00D8530E"/>
    <w:rsid w:val="00D85F4D"/>
    <w:rsid w:val="00D97D21"/>
    <w:rsid w:val="00DC4296"/>
    <w:rsid w:val="00DE2CB4"/>
    <w:rsid w:val="00DF1B08"/>
    <w:rsid w:val="00DF1DB2"/>
    <w:rsid w:val="00E02352"/>
    <w:rsid w:val="00E06CB3"/>
    <w:rsid w:val="00E10566"/>
    <w:rsid w:val="00E11C98"/>
    <w:rsid w:val="00E13BC8"/>
    <w:rsid w:val="00E210A1"/>
    <w:rsid w:val="00E23810"/>
    <w:rsid w:val="00E26CFB"/>
    <w:rsid w:val="00E432F2"/>
    <w:rsid w:val="00E47B92"/>
    <w:rsid w:val="00E71128"/>
    <w:rsid w:val="00E7416F"/>
    <w:rsid w:val="00E865F9"/>
    <w:rsid w:val="00EB09EE"/>
    <w:rsid w:val="00EC3E08"/>
    <w:rsid w:val="00ED2B77"/>
    <w:rsid w:val="00EE4E75"/>
    <w:rsid w:val="00F01F84"/>
    <w:rsid w:val="00F107C8"/>
    <w:rsid w:val="00F21A9B"/>
    <w:rsid w:val="00F600A3"/>
    <w:rsid w:val="00F8174D"/>
    <w:rsid w:val="00F9702B"/>
    <w:rsid w:val="00FC313E"/>
    <w:rsid w:val="00FE34F8"/>
    <w:rsid w:val="00FE37BA"/>
    <w:rsid w:val="00FE4585"/>
    <w:rsid w:val="00FE711C"/>
    <w:rsid w:val="00FF4BA0"/>
    <w:rsid w:val="01362543"/>
    <w:rsid w:val="0181D3DD"/>
    <w:rsid w:val="01831582"/>
    <w:rsid w:val="02127742"/>
    <w:rsid w:val="026DEF29"/>
    <w:rsid w:val="028A97FA"/>
    <w:rsid w:val="02B991FE"/>
    <w:rsid w:val="030344DD"/>
    <w:rsid w:val="030C8F4C"/>
    <w:rsid w:val="034089AA"/>
    <w:rsid w:val="0367B98C"/>
    <w:rsid w:val="037C4BF8"/>
    <w:rsid w:val="03B5B87A"/>
    <w:rsid w:val="03CEE0D7"/>
    <w:rsid w:val="04004132"/>
    <w:rsid w:val="0408BA92"/>
    <w:rsid w:val="048C8DBD"/>
    <w:rsid w:val="04DA4608"/>
    <w:rsid w:val="04E92498"/>
    <w:rsid w:val="055188DB"/>
    <w:rsid w:val="0606D5C6"/>
    <w:rsid w:val="0677C56C"/>
    <w:rsid w:val="07378D5F"/>
    <w:rsid w:val="074C9174"/>
    <w:rsid w:val="079AB149"/>
    <w:rsid w:val="0822739C"/>
    <w:rsid w:val="089A7C59"/>
    <w:rsid w:val="08E50C3B"/>
    <w:rsid w:val="090AD974"/>
    <w:rsid w:val="0ACAF94A"/>
    <w:rsid w:val="0B2D357A"/>
    <w:rsid w:val="0B6856EF"/>
    <w:rsid w:val="0B8A8012"/>
    <w:rsid w:val="0BDE23FB"/>
    <w:rsid w:val="0D184E79"/>
    <w:rsid w:val="0D265073"/>
    <w:rsid w:val="0DAA000F"/>
    <w:rsid w:val="0DF8FD83"/>
    <w:rsid w:val="0E04D7DE"/>
    <w:rsid w:val="0E4D9B85"/>
    <w:rsid w:val="0F32D245"/>
    <w:rsid w:val="0F3D3FC8"/>
    <w:rsid w:val="0F4F4452"/>
    <w:rsid w:val="0F71632E"/>
    <w:rsid w:val="0F80D7E3"/>
    <w:rsid w:val="0FCC3A14"/>
    <w:rsid w:val="1032213B"/>
    <w:rsid w:val="103CEFBB"/>
    <w:rsid w:val="10EB14B3"/>
    <w:rsid w:val="11632342"/>
    <w:rsid w:val="117F9BF0"/>
    <w:rsid w:val="11C15667"/>
    <w:rsid w:val="126A7307"/>
    <w:rsid w:val="12BE6CAC"/>
    <w:rsid w:val="12C0FAD2"/>
    <w:rsid w:val="12F4FEC3"/>
    <w:rsid w:val="12FD5D0B"/>
    <w:rsid w:val="136695D0"/>
    <w:rsid w:val="138BB522"/>
    <w:rsid w:val="13A46D16"/>
    <w:rsid w:val="13DE874A"/>
    <w:rsid w:val="13FBBDF2"/>
    <w:rsid w:val="140D2B9A"/>
    <w:rsid w:val="145A3D0D"/>
    <w:rsid w:val="146FFBFD"/>
    <w:rsid w:val="14F5DA6A"/>
    <w:rsid w:val="15AE9E56"/>
    <w:rsid w:val="160903B9"/>
    <w:rsid w:val="16252423"/>
    <w:rsid w:val="1631A4D4"/>
    <w:rsid w:val="16B2F71C"/>
    <w:rsid w:val="16BAA7D0"/>
    <w:rsid w:val="16DA2C92"/>
    <w:rsid w:val="17335EB4"/>
    <w:rsid w:val="17C0F484"/>
    <w:rsid w:val="17D76C36"/>
    <w:rsid w:val="19347E45"/>
    <w:rsid w:val="197F1857"/>
    <w:rsid w:val="19E9E98B"/>
    <w:rsid w:val="1A4503A5"/>
    <w:rsid w:val="1A6AFF76"/>
    <w:rsid w:val="1A7E1828"/>
    <w:rsid w:val="1A96CE08"/>
    <w:rsid w:val="1B434EFB"/>
    <w:rsid w:val="1BC30EF9"/>
    <w:rsid w:val="1CB4A7E4"/>
    <w:rsid w:val="1D3993FD"/>
    <w:rsid w:val="1D7F8978"/>
    <w:rsid w:val="1E0E0E0D"/>
    <w:rsid w:val="1E8FD426"/>
    <w:rsid w:val="1F17C226"/>
    <w:rsid w:val="1FAB0617"/>
    <w:rsid w:val="1FB8BC60"/>
    <w:rsid w:val="20573670"/>
    <w:rsid w:val="206B2254"/>
    <w:rsid w:val="20AED4D0"/>
    <w:rsid w:val="20D33146"/>
    <w:rsid w:val="210105AC"/>
    <w:rsid w:val="212E2D5E"/>
    <w:rsid w:val="2145AECF"/>
    <w:rsid w:val="218872CA"/>
    <w:rsid w:val="21A60FC5"/>
    <w:rsid w:val="21C7C0DC"/>
    <w:rsid w:val="21CF2E05"/>
    <w:rsid w:val="22A4251E"/>
    <w:rsid w:val="22E475FA"/>
    <w:rsid w:val="22E4EFCA"/>
    <w:rsid w:val="231B3E48"/>
    <w:rsid w:val="23244DBC"/>
    <w:rsid w:val="2399C250"/>
    <w:rsid w:val="23FA4919"/>
    <w:rsid w:val="243F4A09"/>
    <w:rsid w:val="2455CC4A"/>
    <w:rsid w:val="245A805D"/>
    <w:rsid w:val="248B6456"/>
    <w:rsid w:val="2546145D"/>
    <w:rsid w:val="25932652"/>
    <w:rsid w:val="2596197A"/>
    <w:rsid w:val="25A0E8DC"/>
    <w:rsid w:val="26C91AE6"/>
    <w:rsid w:val="284560F0"/>
    <w:rsid w:val="2859A095"/>
    <w:rsid w:val="29D08B98"/>
    <w:rsid w:val="2A028DB1"/>
    <w:rsid w:val="2C4C69E5"/>
    <w:rsid w:val="2CC7E813"/>
    <w:rsid w:val="2CF304D5"/>
    <w:rsid w:val="2D2CD08B"/>
    <w:rsid w:val="2D47FAA4"/>
    <w:rsid w:val="2D840852"/>
    <w:rsid w:val="2E7BD430"/>
    <w:rsid w:val="2E935E98"/>
    <w:rsid w:val="2EBB046E"/>
    <w:rsid w:val="2EE74FB3"/>
    <w:rsid w:val="2F03F37C"/>
    <w:rsid w:val="2F1DEBE2"/>
    <w:rsid w:val="2F54C734"/>
    <w:rsid w:val="2F9EAA2A"/>
    <w:rsid w:val="3088C312"/>
    <w:rsid w:val="30D24D98"/>
    <w:rsid w:val="30FA9FA2"/>
    <w:rsid w:val="31355995"/>
    <w:rsid w:val="3138E485"/>
    <w:rsid w:val="31C3DC26"/>
    <w:rsid w:val="32416633"/>
    <w:rsid w:val="326F0CDC"/>
    <w:rsid w:val="329D1BD5"/>
    <w:rsid w:val="32BBAB69"/>
    <w:rsid w:val="333EF8AF"/>
    <w:rsid w:val="33409092"/>
    <w:rsid w:val="33BF486D"/>
    <w:rsid w:val="33E81ED8"/>
    <w:rsid w:val="3456B7BE"/>
    <w:rsid w:val="349669CF"/>
    <w:rsid w:val="34DAABF4"/>
    <w:rsid w:val="35F34C2B"/>
    <w:rsid w:val="3623D28F"/>
    <w:rsid w:val="367874AC"/>
    <w:rsid w:val="369D52D2"/>
    <w:rsid w:val="37B67BCC"/>
    <w:rsid w:val="37F630DB"/>
    <w:rsid w:val="382B7513"/>
    <w:rsid w:val="39BEB773"/>
    <w:rsid w:val="3A8A1F32"/>
    <w:rsid w:val="3BB197D7"/>
    <w:rsid w:val="3BD6FE1E"/>
    <w:rsid w:val="3BE68DB0"/>
    <w:rsid w:val="3C06A008"/>
    <w:rsid w:val="3C15947C"/>
    <w:rsid w:val="3C7A5546"/>
    <w:rsid w:val="3C7E0859"/>
    <w:rsid w:val="3C8B1F5A"/>
    <w:rsid w:val="3CB32234"/>
    <w:rsid w:val="3CC524A5"/>
    <w:rsid w:val="3CCE8DD3"/>
    <w:rsid w:val="3D3D455D"/>
    <w:rsid w:val="3D741EA2"/>
    <w:rsid w:val="3DA7306B"/>
    <w:rsid w:val="3DB5F240"/>
    <w:rsid w:val="3E32BDF8"/>
    <w:rsid w:val="3E60F506"/>
    <w:rsid w:val="3EBBF55E"/>
    <w:rsid w:val="3EC55639"/>
    <w:rsid w:val="3EF39DF5"/>
    <w:rsid w:val="3FFCC567"/>
    <w:rsid w:val="40A18169"/>
    <w:rsid w:val="40ED9302"/>
    <w:rsid w:val="410418FC"/>
    <w:rsid w:val="41227B0D"/>
    <w:rsid w:val="41EE8571"/>
    <w:rsid w:val="42BE4B6E"/>
    <w:rsid w:val="42D9BCB9"/>
    <w:rsid w:val="42EFB8E9"/>
    <w:rsid w:val="4378F399"/>
    <w:rsid w:val="441C72C8"/>
    <w:rsid w:val="445A1BCF"/>
    <w:rsid w:val="44ED55D3"/>
    <w:rsid w:val="45201564"/>
    <w:rsid w:val="45204088"/>
    <w:rsid w:val="4524AD05"/>
    <w:rsid w:val="45FDE3F2"/>
    <w:rsid w:val="464510F9"/>
    <w:rsid w:val="46F9BAC7"/>
    <w:rsid w:val="47673AB5"/>
    <w:rsid w:val="476D1E2C"/>
    <w:rsid w:val="4806C1C2"/>
    <w:rsid w:val="4886F277"/>
    <w:rsid w:val="493584B4"/>
    <w:rsid w:val="4A514BF5"/>
    <w:rsid w:val="4AF1D1D6"/>
    <w:rsid w:val="4B7CB8E8"/>
    <w:rsid w:val="4B8F3233"/>
    <w:rsid w:val="4B8FF2F0"/>
    <w:rsid w:val="4C9E6CFF"/>
    <w:rsid w:val="4CB31C90"/>
    <w:rsid w:val="4D1B89AF"/>
    <w:rsid w:val="4D2FB7B2"/>
    <w:rsid w:val="4D862747"/>
    <w:rsid w:val="4E6CE1A9"/>
    <w:rsid w:val="4EB7A2ED"/>
    <w:rsid w:val="4ED15FA3"/>
    <w:rsid w:val="4F0A9DFF"/>
    <w:rsid w:val="4F167BB0"/>
    <w:rsid w:val="4F80ABF6"/>
    <w:rsid w:val="504BCB70"/>
    <w:rsid w:val="523E84C9"/>
    <w:rsid w:val="531BA30B"/>
    <w:rsid w:val="536A64A7"/>
    <w:rsid w:val="53ED4A4D"/>
    <w:rsid w:val="54161229"/>
    <w:rsid w:val="54ACB285"/>
    <w:rsid w:val="54BEB5CA"/>
    <w:rsid w:val="54CA9E64"/>
    <w:rsid w:val="54F7B108"/>
    <w:rsid w:val="551C801D"/>
    <w:rsid w:val="555D1220"/>
    <w:rsid w:val="5594C537"/>
    <w:rsid w:val="56314E6C"/>
    <w:rsid w:val="5648E0DE"/>
    <w:rsid w:val="5709B924"/>
    <w:rsid w:val="5710B405"/>
    <w:rsid w:val="5711F5EC"/>
    <w:rsid w:val="57AEB4C5"/>
    <w:rsid w:val="582F51CA"/>
    <w:rsid w:val="58827AF1"/>
    <w:rsid w:val="58E44225"/>
    <w:rsid w:val="59192EE0"/>
    <w:rsid w:val="5A0A351B"/>
    <w:rsid w:val="5A6F56C8"/>
    <w:rsid w:val="5B0A5BB6"/>
    <w:rsid w:val="5B1A1FF3"/>
    <w:rsid w:val="5B224D7B"/>
    <w:rsid w:val="5B268F24"/>
    <w:rsid w:val="5B323C54"/>
    <w:rsid w:val="5B452672"/>
    <w:rsid w:val="5C232D36"/>
    <w:rsid w:val="5C8B36C6"/>
    <w:rsid w:val="5C941B17"/>
    <w:rsid w:val="5CE75118"/>
    <w:rsid w:val="5D870D9B"/>
    <w:rsid w:val="5DECA003"/>
    <w:rsid w:val="5DF48D89"/>
    <w:rsid w:val="5EF1F76C"/>
    <w:rsid w:val="5FC62138"/>
    <w:rsid w:val="5FF8C1C0"/>
    <w:rsid w:val="60AAD6BE"/>
    <w:rsid w:val="62072DE1"/>
    <w:rsid w:val="6287A189"/>
    <w:rsid w:val="62C6C3B9"/>
    <w:rsid w:val="62CEBE90"/>
    <w:rsid w:val="63DF0055"/>
    <w:rsid w:val="6463CF0D"/>
    <w:rsid w:val="650F6465"/>
    <w:rsid w:val="658F16E1"/>
    <w:rsid w:val="662F7295"/>
    <w:rsid w:val="66811921"/>
    <w:rsid w:val="6774E634"/>
    <w:rsid w:val="67C75091"/>
    <w:rsid w:val="67FAA807"/>
    <w:rsid w:val="68577930"/>
    <w:rsid w:val="6858E39B"/>
    <w:rsid w:val="696134A3"/>
    <w:rsid w:val="6A5E45CF"/>
    <w:rsid w:val="6A6174C4"/>
    <w:rsid w:val="6AB58497"/>
    <w:rsid w:val="6B2B202C"/>
    <w:rsid w:val="6BFD4525"/>
    <w:rsid w:val="6C6EE0F2"/>
    <w:rsid w:val="6C9B0AEA"/>
    <w:rsid w:val="6D266E5F"/>
    <w:rsid w:val="6E197D1E"/>
    <w:rsid w:val="6EE62867"/>
    <w:rsid w:val="6F001453"/>
    <w:rsid w:val="6F74FB9C"/>
    <w:rsid w:val="6F750D45"/>
    <w:rsid w:val="6F87F6B7"/>
    <w:rsid w:val="6FCCB118"/>
    <w:rsid w:val="6FD3F626"/>
    <w:rsid w:val="6FE23FCC"/>
    <w:rsid w:val="6FFC4AF4"/>
    <w:rsid w:val="6FFCAD99"/>
    <w:rsid w:val="7076B61B"/>
    <w:rsid w:val="70B82881"/>
    <w:rsid w:val="70D0B648"/>
    <w:rsid w:val="70D74910"/>
    <w:rsid w:val="71735DDB"/>
    <w:rsid w:val="71D0B2DE"/>
    <w:rsid w:val="71E3DDE0"/>
    <w:rsid w:val="72932E48"/>
    <w:rsid w:val="733DF226"/>
    <w:rsid w:val="735983BF"/>
    <w:rsid w:val="7363A153"/>
    <w:rsid w:val="739CB621"/>
    <w:rsid w:val="73E09F82"/>
    <w:rsid w:val="73F8E992"/>
    <w:rsid w:val="73FDCA37"/>
    <w:rsid w:val="7415B1AA"/>
    <w:rsid w:val="7443C1BB"/>
    <w:rsid w:val="74A2B79A"/>
    <w:rsid w:val="7808FE05"/>
    <w:rsid w:val="78281DB5"/>
    <w:rsid w:val="796FE2EF"/>
    <w:rsid w:val="79899812"/>
    <w:rsid w:val="79F41511"/>
    <w:rsid w:val="7ADAB62A"/>
    <w:rsid w:val="7ADC337F"/>
    <w:rsid w:val="7B38DC74"/>
    <w:rsid w:val="7B7C6AA4"/>
    <w:rsid w:val="7B8AE044"/>
    <w:rsid w:val="7C5AC195"/>
    <w:rsid w:val="7C791BDC"/>
    <w:rsid w:val="7C976100"/>
    <w:rsid w:val="7D1CC2F7"/>
    <w:rsid w:val="7EE1920B"/>
    <w:rsid w:val="7F0CC932"/>
    <w:rsid w:val="7F10F732"/>
    <w:rsid w:val="7FD35ECF"/>
    <w:rsid w:val="7FD6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9CE80D"/>
  <w15:chartTrackingRefBased/>
  <w15:docId w15:val="{3E9A7321-D5A5-40C0-B11D-30543829A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2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24AA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472A29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10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10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6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A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1A31C-5835-4688-AA61-75977CD8A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1196</Words>
  <Characters>6819</Characters>
  <Application>Microsoft Office Word</Application>
  <DocSecurity>0</DocSecurity>
  <Lines>56</Lines>
  <Paragraphs>15</Paragraphs>
  <ScaleCrop>false</ScaleCrop>
  <Company/>
  <LinksUpToDate>false</LinksUpToDate>
  <CharactersWithSpaces>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Bott</dc:creator>
  <cp:keywords/>
  <dc:description/>
  <cp:lastModifiedBy>Bott, Deborah</cp:lastModifiedBy>
  <cp:revision>4</cp:revision>
  <cp:lastPrinted>2022-07-22T09:46:00Z</cp:lastPrinted>
  <dcterms:created xsi:type="dcterms:W3CDTF">2023-04-17T15:34:00Z</dcterms:created>
  <dcterms:modified xsi:type="dcterms:W3CDTF">2023-07-13T12:39:00Z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c24981-b6df-48f8-949b-0896357b9b03_Enabled">
    <vt:lpwstr>true</vt:lpwstr>
  </property>
  <property fmtid="{D5CDD505-2E9C-101B-9397-08002B2CF9AE}" pid="3" name="MSIP_Label_06c24981-b6df-48f8-949b-0896357b9b03_SetDate">
    <vt:lpwstr>2022-06-19T16:37:42Z</vt:lpwstr>
  </property>
  <property fmtid="{D5CDD505-2E9C-101B-9397-08002B2CF9AE}" pid="4" name="MSIP_Label_06c24981-b6df-48f8-949b-0896357b9b03_Method">
    <vt:lpwstr>Privileged</vt:lpwstr>
  </property>
  <property fmtid="{D5CDD505-2E9C-101B-9397-08002B2CF9AE}" pid="5" name="MSIP_Label_06c24981-b6df-48f8-949b-0896357b9b03_Name">
    <vt:lpwstr>Official</vt:lpwstr>
  </property>
  <property fmtid="{D5CDD505-2E9C-101B-9397-08002B2CF9AE}" pid="6" name="MSIP_Label_06c24981-b6df-48f8-949b-0896357b9b03_SiteId">
    <vt:lpwstr>dd615949-5bd0-4da0-ac52-28ef8d336373</vt:lpwstr>
  </property>
  <property fmtid="{D5CDD505-2E9C-101B-9397-08002B2CF9AE}" pid="7" name="MSIP_Label_06c24981-b6df-48f8-949b-0896357b9b03_ActionId">
    <vt:lpwstr>0b2d45f7-1d6d-45a1-bf30-623a651c8c54</vt:lpwstr>
  </property>
  <property fmtid="{D5CDD505-2E9C-101B-9397-08002B2CF9AE}" pid="8" name="MSIP_Label_06c24981-b6df-48f8-949b-0896357b9b03_ContentBits">
    <vt:lpwstr>0</vt:lpwstr>
  </property>
</Properties>
</file>