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E2B3C9" w14:textId="57182E16" w:rsidR="00670462" w:rsidRDefault="00A41020" w:rsidP="00A41020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701A097D">
        <w:rPr>
          <w:rFonts w:ascii="Arial" w:hAnsi="Arial" w:cs="Arial"/>
          <w:b/>
          <w:bCs/>
          <w:sz w:val="24"/>
          <w:szCs w:val="24"/>
        </w:rPr>
        <w:t xml:space="preserve">Appendix </w:t>
      </w:r>
      <w:r w:rsidR="6ED06BEB" w:rsidRPr="701A097D">
        <w:rPr>
          <w:rFonts w:ascii="Arial" w:hAnsi="Arial" w:cs="Arial"/>
          <w:b/>
          <w:bCs/>
          <w:sz w:val="24"/>
          <w:szCs w:val="24"/>
        </w:rPr>
        <w:t>S5</w:t>
      </w:r>
    </w:p>
    <w:p w14:paraId="46AFEADD" w14:textId="77777777" w:rsidR="00EF052F" w:rsidRDefault="00EF052F" w:rsidP="00A41020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445E44D2" w14:textId="19D1CF20" w:rsidR="00EF052F" w:rsidRPr="00EF052F" w:rsidRDefault="00EF052F" w:rsidP="00A41020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TDF domains in order of importance in influencing glaucoma medication adherence</w:t>
      </w:r>
    </w:p>
    <w:p w14:paraId="77709D58" w14:textId="77777777" w:rsidR="00A41020" w:rsidRPr="00A41020" w:rsidRDefault="00A41020" w:rsidP="00A41020">
      <w:pPr>
        <w:spacing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A41020" w14:paraId="56742B50" w14:textId="77777777" w:rsidTr="00A41020">
        <w:tc>
          <w:tcPr>
            <w:tcW w:w="9016" w:type="dxa"/>
          </w:tcPr>
          <w:p w14:paraId="3EBBBDB1" w14:textId="470152E7" w:rsidR="00A41020" w:rsidRPr="00EF052F" w:rsidRDefault="00A41020" w:rsidP="00EF052F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052F">
              <w:rPr>
                <w:rFonts w:ascii="Arial" w:hAnsi="Arial" w:cs="Arial"/>
                <w:color w:val="000000"/>
                <w:sz w:val="24"/>
                <w:szCs w:val="24"/>
              </w:rPr>
              <w:t>Environmental Context and Resources</w:t>
            </w:r>
          </w:p>
          <w:p w14:paraId="5202F4BF" w14:textId="6D8F9172" w:rsidR="00A41020" w:rsidRPr="00EF052F" w:rsidRDefault="00A41020" w:rsidP="00EF052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1020" w14:paraId="5C8F14DB" w14:textId="77777777" w:rsidTr="00A41020">
        <w:tc>
          <w:tcPr>
            <w:tcW w:w="9016" w:type="dxa"/>
          </w:tcPr>
          <w:p w14:paraId="434E8C62" w14:textId="12B2806C" w:rsidR="00A41020" w:rsidRPr="00EF052F" w:rsidRDefault="00A41020" w:rsidP="00EF052F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052F">
              <w:rPr>
                <w:rFonts w:ascii="Arial" w:hAnsi="Arial" w:cs="Arial"/>
                <w:color w:val="000000"/>
                <w:sz w:val="24"/>
                <w:szCs w:val="24"/>
              </w:rPr>
              <w:t>Knowledge</w:t>
            </w:r>
          </w:p>
          <w:p w14:paraId="41AE736E" w14:textId="77777777" w:rsidR="00A41020" w:rsidRPr="00EF052F" w:rsidRDefault="00A41020" w:rsidP="00EF052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1020" w14:paraId="7F40AA6B" w14:textId="77777777" w:rsidTr="00A41020">
        <w:tc>
          <w:tcPr>
            <w:tcW w:w="9016" w:type="dxa"/>
          </w:tcPr>
          <w:p w14:paraId="2F886E6C" w14:textId="38F6EB1C" w:rsidR="00A41020" w:rsidRPr="00EF052F" w:rsidRDefault="00A41020" w:rsidP="00EF052F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052F">
              <w:rPr>
                <w:rFonts w:ascii="Arial" w:hAnsi="Arial" w:cs="Arial"/>
                <w:color w:val="000000"/>
                <w:sz w:val="24"/>
                <w:szCs w:val="24"/>
              </w:rPr>
              <w:t>Skills</w:t>
            </w:r>
          </w:p>
          <w:p w14:paraId="782003DA" w14:textId="77777777" w:rsidR="00A41020" w:rsidRPr="00EF052F" w:rsidRDefault="00A41020" w:rsidP="00EF052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1020" w14:paraId="3F4AFFE5" w14:textId="77777777" w:rsidTr="00A41020">
        <w:tc>
          <w:tcPr>
            <w:tcW w:w="9016" w:type="dxa"/>
          </w:tcPr>
          <w:p w14:paraId="622B8899" w14:textId="76997B9B" w:rsidR="00A41020" w:rsidRPr="00EF052F" w:rsidRDefault="00A41020" w:rsidP="00EF052F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052F">
              <w:rPr>
                <w:rFonts w:ascii="Arial" w:hAnsi="Arial" w:cs="Arial"/>
                <w:color w:val="000000"/>
                <w:sz w:val="24"/>
                <w:szCs w:val="24"/>
              </w:rPr>
              <w:t>Memory Attention and decision processes</w:t>
            </w:r>
          </w:p>
          <w:p w14:paraId="6ED6BE2F" w14:textId="77777777" w:rsidR="00A41020" w:rsidRPr="00EF052F" w:rsidRDefault="00A41020" w:rsidP="00EF052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1020" w14:paraId="4AB271DB" w14:textId="77777777" w:rsidTr="00A41020">
        <w:tc>
          <w:tcPr>
            <w:tcW w:w="9016" w:type="dxa"/>
          </w:tcPr>
          <w:p w14:paraId="2550F518" w14:textId="54A070C2" w:rsidR="00A41020" w:rsidRPr="00EF052F" w:rsidRDefault="00A41020" w:rsidP="00EF052F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052F">
              <w:rPr>
                <w:rFonts w:ascii="Arial" w:hAnsi="Arial" w:cs="Arial"/>
                <w:color w:val="000000"/>
                <w:sz w:val="24"/>
                <w:szCs w:val="24"/>
              </w:rPr>
              <w:t>Beliefs about consequences</w:t>
            </w:r>
          </w:p>
          <w:p w14:paraId="3B47C08B" w14:textId="495D8F58" w:rsidR="00EF052F" w:rsidRPr="00EF052F" w:rsidRDefault="00EF052F" w:rsidP="00EF052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A41020" w14:paraId="767A1D41" w14:textId="77777777" w:rsidTr="00A41020">
        <w:tc>
          <w:tcPr>
            <w:tcW w:w="9016" w:type="dxa"/>
          </w:tcPr>
          <w:p w14:paraId="258B1948" w14:textId="0CEF2D1D" w:rsidR="00A41020" w:rsidRPr="00EF052F" w:rsidRDefault="00EF052F" w:rsidP="00EF052F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 w:rsidRPr="00EF052F">
              <w:rPr>
                <w:rFonts w:ascii="Arial" w:hAnsi="Arial" w:cs="Arial"/>
                <w:sz w:val="24"/>
                <w:szCs w:val="24"/>
              </w:rPr>
              <w:t>Emotion</w:t>
            </w:r>
          </w:p>
          <w:p w14:paraId="3AC6C4D6" w14:textId="6BD355AF" w:rsidR="00EF052F" w:rsidRPr="00EF052F" w:rsidRDefault="00EF052F" w:rsidP="00EF052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1020" w14:paraId="23AC8754" w14:textId="77777777" w:rsidTr="00A41020">
        <w:tc>
          <w:tcPr>
            <w:tcW w:w="9016" w:type="dxa"/>
          </w:tcPr>
          <w:p w14:paraId="2CC14FED" w14:textId="4C4886E3" w:rsidR="00A41020" w:rsidRPr="00EF052F" w:rsidRDefault="00EF052F" w:rsidP="00EF052F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 w:rsidRPr="00EF052F">
              <w:rPr>
                <w:rFonts w:ascii="Arial" w:hAnsi="Arial" w:cs="Arial"/>
                <w:sz w:val="24"/>
                <w:szCs w:val="24"/>
              </w:rPr>
              <w:t>Social Influences</w:t>
            </w:r>
          </w:p>
          <w:p w14:paraId="45C14CCF" w14:textId="32777B48" w:rsidR="00EF052F" w:rsidRPr="00EF052F" w:rsidRDefault="00EF052F" w:rsidP="00EF052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1020" w14:paraId="52A95FCB" w14:textId="77777777" w:rsidTr="00A41020">
        <w:tc>
          <w:tcPr>
            <w:tcW w:w="9016" w:type="dxa"/>
          </w:tcPr>
          <w:p w14:paraId="54E00D9F" w14:textId="696964C3" w:rsidR="00A41020" w:rsidRPr="00EF052F" w:rsidRDefault="00EF052F" w:rsidP="00EF052F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 w:rsidRPr="00EF052F">
              <w:rPr>
                <w:rFonts w:ascii="Arial" w:hAnsi="Arial" w:cs="Arial"/>
                <w:sz w:val="24"/>
                <w:szCs w:val="24"/>
              </w:rPr>
              <w:t>Behavioural Regulation</w:t>
            </w:r>
          </w:p>
          <w:p w14:paraId="2CD06B19" w14:textId="67AF8DCE" w:rsidR="00EF052F" w:rsidRPr="00EF052F" w:rsidRDefault="00EF052F" w:rsidP="00EF052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F052F" w14:paraId="13BF3A45" w14:textId="77777777" w:rsidTr="00A41020">
        <w:tc>
          <w:tcPr>
            <w:tcW w:w="9016" w:type="dxa"/>
          </w:tcPr>
          <w:p w14:paraId="4D767614" w14:textId="72A8F64E" w:rsidR="00EF052F" w:rsidRPr="00EF052F" w:rsidRDefault="00EF052F" w:rsidP="00EF052F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 w:rsidRPr="00EF052F">
              <w:rPr>
                <w:rFonts w:ascii="Arial" w:hAnsi="Arial" w:cs="Arial"/>
                <w:sz w:val="24"/>
                <w:szCs w:val="24"/>
              </w:rPr>
              <w:t>Beliefs about capabilities</w:t>
            </w:r>
          </w:p>
          <w:p w14:paraId="71DF0492" w14:textId="6A11F1CF" w:rsidR="00EF052F" w:rsidRPr="00EF052F" w:rsidRDefault="00EF052F" w:rsidP="00EF052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F052F" w14:paraId="0A1B64E3" w14:textId="77777777" w:rsidTr="00A41020">
        <w:tc>
          <w:tcPr>
            <w:tcW w:w="9016" w:type="dxa"/>
          </w:tcPr>
          <w:p w14:paraId="69A857B9" w14:textId="25EB3DB2" w:rsidR="00EF052F" w:rsidRPr="00EF052F" w:rsidRDefault="00EF052F" w:rsidP="00EF052F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 w:rsidRPr="00EF052F">
              <w:rPr>
                <w:rFonts w:ascii="Arial" w:hAnsi="Arial" w:cs="Arial"/>
                <w:sz w:val="24"/>
                <w:szCs w:val="24"/>
              </w:rPr>
              <w:t>Reinforcement</w:t>
            </w:r>
          </w:p>
          <w:p w14:paraId="537D5464" w14:textId="71EB444E" w:rsidR="00EF052F" w:rsidRPr="00EF052F" w:rsidRDefault="00EF052F" w:rsidP="00EF052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F052F" w14:paraId="2F43F9AA" w14:textId="77777777" w:rsidTr="00A41020">
        <w:tc>
          <w:tcPr>
            <w:tcW w:w="9016" w:type="dxa"/>
          </w:tcPr>
          <w:p w14:paraId="40E864E5" w14:textId="4D30FE02" w:rsidR="00EF052F" w:rsidRPr="00EF052F" w:rsidRDefault="00EF052F" w:rsidP="00EF052F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 w:rsidRPr="00EF052F">
              <w:rPr>
                <w:rFonts w:ascii="Arial" w:hAnsi="Arial" w:cs="Arial"/>
                <w:sz w:val="24"/>
                <w:szCs w:val="24"/>
              </w:rPr>
              <w:t>Social professional role and identity</w:t>
            </w:r>
          </w:p>
          <w:p w14:paraId="79B8528E" w14:textId="73D1564B" w:rsidR="00EF052F" w:rsidRPr="00EF052F" w:rsidRDefault="00EF052F" w:rsidP="00EF052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F052F" w14:paraId="7332C69A" w14:textId="77777777" w:rsidTr="00A41020">
        <w:tc>
          <w:tcPr>
            <w:tcW w:w="9016" w:type="dxa"/>
          </w:tcPr>
          <w:p w14:paraId="52633FCA" w14:textId="1D4EE935" w:rsidR="00EF052F" w:rsidRPr="00EF052F" w:rsidRDefault="00EF052F" w:rsidP="00EF052F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 w:rsidRPr="00EF052F">
              <w:rPr>
                <w:rFonts w:ascii="Arial" w:hAnsi="Arial" w:cs="Arial"/>
                <w:sz w:val="24"/>
                <w:szCs w:val="24"/>
              </w:rPr>
              <w:t>Goals</w:t>
            </w:r>
          </w:p>
          <w:p w14:paraId="0D0E2875" w14:textId="3820838B" w:rsidR="00EF052F" w:rsidRPr="00EF052F" w:rsidRDefault="00EF052F" w:rsidP="00EF052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F052F" w14:paraId="3FFEA906" w14:textId="77777777" w:rsidTr="00A41020">
        <w:tc>
          <w:tcPr>
            <w:tcW w:w="9016" w:type="dxa"/>
          </w:tcPr>
          <w:p w14:paraId="59892237" w14:textId="7E52EDD9" w:rsidR="00EF052F" w:rsidRPr="00EF052F" w:rsidRDefault="00EF052F" w:rsidP="00EF052F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 w:rsidRPr="00EF052F">
              <w:rPr>
                <w:rFonts w:ascii="Arial" w:hAnsi="Arial" w:cs="Arial"/>
                <w:sz w:val="24"/>
                <w:szCs w:val="24"/>
              </w:rPr>
              <w:t>Intentions</w:t>
            </w:r>
          </w:p>
          <w:p w14:paraId="624D067C" w14:textId="1312F68C" w:rsidR="00EF052F" w:rsidRPr="00EF052F" w:rsidRDefault="00EF052F" w:rsidP="00EF052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F052F" w14:paraId="605FD9A2" w14:textId="77777777" w:rsidTr="00A41020">
        <w:tc>
          <w:tcPr>
            <w:tcW w:w="9016" w:type="dxa"/>
          </w:tcPr>
          <w:p w14:paraId="11021ACD" w14:textId="37E2C7B5" w:rsidR="00EF052F" w:rsidRPr="00EF052F" w:rsidRDefault="00EF052F" w:rsidP="00EF052F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 w:rsidRPr="00EF052F">
              <w:rPr>
                <w:rFonts w:ascii="Arial" w:hAnsi="Arial" w:cs="Arial"/>
                <w:sz w:val="24"/>
                <w:szCs w:val="24"/>
              </w:rPr>
              <w:t>Optimism</w:t>
            </w:r>
          </w:p>
          <w:p w14:paraId="5ACC081B" w14:textId="3294C97A" w:rsidR="00EF052F" w:rsidRPr="00EF052F" w:rsidRDefault="00EF052F" w:rsidP="00EF052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14394D8" w14:textId="2103AB36" w:rsidR="00EF052F" w:rsidRPr="00A41020" w:rsidRDefault="00EF052F" w:rsidP="00A41020">
      <w:pPr>
        <w:spacing w:line="240" w:lineRule="auto"/>
        <w:rPr>
          <w:sz w:val="24"/>
          <w:szCs w:val="24"/>
        </w:rPr>
      </w:pPr>
    </w:p>
    <w:sectPr w:rsidR="00EF052F" w:rsidRPr="00A4102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D66EE1"/>
    <w:multiLevelType w:val="hybridMultilevel"/>
    <w:tmpl w:val="1E8654B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1896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558"/>
    <w:rsid w:val="00670462"/>
    <w:rsid w:val="0074423B"/>
    <w:rsid w:val="00A41020"/>
    <w:rsid w:val="00AE5558"/>
    <w:rsid w:val="00EF052F"/>
    <w:rsid w:val="6ED06BEB"/>
    <w:rsid w:val="701A0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A0DC96"/>
  <w15:chartTrackingRefBased/>
  <w15:docId w15:val="{77AFD76E-57DB-4F92-BA22-F54418CED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704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F05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75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2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8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1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6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7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338</Characters>
  <Application>Microsoft Office Word</Application>
  <DocSecurity>0</DocSecurity>
  <Lines>2</Lines>
  <Paragraphs>1</Paragraphs>
  <ScaleCrop>false</ScaleCrop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Bott, Deborah</dc:creator>
  <cp:keywords/>
  <dc:description/>
  <cp:lastModifiedBy>Subramanian, Ahalya</cp:lastModifiedBy>
  <cp:revision>3</cp:revision>
  <dcterms:created xsi:type="dcterms:W3CDTF">2023-06-26T15:37:00Z</dcterms:created>
  <dcterms:modified xsi:type="dcterms:W3CDTF">2023-06-26T15:37:00Z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6c24981-b6df-48f8-949b-0896357b9b03_Enabled">
    <vt:lpwstr>true</vt:lpwstr>
  </property>
  <property fmtid="{D5CDD505-2E9C-101B-9397-08002B2CF9AE}" pid="3" name="MSIP_Label_06c24981-b6df-48f8-949b-0896357b9b03_SetDate">
    <vt:lpwstr>2023-06-26T15:37:52Z</vt:lpwstr>
  </property>
  <property fmtid="{D5CDD505-2E9C-101B-9397-08002B2CF9AE}" pid="4" name="MSIP_Label_06c24981-b6df-48f8-949b-0896357b9b03_Method">
    <vt:lpwstr>Standard</vt:lpwstr>
  </property>
  <property fmtid="{D5CDD505-2E9C-101B-9397-08002B2CF9AE}" pid="5" name="MSIP_Label_06c24981-b6df-48f8-949b-0896357b9b03_Name">
    <vt:lpwstr>Official</vt:lpwstr>
  </property>
  <property fmtid="{D5CDD505-2E9C-101B-9397-08002B2CF9AE}" pid="6" name="MSIP_Label_06c24981-b6df-48f8-949b-0896357b9b03_SiteId">
    <vt:lpwstr>dd615949-5bd0-4da0-ac52-28ef8d336373</vt:lpwstr>
  </property>
  <property fmtid="{D5CDD505-2E9C-101B-9397-08002B2CF9AE}" pid="7" name="MSIP_Label_06c24981-b6df-48f8-949b-0896357b9b03_ActionId">
    <vt:lpwstr>9a2df7cb-111a-436d-8e9e-cf389ecb26ba</vt:lpwstr>
  </property>
  <property fmtid="{D5CDD505-2E9C-101B-9397-08002B2CF9AE}" pid="8" name="MSIP_Label_06c24981-b6df-48f8-949b-0896357b9b03_ContentBits">
    <vt:lpwstr>0</vt:lpwstr>
  </property>
</Properties>
</file>