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41B8" w:rsidRDefault="00BD41B8" w:rsidP="00BD41B8">
      <w:pPr>
        <w:spacing w:line="480" w:lineRule="auto"/>
        <w:rPr>
          <w:rFonts w:ascii="Arial" w:hAnsi="Arial" w:cs="Arial"/>
          <w:b/>
          <w:sz w:val="24"/>
          <w:szCs w:val="24"/>
          <w:lang w:val="en-GB"/>
        </w:rPr>
      </w:pPr>
      <w:r>
        <w:rPr>
          <w:rFonts w:ascii="Arial" w:hAnsi="Arial" w:cs="Arial"/>
          <w:b/>
          <w:sz w:val="24"/>
          <w:szCs w:val="24"/>
          <w:lang w:val="en-GB"/>
        </w:rPr>
        <w:t>Figure 2</w:t>
      </w:r>
    </w:p>
    <w:p w:rsidR="00BD41B8" w:rsidRDefault="00BD41B8" w:rsidP="00BD41B8">
      <w:pPr>
        <w:spacing w:line="480" w:lineRule="auto"/>
        <w:rPr>
          <w:rFonts w:ascii="Arial" w:hAnsi="Arial" w:cs="Arial"/>
          <w:b/>
          <w:sz w:val="24"/>
          <w:szCs w:val="24"/>
          <w:lang w:val="en-GB"/>
        </w:rPr>
      </w:pPr>
      <w:r>
        <w:rPr>
          <w:rFonts w:ascii="Arial" w:hAnsi="Arial" w:cs="Arial"/>
          <w:b/>
          <w:noProof/>
          <w:sz w:val="24"/>
          <w:szCs w:val="24"/>
          <w:lang w:eastAsia="pt-BR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posOffset>3810</wp:posOffset>
            </wp:positionV>
            <wp:extent cx="2743835" cy="1828165"/>
            <wp:effectExtent l="0" t="0" r="0" b="0"/>
            <wp:wrapSquare wrapText="right"/>
            <wp:docPr id="3" name="Objeto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anchor>
        </w:drawing>
      </w:r>
    </w:p>
    <w:p w:rsidR="00BD41B8" w:rsidRDefault="00BD41B8" w:rsidP="00BD41B8">
      <w:pPr>
        <w:spacing w:line="480" w:lineRule="auto"/>
        <w:rPr>
          <w:rFonts w:ascii="Arial" w:hAnsi="Arial" w:cs="Arial"/>
          <w:b/>
          <w:sz w:val="24"/>
          <w:szCs w:val="24"/>
          <w:lang w:val="en-GB"/>
        </w:rPr>
      </w:pPr>
    </w:p>
    <w:p w:rsidR="00BD41B8" w:rsidRDefault="00BD41B8" w:rsidP="00BD41B8">
      <w:pPr>
        <w:spacing w:line="480" w:lineRule="auto"/>
        <w:rPr>
          <w:rFonts w:ascii="Arial" w:hAnsi="Arial" w:cs="Arial"/>
          <w:b/>
          <w:sz w:val="24"/>
          <w:szCs w:val="24"/>
          <w:lang w:val="en-GB"/>
        </w:rPr>
      </w:pPr>
    </w:p>
    <w:p w:rsidR="00BD41B8" w:rsidRDefault="00BD41B8" w:rsidP="00BD41B8">
      <w:pPr>
        <w:spacing w:line="480" w:lineRule="auto"/>
        <w:rPr>
          <w:rFonts w:ascii="Arial" w:hAnsi="Arial" w:cs="Arial"/>
          <w:b/>
          <w:sz w:val="24"/>
          <w:szCs w:val="24"/>
          <w:lang w:val="en-GB"/>
        </w:rPr>
      </w:pPr>
    </w:p>
    <w:p w:rsidR="00BD41B8" w:rsidRDefault="00BD41B8" w:rsidP="00BD41B8">
      <w:pPr>
        <w:spacing w:line="480" w:lineRule="auto"/>
        <w:rPr>
          <w:rFonts w:ascii="Arial" w:hAnsi="Arial" w:cs="Arial"/>
          <w:b/>
          <w:sz w:val="24"/>
          <w:szCs w:val="24"/>
          <w:lang w:val="en-GB"/>
        </w:rPr>
      </w:pPr>
      <w:r>
        <w:rPr>
          <w:rFonts w:ascii="Arial" w:hAnsi="Arial" w:cs="Arial"/>
          <w:b/>
          <w:sz w:val="24"/>
          <w:szCs w:val="24"/>
          <w:lang w:val="en-GB"/>
        </w:rPr>
        <w:t xml:space="preserve">Mean values for DPT and DDT for right (RE) and left (LE) ears in all groups. </w:t>
      </w:r>
    </w:p>
    <w:p w:rsidR="00BD41B8" w:rsidRDefault="00BD41B8" w:rsidP="00BD41B8">
      <w:pPr>
        <w:spacing w:line="480" w:lineRule="auto"/>
        <w:rPr>
          <w:rFonts w:ascii="Arial" w:hAnsi="Arial" w:cs="Arial"/>
          <w:b/>
          <w:sz w:val="24"/>
          <w:szCs w:val="24"/>
          <w:lang w:val="en-GB"/>
        </w:rPr>
      </w:pPr>
    </w:p>
    <w:p w:rsidR="00BF512F" w:rsidRPr="0063515A" w:rsidRDefault="00BF512F">
      <w:pPr>
        <w:rPr>
          <w:lang w:val="en-GB"/>
        </w:rPr>
      </w:pPr>
    </w:p>
    <w:sectPr w:rsidR="00BF512F" w:rsidRPr="0063515A" w:rsidSect="00540807">
      <w:footerReference w:type="default" r:id="rId7"/>
      <w:pgSz w:w="11906" w:h="16838" w:code="9"/>
      <w:pgMar w:top="2851" w:right="1699" w:bottom="2851" w:left="1699" w:header="706" w:footer="706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906ED" w:rsidRDefault="00C906ED" w:rsidP="003E5399">
      <w:pPr>
        <w:spacing w:after="0" w:line="240" w:lineRule="auto"/>
      </w:pPr>
      <w:r>
        <w:separator/>
      </w:r>
    </w:p>
  </w:endnote>
  <w:endnote w:type="continuationSeparator" w:id="1">
    <w:p w:rsidR="00C906ED" w:rsidRDefault="00C906ED" w:rsidP="003E53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4DF1" w:rsidRDefault="003E5399">
    <w:pPr>
      <w:pStyle w:val="Rodap"/>
      <w:jc w:val="right"/>
    </w:pPr>
    <w:r>
      <w:fldChar w:fldCharType="begin"/>
    </w:r>
    <w:r w:rsidR="004A59C4">
      <w:instrText xml:space="preserve"> PAGE   \* MERGEFORMAT </w:instrText>
    </w:r>
    <w:r>
      <w:fldChar w:fldCharType="separate"/>
    </w:r>
    <w:r w:rsidR="00BD41B8">
      <w:rPr>
        <w:noProof/>
      </w:rPr>
      <w:t>2</w:t>
    </w:r>
    <w:r>
      <w:fldChar w:fldCharType="end"/>
    </w:r>
  </w:p>
  <w:p w:rsidR="00264DF1" w:rsidRDefault="00C906ED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906ED" w:rsidRDefault="00C906ED" w:rsidP="003E5399">
      <w:pPr>
        <w:spacing w:after="0" w:line="240" w:lineRule="auto"/>
      </w:pPr>
      <w:r>
        <w:separator/>
      </w:r>
    </w:p>
  </w:footnote>
  <w:footnote w:type="continuationSeparator" w:id="1">
    <w:p w:rsidR="00C906ED" w:rsidRDefault="00C906ED" w:rsidP="003E539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7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3515A"/>
    <w:rsid w:val="001008AE"/>
    <w:rsid w:val="002755CE"/>
    <w:rsid w:val="003E5399"/>
    <w:rsid w:val="004A59C4"/>
    <w:rsid w:val="0063515A"/>
    <w:rsid w:val="00A02533"/>
    <w:rsid w:val="00B678EC"/>
    <w:rsid w:val="00BD41B8"/>
    <w:rsid w:val="00BF512F"/>
    <w:rsid w:val="00C906ED"/>
    <w:rsid w:val="00D65F7A"/>
    <w:rsid w:val="00D8137F"/>
    <w:rsid w:val="00E611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="Arial"/>
        <w:sz w:val="24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515A"/>
    <w:pPr>
      <w:spacing w:after="200" w:line="276" w:lineRule="auto"/>
      <w:ind w:firstLine="0"/>
      <w:jc w:val="left"/>
    </w:pPr>
    <w:rPr>
      <w:rFonts w:ascii="Calibri" w:eastAsia="Calibri" w:hAnsi="Calibri" w:cs="Times New Roman"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odap">
    <w:name w:val="footer"/>
    <w:basedOn w:val="Normal"/>
    <w:link w:val="RodapChar"/>
    <w:uiPriority w:val="99"/>
    <w:unhideWhenUsed/>
    <w:rsid w:val="0063515A"/>
    <w:pPr>
      <w:tabs>
        <w:tab w:val="center" w:pos="4680"/>
        <w:tab w:val="right" w:pos="9360"/>
      </w:tabs>
    </w:pPr>
    <w:rPr>
      <w:sz w:val="20"/>
      <w:szCs w:val="20"/>
    </w:rPr>
  </w:style>
  <w:style w:type="character" w:customStyle="1" w:styleId="RodapChar">
    <w:name w:val="Rodapé Char"/>
    <w:basedOn w:val="Fontepargpadro"/>
    <w:link w:val="Rodap"/>
    <w:uiPriority w:val="99"/>
    <w:rsid w:val="0063515A"/>
    <w:rPr>
      <w:rFonts w:ascii="Calibri" w:eastAsia="Calibri" w:hAnsi="Calibri" w:cs="Times New Roman"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351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3515A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Planilha_do_Microsoft_Office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pt-BR"/>
  <c:chart>
    <c:autoTitleDeleted val="1"/>
    <c:view3D>
      <c:hPercent val="80"/>
      <c:depthPercent val="100"/>
      <c:rAngAx val="1"/>
    </c:view3D>
    <c:floor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sideWall>
    <c:backWall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0.20503597122302158"/>
          <c:y val="8.7912087912087933E-2"/>
          <c:w val="0.5611510791366906"/>
          <c:h val="0.72527472527472525"/>
        </c:manualLayout>
      </c:layout>
      <c:bar3DChart>
        <c:barDir val="col"/>
        <c:grouping val="clustered"/>
        <c:ser>
          <c:idx val="0"/>
          <c:order val="0"/>
          <c:tx>
            <c:strRef>
              <c:f>Sheet1!$A$2</c:f>
              <c:strCache>
                <c:ptCount val="1"/>
                <c:pt idx="0">
                  <c:v>DPT</c:v>
                </c:pt>
              </c:strCache>
            </c:strRef>
          </c:tx>
          <c:spPr>
            <a:solidFill>
              <a:srgbClr val="FFFFFF"/>
            </a:solidFill>
            <a:ln w="12696">
              <a:solidFill>
                <a:srgbClr val="000000"/>
              </a:solidFill>
              <a:prstDash val="solid"/>
            </a:ln>
          </c:spPr>
          <c:cat>
            <c:strRef>
              <c:f>Sheet1!$B$1:$E$1</c:f>
              <c:strCache>
                <c:ptCount val="3"/>
                <c:pt idx="0">
                  <c:v>MA</c:v>
                </c:pt>
                <c:pt idx="1">
                  <c:v>MwA</c:v>
                </c:pt>
                <c:pt idx="2">
                  <c:v>CG</c:v>
                </c:pt>
              </c:strCache>
            </c:strRef>
          </c:cat>
          <c:val>
            <c:numRef>
              <c:f>Sheet1!$B$2:$E$2</c:f>
              <c:numCache>
                <c:formatCode>0.00%</c:formatCode>
                <c:ptCount val="4"/>
                <c:pt idx="0">
                  <c:v>0.68900000000000017</c:v>
                </c:pt>
                <c:pt idx="1">
                  <c:v>0.77900000000000036</c:v>
                </c:pt>
                <c:pt idx="2">
                  <c:v>0.92800000000000005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DDT RE</c:v>
                </c:pt>
              </c:strCache>
            </c:strRef>
          </c:tx>
          <c:spPr>
            <a:solidFill>
              <a:srgbClr val="000000"/>
            </a:solidFill>
            <a:ln w="12696">
              <a:solidFill>
                <a:srgbClr val="000000"/>
              </a:solidFill>
              <a:prstDash val="solid"/>
            </a:ln>
          </c:spPr>
          <c:cat>
            <c:strRef>
              <c:f>Sheet1!$B$1:$E$1</c:f>
              <c:strCache>
                <c:ptCount val="3"/>
                <c:pt idx="0">
                  <c:v>MA</c:v>
                </c:pt>
                <c:pt idx="1">
                  <c:v>MwA</c:v>
                </c:pt>
                <c:pt idx="2">
                  <c:v>CG</c:v>
                </c:pt>
              </c:strCache>
            </c:strRef>
          </c:cat>
          <c:val>
            <c:numRef>
              <c:f>Sheet1!$B$3:$E$3</c:f>
              <c:numCache>
                <c:formatCode>0.00%</c:formatCode>
                <c:ptCount val="4"/>
                <c:pt idx="0">
                  <c:v>0.98499999999999999</c:v>
                </c:pt>
                <c:pt idx="1">
                  <c:v>0.97900000000000031</c:v>
                </c:pt>
                <c:pt idx="2">
                  <c:v>0.999</c:v>
                </c:pt>
              </c:numCache>
            </c:numRef>
          </c:val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DDT LE</c:v>
                </c:pt>
              </c:strCache>
            </c:strRef>
          </c:tx>
          <c:spPr>
            <a:solidFill>
              <a:srgbClr val="C0C0C0"/>
            </a:solidFill>
            <a:ln w="12696">
              <a:solidFill>
                <a:srgbClr val="000000"/>
              </a:solidFill>
              <a:prstDash val="solid"/>
            </a:ln>
          </c:spPr>
          <c:cat>
            <c:strRef>
              <c:f>Sheet1!$B$1:$E$1</c:f>
              <c:strCache>
                <c:ptCount val="3"/>
                <c:pt idx="0">
                  <c:v>MA</c:v>
                </c:pt>
                <c:pt idx="1">
                  <c:v>MwA</c:v>
                </c:pt>
                <c:pt idx="2">
                  <c:v>CG</c:v>
                </c:pt>
              </c:strCache>
            </c:strRef>
          </c:cat>
          <c:val>
            <c:numRef>
              <c:f>Sheet1!$B$4:$E$4</c:f>
              <c:numCache>
                <c:formatCode>0.00%</c:formatCode>
                <c:ptCount val="4"/>
                <c:pt idx="0">
                  <c:v>0.98899999999999999</c:v>
                </c:pt>
                <c:pt idx="1">
                  <c:v>0.98899999999999999</c:v>
                </c:pt>
                <c:pt idx="2">
                  <c:v>0.999</c:v>
                </c:pt>
              </c:numCache>
            </c:numRef>
          </c:val>
        </c:ser>
        <c:gapDepth val="0"/>
        <c:shape val="box"/>
        <c:axId val="69737088"/>
        <c:axId val="81645952"/>
        <c:axId val="0"/>
      </c:bar3DChart>
      <c:catAx>
        <c:axId val="69737088"/>
        <c:scaling>
          <c:orientation val="minMax"/>
        </c:scaling>
        <c:axPos val="b"/>
        <c:numFmt formatCode="General" sourceLinked="1"/>
        <c:tickLblPos val="low"/>
        <c:spPr>
          <a:ln w="3174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pt-BR"/>
          </a:p>
        </c:txPr>
        <c:crossAx val="81645952"/>
        <c:crosses val="autoZero"/>
        <c:auto val="1"/>
        <c:lblAlgn val="ctr"/>
        <c:lblOffset val="100"/>
        <c:tickLblSkip val="1"/>
        <c:tickMarkSkip val="1"/>
      </c:catAx>
      <c:valAx>
        <c:axId val="81645952"/>
        <c:scaling>
          <c:orientation val="minMax"/>
        </c:scaling>
        <c:axPos val="l"/>
        <c:majorGridlines>
          <c:spPr>
            <a:ln w="3174">
              <a:solidFill>
                <a:srgbClr val="000000"/>
              </a:solidFill>
              <a:prstDash val="solid"/>
            </a:ln>
          </c:spPr>
        </c:majorGridlines>
        <c:numFmt formatCode="0.00%" sourceLinked="1"/>
        <c:tickLblPos val="nextTo"/>
        <c:spPr>
          <a:ln w="3174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pt-BR"/>
          </a:p>
        </c:txPr>
        <c:crossAx val="69737088"/>
        <c:crosses val="autoZero"/>
        <c:crossBetween val="between"/>
      </c:valAx>
      <c:spPr>
        <a:noFill/>
        <a:ln w="25391">
          <a:noFill/>
        </a:ln>
      </c:spPr>
    </c:plotArea>
    <c:legend>
      <c:legendPos val="r"/>
      <c:layout>
        <c:manualLayout>
          <c:xMode val="edge"/>
          <c:yMode val="edge"/>
          <c:x val="0.80575539568345378"/>
          <c:y val="0.34065934065934078"/>
          <c:w val="0.17985611510791374"/>
          <c:h val="0.31868131868131866"/>
        </c:manualLayout>
      </c:layout>
      <c:spPr>
        <a:noFill/>
        <a:ln w="3174">
          <a:solidFill>
            <a:srgbClr val="000000"/>
          </a:solidFill>
          <a:prstDash val="solid"/>
        </a:ln>
      </c:spPr>
      <c:txPr>
        <a:bodyPr/>
        <a:lstStyle/>
        <a:p>
          <a:pPr>
            <a:defRPr sz="735" b="1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pt-BR"/>
        </a:p>
      </c:txPr>
    </c:legend>
    <c:plotVisOnly val="1"/>
    <c:dispBlanksAs val="gap"/>
  </c:chart>
  <c:spPr>
    <a:noFill/>
    <a:ln>
      <a:noFill/>
    </a:ln>
  </c:spPr>
  <c:txPr>
    <a:bodyPr/>
    <a:lstStyle/>
    <a:p>
      <a:pPr>
        <a:defRPr sz="800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pt-BR"/>
    </a:p>
  </c:txPr>
  <c:externalData r:id="rId1"/>
</c:chartSpace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</Words>
  <Characters>80</Characters>
  <Application>Microsoft Office Word</Application>
  <DocSecurity>0</DocSecurity>
  <Lines>1</Lines>
  <Paragraphs>1</Paragraphs>
  <ScaleCrop>false</ScaleCrop>
  <Company/>
  <LinksUpToDate>false</LinksUpToDate>
  <CharactersWithSpaces>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Agessi</dc:creator>
  <cp:lastModifiedBy>pc</cp:lastModifiedBy>
  <cp:revision>2</cp:revision>
  <dcterms:created xsi:type="dcterms:W3CDTF">2014-10-28T21:29:00Z</dcterms:created>
  <dcterms:modified xsi:type="dcterms:W3CDTF">2014-10-28T21:29:00Z</dcterms:modified>
</cp:coreProperties>
</file>