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874736">
      <w:pPr>
        <w:pStyle w:val="NoSpacing"/>
        <w:tabs>
          <w:tab w:val="left" w:pos="0"/>
          <w:tab w:val="left" w:pos="284"/>
        </w:tabs>
        <w:spacing w:line="480" w:lineRule="auto"/>
        <w:jc w:val="center"/>
        <w:rPr>
          <w:b/>
          <w:lang w:val="en-US"/>
        </w:rPr>
      </w:pPr>
      <w:r w:rsidRPr="00874736">
        <w:rPr>
          <w:b/>
          <w:lang w:val="en-US"/>
        </w:rPr>
        <w:t>Magnetic suppression of perceptual accuracy is not</w:t>
      </w:r>
      <w:r>
        <w:rPr>
          <w:b/>
          <w:lang w:val="en-US"/>
        </w:rPr>
        <w:t xml:space="preserve"> </w:t>
      </w:r>
      <w:r w:rsidRPr="00874736">
        <w:rPr>
          <w:b/>
          <w:lang w:val="en-US"/>
        </w:rPr>
        <w:t>reduced in episodic migraine without aura</w:t>
      </w:r>
    </w:p>
    <w:p w:rsidR="00874736" w:rsidRDefault="00874736" w:rsidP="0087473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87473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  <w:r>
        <w:rPr>
          <w:b/>
          <w:lang w:val="en-US"/>
        </w:rPr>
        <w:t>Additional file 1: Methods. Apparatus and procedures in detail</w:t>
      </w: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  <w:r>
        <w:rPr>
          <w:b/>
          <w:lang w:val="en-US"/>
        </w:rPr>
        <w:t>Additional file 1: Results. Analysis of suppression scores</w:t>
      </w: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  <w:r>
        <w:rPr>
          <w:b/>
          <w:lang w:val="en-US"/>
        </w:rPr>
        <w:t>Additional file 1: Table S1. MSPA group comparison</w:t>
      </w: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  <w:r>
        <w:rPr>
          <w:b/>
          <w:lang w:val="en-US"/>
        </w:rPr>
        <w:t>Additional file 1: Table S2. MSPA profiles at baseline and retest</w:t>
      </w: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874736" w:rsidRPr="00135A17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</w:p>
    <w:p w:rsidR="004F4016" w:rsidRDefault="0087473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  <w:proofErr w:type="gramStart"/>
      <w:r>
        <w:rPr>
          <w:b/>
          <w:lang w:val="en-US"/>
        </w:rPr>
        <w:lastRenderedPageBreak/>
        <w:t>Methods.</w:t>
      </w:r>
      <w:proofErr w:type="gramEnd"/>
      <w:r w:rsidR="004F4016">
        <w:rPr>
          <w:b/>
          <w:lang w:val="en-US"/>
        </w:rPr>
        <w:t xml:space="preserve"> </w:t>
      </w:r>
      <w:r w:rsidR="004F4016" w:rsidRPr="00DB477F">
        <w:rPr>
          <w:b/>
          <w:lang w:val="en-US"/>
        </w:rPr>
        <w:t xml:space="preserve">Apparatus and </w:t>
      </w:r>
      <w:r w:rsidR="004F4016">
        <w:rPr>
          <w:b/>
          <w:lang w:val="en-US"/>
        </w:rPr>
        <w:t>procedures</w:t>
      </w:r>
      <w:r>
        <w:rPr>
          <w:b/>
          <w:lang w:val="en-US"/>
        </w:rPr>
        <w:t xml:space="preserve"> in detail</w:t>
      </w:r>
    </w:p>
    <w:p w:rsidR="004F4016" w:rsidRDefault="004F401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lang w:val="en-US"/>
        </w:rPr>
      </w:pPr>
      <w:r w:rsidRPr="004A45F9">
        <w:rPr>
          <w:lang w:val="en-US"/>
        </w:rPr>
        <w:t>Subjects were tested in a darkened room.</w:t>
      </w:r>
      <w:r>
        <w:rPr>
          <w:lang w:val="en-US"/>
        </w:rPr>
        <w:t xml:space="preserve"> They were asked to sit in a relaxed but straight position and fixate a frame displayed on a computer monitor (View Sonic Professional Series PT775 monitor, London, Great Britain) at a distance of 100 cm. Trigrams (3 letter sequences) were flashed within the frame for 30 ms duration, subtending a visual angle of 1.73°x0.79°. The letters were chosen from a subset of letters of approximately equal legibility </w:t>
      </w:r>
      <w:r w:rsidR="006D7278">
        <w:rPr>
          <w:lang w:val="en-US"/>
        </w:rPr>
        <w:t>[1]</w:t>
      </w:r>
      <w:r>
        <w:rPr>
          <w:lang w:val="en-US"/>
        </w:rPr>
        <w:t xml:space="preserve"> and presented in </w:t>
      </w:r>
      <w:r w:rsidRPr="002C6099">
        <w:rPr>
          <w:lang w:val="en-US"/>
        </w:rPr>
        <w:t>Arial</w:t>
      </w:r>
      <w:r>
        <w:rPr>
          <w:lang w:val="en-US"/>
        </w:rPr>
        <w:t xml:space="preserve">. Visual stimuli were generated using custom-made software running on a Dell Inc. </w:t>
      </w:r>
      <w:proofErr w:type="spellStart"/>
      <w:r>
        <w:rPr>
          <w:lang w:val="en-US"/>
        </w:rPr>
        <w:t>Optiplex</w:t>
      </w:r>
      <w:proofErr w:type="spellEnd"/>
      <w:r>
        <w:rPr>
          <w:lang w:val="en-US"/>
        </w:rPr>
        <w:t xml:space="preserve"> 790 desktop computer (</w:t>
      </w:r>
      <w:r w:rsidRPr="00C6130C">
        <w:rPr>
          <w:lang w:val="en-US"/>
        </w:rPr>
        <w:t>Round Rock, T</w:t>
      </w:r>
      <w:r>
        <w:rPr>
          <w:lang w:val="en-US"/>
        </w:rPr>
        <w:t>exas</w:t>
      </w:r>
      <w:r w:rsidRPr="00C6130C">
        <w:rPr>
          <w:lang w:val="en-US"/>
        </w:rPr>
        <w:t xml:space="preserve">, </w:t>
      </w:r>
      <w:r>
        <w:rPr>
          <w:lang w:val="en-US"/>
        </w:rPr>
        <w:t xml:space="preserve">USA), using </w:t>
      </w:r>
      <w:proofErr w:type="spellStart"/>
      <w:r>
        <w:rPr>
          <w:lang w:val="en-US"/>
        </w:rPr>
        <w:t>Matlab</w:t>
      </w:r>
      <w:proofErr w:type="spellEnd"/>
      <w:r>
        <w:rPr>
          <w:lang w:val="en-US"/>
        </w:rPr>
        <w:t xml:space="preserve"> R2011b (The </w:t>
      </w:r>
      <w:proofErr w:type="spellStart"/>
      <w:r>
        <w:rPr>
          <w:lang w:val="en-US"/>
        </w:rPr>
        <w:t>Mathworks</w:t>
      </w:r>
      <w:proofErr w:type="spellEnd"/>
      <w:r>
        <w:rPr>
          <w:lang w:val="en-US"/>
        </w:rPr>
        <w:t xml:space="preserve"> Inc,  Natick, MA, USA). Subjects were asked to report the letters in correct order and to say “blank” or “don’t know” if they did not recognize a specific letter. Subjects’ letter reports were recorded by the experimenter. </w:t>
      </w:r>
    </w:p>
    <w:p w:rsidR="004F4016" w:rsidRDefault="004F401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lang w:val="en-US"/>
        </w:rPr>
      </w:pPr>
      <w:r>
        <w:rPr>
          <w:lang w:val="en-US"/>
        </w:rPr>
        <w:t>During a training run, blocks of 10 trigrams were shown with ≥</w:t>
      </w:r>
      <w:r w:rsidRPr="001A3F65">
        <w:rPr>
          <w:lang w:val="en-US"/>
        </w:rPr>
        <w:t>5 seconds</w:t>
      </w:r>
      <w:r>
        <w:rPr>
          <w:lang w:val="en-US"/>
        </w:rPr>
        <w:t xml:space="preserve"> between trigrams, and contrast of the trigrams was adapted until about 80% of the letters were recognized correctly. Usually </w:t>
      </w:r>
      <w:r w:rsidRPr="00A70D5E">
        <w:rPr>
          <w:lang w:val="en-US"/>
        </w:rPr>
        <w:t>2-</w:t>
      </w:r>
      <w:r>
        <w:rPr>
          <w:lang w:val="en-US"/>
        </w:rPr>
        <w:t xml:space="preserve">3 training blocks were performed. </w:t>
      </w:r>
    </w:p>
    <w:p w:rsidR="004F4016" w:rsidRDefault="004F401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lang w:val="en-US"/>
        </w:rPr>
      </w:pPr>
      <w:r>
        <w:rPr>
          <w:lang w:val="en-US"/>
        </w:rPr>
        <w:t xml:space="preserve">Occipital </w:t>
      </w:r>
      <w:proofErr w:type="spellStart"/>
      <w:r w:rsidR="002457A0" w:rsidRPr="00F75B84">
        <w:rPr>
          <w:color w:val="FF0000"/>
          <w:lang w:val="en-US"/>
        </w:rPr>
        <w:t>monophasic</w:t>
      </w:r>
      <w:proofErr w:type="spellEnd"/>
      <w:r w:rsidR="002457A0">
        <w:rPr>
          <w:lang w:val="en-US"/>
        </w:rPr>
        <w:t xml:space="preserve"> </w:t>
      </w:r>
      <w:proofErr w:type="spellStart"/>
      <w:r w:rsidR="002457A0">
        <w:rPr>
          <w:lang w:val="en-US"/>
        </w:rPr>
        <w:t>transcranial</w:t>
      </w:r>
      <w:proofErr w:type="spellEnd"/>
      <w:r w:rsidR="002457A0">
        <w:rPr>
          <w:lang w:val="en-US"/>
        </w:rPr>
        <w:t xml:space="preserve"> magnetic </w:t>
      </w:r>
      <w:r>
        <w:rPr>
          <w:lang w:val="en-US"/>
        </w:rPr>
        <w:t xml:space="preserve">stimulation was generated using a </w:t>
      </w:r>
      <w:proofErr w:type="spellStart"/>
      <w:r>
        <w:rPr>
          <w:lang w:val="en-US"/>
        </w:rPr>
        <w:t>MagStim</w:t>
      </w:r>
      <w:proofErr w:type="spellEnd"/>
      <w:r>
        <w:rPr>
          <w:lang w:val="en-US"/>
        </w:rPr>
        <w:t xml:space="preserve"> 200 (The </w:t>
      </w:r>
      <w:proofErr w:type="spellStart"/>
      <w:r>
        <w:rPr>
          <w:lang w:val="en-US"/>
        </w:rPr>
        <w:t>MagStim</w:t>
      </w:r>
      <w:proofErr w:type="spellEnd"/>
      <w:r>
        <w:rPr>
          <w:lang w:val="en-US"/>
        </w:rPr>
        <w:t xml:space="preserve"> Company Ltd, </w:t>
      </w:r>
      <w:proofErr w:type="spellStart"/>
      <w:r>
        <w:rPr>
          <w:lang w:val="en-US"/>
        </w:rPr>
        <w:t>Whitland</w:t>
      </w:r>
      <w:proofErr w:type="spellEnd"/>
      <w:r>
        <w:rPr>
          <w:lang w:val="en-US"/>
        </w:rPr>
        <w:t xml:space="preserve">, UK) and a 90-mm circular coil, resulting in a maximum output of </w:t>
      </w:r>
      <w:r w:rsidRPr="00A70D5E">
        <w:rPr>
          <w:lang w:val="en-US"/>
        </w:rPr>
        <w:t>2T</w:t>
      </w:r>
      <w:r>
        <w:rPr>
          <w:lang w:val="en-US"/>
        </w:rPr>
        <w:t xml:space="preserve">. </w:t>
      </w:r>
      <w:r w:rsidR="00BB21CF" w:rsidRPr="00F75B84">
        <w:rPr>
          <w:color w:val="FF0000"/>
          <w:lang w:val="en-US"/>
        </w:rPr>
        <w:t xml:space="preserve">A </w:t>
      </w:r>
      <w:proofErr w:type="spellStart"/>
      <w:r w:rsidR="00BB21CF" w:rsidRPr="00F75B84">
        <w:rPr>
          <w:color w:val="FF0000"/>
          <w:lang w:val="en-US"/>
        </w:rPr>
        <w:t>nonfocal</w:t>
      </w:r>
      <w:proofErr w:type="spellEnd"/>
      <w:r w:rsidR="00BB21CF" w:rsidRPr="00F75B84">
        <w:rPr>
          <w:color w:val="FF0000"/>
          <w:lang w:val="en-US"/>
        </w:rPr>
        <w:t xml:space="preserve"> coil has been used in all previous studies investigating MSPA in migraine [</w:t>
      </w:r>
      <w:r w:rsidR="00FF7CB8" w:rsidRPr="00F75B84">
        <w:rPr>
          <w:color w:val="FF0000"/>
          <w:lang w:val="en-US"/>
        </w:rPr>
        <w:t>2</w:t>
      </w:r>
      <w:proofErr w:type="gramStart"/>
      <w:r w:rsidR="00FF7CB8" w:rsidRPr="00F75B84">
        <w:rPr>
          <w:color w:val="FF0000"/>
          <w:lang w:val="en-US"/>
        </w:rPr>
        <w:t>,3,4,5</w:t>
      </w:r>
      <w:proofErr w:type="gramEnd"/>
      <w:r w:rsidR="00BB21CF" w:rsidRPr="00F75B84">
        <w:rPr>
          <w:color w:val="FF0000"/>
          <w:lang w:val="en-US"/>
        </w:rPr>
        <w:t>] and stimulation with a focal coil has been reported to be less effective for eliciting MSPA [</w:t>
      </w:r>
      <w:r w:rsidR="00FF7CB8" w:rsidRPr="00F75B84">
        <w:rPr>
          <w:color w:val="FF0000"/>
          <w:lang w:val="en-US"/>
        </w:rPr>
        <w:t>6</w:t>
      </w:r>
      <w:r w:rsidR="00BB21CF" w:rsidRPr="00F75B84">
        <w:rPr>
          <w:color w:val="FF0000"/>
          <w:lang w:val="en-US"/>
        </w:rPr>
        <w:t xml:space="preserve">]. </w:t>
      </w:r>
      <w:r>
        <w:rPr>
          <w:lang w:val="en-US"/>
        </w:rPr>
        <w:t xml:space="preserve">The coil was centered over the midline, lower edge 1 cm above the inion, handle upwards, side B oriented towards the head. To keep the coil in place during the experiment, a coil holder attached to a rack was used. </w:t>
      </w:r>
    </w:p>
    <w:p w:rsidR="004F4016" w:rsidRPr="00F75B84" w:rsidRDefault="004F401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color w:val="FF0000"/>
          <w:lang w:val="en-US"/>
        </w:rPr>
      </w:pPr>
      <w:r>
        <w:rPr>
          <w:lang w:val="en-US"/>
        </w:rPr>
        <w:t xml:space="preserve">During the experimental session, presentation of trigrams was followed at randomized intervals of 40, 100 and 190 ms by a single TMS pulse of 70% maximal </w:t>
      </w:r>
      <w:proofErr w:type="gramStart"/>
      <w:r>
        <w:rPr>
          <w:lang w:val="en-US"/>
        </w:rPr>
        <w:t>output</w:t>
      </w:r>
      <w:proofErr w:type="gramEnd"/>
      <w:r>
        <w:rPr>
          <w:lang w:val="en-US"/>
        </w:rPr>
        <w:t xml:space="preserve">. The interval between start of the trigram presentation and delivery of the TMS pulse is called stimulus onset asynchrony (SOA).  Previous studies have used a larger number of different SOAs, but have demonstrated maximum suppression of visual accuracy at 100 ms and minimum suppression at 40 and 190 ms </w:t>
      </w:r>
      <w:r w:rsidR="006D7278">
        <w:rPr>
          <w:lang w:val="en-US"/>
        </w:rPr>
        <w:t>[</w:t>
      </w:r>
      <w:r w:rsidR="002A3AF0">
        <w:rPr>
          <w:lang w:val="en-US"/>
        </w:rPr>
        <w:t>2</w:t>
      </w:r>
      <w:r w:rsidR="006D7278">
        <w:rPr>
          <w:lang w:val="en-US"/>
        </w:rPr>
        <w:t xml:space="preserve">, </w:t>
      </w:r>
      <w:r w:rsidR="002A3AF0">
        <w:rPr>
          <w:lang w:val="en-US"/>
        </w:rPr>
        <w:t>7</w:t>
      </w:r>
      <w:r w:rsidR="006D7278">
        <w:rPr>
          <w:lang w:val="en-US"/>
        </w:rPr>
        <w:t>]</w:t>
      </w:r>
      <w:r>
        <w:rPr>
          <w:lang w:val="en-US"/>
        </w:rPr>
        <w:t>. Therefore we limited investigation to these three SOAs, with the advantage that a larger number of trials per SOA could be performed. Trigram presentations were spaced ≥</w:t>
      </w:r>
      <w:r w:rsidRPr="001A3751">
        <w:rPr>
          <w:lang w:val="en-US"/>
        </w:rPr>
        <w:t>5</w:t>
      </w:r>
      <w:r w:rsidRPr="001A3F65">
        <w:rPr>
          <w:lang w:val="en-US"/>
        </w:rPr>
        <w:t xml:space="preserve"> seconds</w:t>
      </w:r>
      <w:r>
        <w:rPr>
          <w:lang w:val="en-US"/>
        </w:rPr>
        <w:t xml:space="preserve">. 54 trials were </w:t>
      </w:r>
      <w:r>
        <w:rPr>
          <w:lang w:val="en-US"/>
        </w:rPr>
        <w:lastRenderedPageBreak/>
        <w:t>performed and percent of correctly recognized letters was calculated for each SOA interval.</w:t>
      </w:r>
      <w:r w:rsidR="00BB21CF">
        <w:rPr>
          <w:lang w:val="en-US"/>
        </w:rPr>
        <w:t xml:space="preserve"> </w:t>
      </w:r>
      <w:r w:rsidR="00BB21CF" w:rsidRPr="00F75B84">
        <w:rPr>
          <w:color w:val="FF0000"/>
          <w:lang w:val="en-US"/>
        </w:rPr>
        <w:t xml:space="preserve">54 different trigrams were presented during the 54 trials. Each </w:t>
      </w:r>
      <w:r w:rsidR="00A404FB" w:rsidRPr="00F75B84">
        <w:rPr>
          <w:color w:val="FF0000"/>
          <w:lang w:val="en-US"/>
        </w:rPr>
        <w:t xml:space="preserve">of the three </w:t>
      </w:r>
      <w:r w:rsidR="00BB21CF" w:rsidRPr="00F75B84">
        <w:rPr>
          <w:color w:val="FF0000"/>
          <w:lang w:val="en-US"/>
        </w:rPr>
        <w:t>SOA</w:t>
      </w:r>
      <w:r w:rsidR="00A404FB" w:rsidRPr="00F75B84">
        <w:rPr>
          <w:color w:val="FF0000"/>
          <w:lang w:val="en-US"/>
        </w:rPr>
        <w:t>s</w:t>
      </w:r>
      <w:r w:rsidR="00BB21CF" w:rsidRPr="00F75B84">
        <w:rPr>
          <w:color w:val="FF0000"/>
          <w:lang w:val="en-US"/>
        </w:rPr>
        <w:t xml:space="preserve"> was used 18 times, and randomization of SOAs over the 54 trials was achieved using </w:t>
      </w:r>
      <w:r w:rsidR="00A404FB" w:rsidRPr="00F75B84">
        <w:rPr>
          <w:color w:val="FF0000"/>
          <w:lang w:val="en-US"/>
        </w:rPr>
        <w:t>a free web-based random number generator (</w:t>
      </w:r>
      <w:proofErr w:type="spellStart"/>
      <w:r w:rsidR="00A404FB" w:rsidRPr="00F75B84">
        <w:rPr>
          <w:color w:val="FF0000"/>
          <w:lang w:val="en-US"/>
        </w:rPr>
        <w:t>GraphPad</w:t>
      </w:r>
      <w:proofErr w:type="spellEnd"/>
      <w:r w:rsidR="00A404FB" w:rsidRPr="00F75B84">
        <w:rPr>
          <w:color w:val="FF0000"/>
          <w:lang w:val="en-US"/>
        </w:rPr>
        <w:t xml:space="preserve"> </w:t>
      </w:r>
      <w:proofErr w:type="spellStart"/>
      <w:r w:rsidR="00A404FB" w:rsidRPr="00F75B84">
        <w:rPr>
          <w:color w:val="FF0000"/>
          <w:lang w:val="en-US"/>
        </w:rPr>
        <w:t>QuickCalcs</w:t>
      </w:r>
      <w:proofErr w:type="spellEnd"/>
      <w:r w:rsidR="00A404FB" w:rsidRPr="00F75B84">
        <w:rPr>
          <w:color w:val="FF0000"/>
          <w:lang w:val="en-US"/>
        </w:rPr>
        <w:t xml:space="preserve">, </w:t>
      </w:r>
      <w:hyperlink r:id="rId5" w:history="1">
        <w:r w:rsidR="00A404FB" w:rsidRPr="00F75B84">
          <w:rPr>
            <w:rStyle w:val="Hyperlink"/>
            <w:color w:val="FF0000"/>
            <w:lang w:val="en-US"/>
          </w:rPr>
          <w:t>http://graphpad.com/quickcalcs/randomN1.cfm</w:t>
        </w:r>
      </w:hyperlink>
      <w:r w:rsidR="00A404FB" w:rsidRPr="00F75B84">
        <w:rPr>
          <w:color w:val="FF0000"/>
          <w:lang w:val="en-US"/>
        </w:rPr>
        <w:t xml:space="preserve">). Identical random sequences were used for every subject, but different random sequences were used for training runs and experimental runs and for test and retest. </w:t>
      </w:r>
    </w:p>
    <w:p w:rsidR="004F4016" w:rsidRDefault="004F4016">
      <w:pPr>
        <w:rPr>
          <w:rFonts w:ascii="Calibri" w:eastAsia="Calibri" w:hAnsi="Calibri" w:cs="Times New Roman"/>
          <w:b/>
          <w:lang w:val="en-US"/>
        </w:rPr>
      </w:pPr>
      <w:r>
        <w:rPr>
          <w:b/>
          <w:lang w:val="en-US"/>
        </w:rPr>
        <w:br w:type="page"/>
      </w:r>
    </w:p>
    <w:p w:rsidR="004F4016" w:rsidRPr="00135A17" w:rsidRDefault="004F401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b/>
          <w:lang w:val="en-US"/>
        </w:rPr>
      </w:pPr>
      <w:proofErr w:type="gramStart"/>
      <w:r w:rsidRPr="00135A17">
        <w:rPr>
          <w:b/>
          <w:lang w:val="en-US"/>
        </w:rPr>
        <w:lastRenderedPageBreak/>
        <w:t>Results</w:t>
      </w:r>
      <w:r w:rsidR="00874736">
        <w:rPr>
          <w:b/>
          <w:lang w:val="en-US"/>
        </w:rPr>
        <w:t>.</w:t>
      </w:r>
      <w:proofErr w:type="gramEnd"/>
      <w:r w:rsidR="00874736">
        <w:rPr>
          <w:b/>
          <w:lang w:val="en-US"/>
        </w:rPr>
        <w:t xml:space="preserve"> Analysis of suppression scores</w:t>
      </w:r>
    </w:p>
    <w:p w:rsidR="004F4016" w:rsidRPr="009A0837" w:rsidRDefault="004F401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lang w:val="en-US"/>
        </w:rPr>
      </w:pPr>
      <w:r w:rsidRPr="009A0837">
        <w:rPr>
          <w:lang w:val="en-US"/>
        </w:rPr>
        <w:t>It has been proposed that because of different rates of basal recognition of letters, a suppression score (percent of correctly recognized letters at 100 ms SOA divided by maximum percent of correctly recognized letters at any other SOA</w:t>
      </w:r>
      <w:r w:rsidRPr="007577D3">
        <w:rPr>
          <w:lang w:val="en-US"/>
        </w:rPr>
        <w:t>) would be a more reliable measure of MSPA</w:t>
      </w:r>
      <w:r w:rsidR="006D7278">
        <w:rPr>
          <w:lang w:val="en-US"/>
        </w:rPr>
        <w:t xml:space="preserve"> [</w:t>
      </w:r>
      <w:r w:rsidR="002A3AF0">
        <w:rPr>
          <w:lang w:val="en-US"/>
        </w:rPr>
        <w:t>2</w:t>
      </w:r>
      <w:r w:rsidR="006D7278">
        <w:rPr>
          <w:lang w:val="en-US"/>
        </w:rPr>
        <w:t xml:space="preserve">, </w:t>
      </w:r>
      <w:r w:rsidR="00FF7CB8">
        <w:rPr>
          <w:lang w:val="en-US"/>
        </w:rPr>
        <w:t>3</w:t>
      </w:r>
      <w:r w:rsidR="006D7278">
        <w:rPr>
          <w:lang w:val="en-US"/>
        </w:rPr>
        <w:t>]</w:t>
      </w:r>
      <w:r w:rsidRPr="007577D3">
        <w:rPr>
          <w:lang w:val="en-US"/>
        </w:rPr>
        <w:t xml:space="preserve">. </w:t>
      </w:r>
      <w:r>
        <w:rPr>
          <w:lang w:val="en-US"/>
        </w:rPr>
        <w:t xml:space="preserve">Therefore, we repeated the analysis using suppression scores. </w:t>
      </w:r>
      <w:r w:rsidRPr="007577D3">
        <w:rPr>
          <w:lang w:val="en-US"/>
        </w:rPr>
        <w:t>Suppression scores were 0.40±0.</w:t>
      </w:r>
      <w:r w:rsidRPr="009A0837">
        <w:rPr>
          <w:lang w:val="en-US"/>
        </w:rPr>
        <w:t>38</w:t>
      </w:r>
      <w:r w:rsidRPr="007577D3">
        <w:rPr>
          <w:lang w:val="en-US"/>
        </w:rPr>
        <w:t xml:space="preserve"> for controls and 0.51±0.37</w:t>
      </w:r>
      <w:r>
        <w:rPr>
          <w:lang w:val="en-US"/>
        </w:rPr>
        <w:t xml:space="preserve"> </w:t>
      </w:r>
      <w:r w:rsidRPr="007577D3">
        <w:rPr>
          <w:lang w:val="en-US"/>
        </w:rPr>
        <w:t>for migraine patients, again without significant group differences (</w:t>
      </w:r>
      <w:proofErr w:type="gramStart"/>
      <w:r w:rsidRPr="007577D3">
        <w:rPr>
          <w:lang w:val="en-US"/>
        </w:rPr>
        <w:t>T[</w:t>
      </w:r>
      <w:proofErr w:type="gramEnd"/>
      <w:r w:rsidRPr="007577D3">
        <w:rPr>
          <w:lang w:val="en-US"/>
        </w:rPr>
        <w:t>44]=1.0 p=0.3</w:t>
      </w:r>
      <w:r w:rsidRPr="009A0837">
        <w:rPr>
          <w:lang w:val="en-US"/>
        </w:rPr>
        <w:t>1</w:t>
      </w:r>
      <w:r w:rsidRPr="007577D3">
        <w:rPr>
          <w:lang w:val="en-US"/>
        </w:rPr>
        <w:t>). In addition, there was no correlation between MSPA suppression scores and number of headache days per month in migraine patients (r = -0.15, p =0.50)</w:t>
      </w:r>
      <w:r w:rsidRPr="009A0837">
        <w:rPr>
          <w:lang w:val="en-US"/>
        </w:rPr>
        <w:t>.</w:t>
      </w:r>
    </w:p>
    <w:p w:rsidR="004F4016" w:rsidRPr="00AD3D55" w:rsidRDefault="004F4016" w:rsidP="004F4016">
      <w:pPr>
        <w:pStyle w:val="NoSpacing"/>
        <w:tabs>
          <w:tab w:val="left" w:pos="0"/>
          <w:tab w:val="left" w:pos="284"/>
        </w:tabs>
        <w:spacing w:line="480" w:lineRule="auto"/>
        <w:jc w:val="both"/>
        <w:rPr>
          <w:color w:val="FF0000"/>
          <w:lang w:val="en-US"/>
        </w:rPr>
      </w:pPr>
      <w:r w:rsidRPr="007577D3">
        <w:rPr>
          <w:lang w:val="en-US"/>
        </w:rPr>
        <w:t xml:space="preserve">The test-retest analysis was also repeated with suppression scores. </w:t>
      </w:r>
      <w:r w:rsidR="005A64F2">
        <w:rPr>
          <w:color w:val="FF0000"/>
          <w:lang w:val="en-US"/>
        </w:rPr>
        <w:t>T</w:t>
      </w:r>
      <w:r w:rsidRPr="00AD3D55">
        <w:rPr>
          <w:color w:val="FF0000"/>
          <w:lang w:val="en-US"/>
        </w:rPr>
        <w:t>here w</w:t>
      </w:r>
      <w:r w:rsidR="00C37A50">
        <w:rPr>
          <w:color w:val="FF0000"/>
          <w:lang w:val="en-US"/>
        </w:rPr>
        <w:t>ere</w:t>
      </w:r>
      <w:r w:rsidRPr="00AD3D55">
        <w:rPr>
          <w:color w:val="FF0000"/>
          <w:lang w:val="en-US"/>
        </w:rPr>
        <w:t xml:space="preserve"> no significant differences in mean values</w:t>
      </w:r>
      <w:r w:rsidR="005A64F2">
        <w:rPr>
          <w:color w:val="FF0000"/>
          <w:lang w:val="en-US"/>
        </w:rPr>
        <w:t xml:space="preserve"> of suppression scores</w:t>
      </w:r>
      <w:r w:rsidRPr="00AD3D55">
        <w:rPr>
          <w:color w:val="FF0000"/>
          <w:lang w:val="en-US"/>
        </w:rPr>
        <w:t xml:space="preserve"> </w:t>
      </w:r>
      <w:r w:rsidR="00AD3D55" w:rsidRPr="00AD3D55">
        <w:rPr>
          <w:color w:val="FF0000"/>
          <w:lang w:val="en-US"/>
        </w:rPr>
        <w:t>(test: 0.5</w:t>
      </w:r>
      <w:r w:rsidR="00E73EBD">
        <w:rPr>
          <w:color w:val="FF0000"/>
          <w:lang w:val="en-US"/>
        </w:rPr>
        <w:t>3</w:t>
      </w:r>
      <w:r w:rsidR="00AD3D55" w:rsidRPr="00AD3D55">
        <w:rPr>
          <w:color w:val="FF0000"/>
          <w:lang w:val="en-US"/>
        </w:rPr>
        <w:t>±0.38, retest: 0.50±0.35</w:t>
      </w:r>
      <w:r w:rsidR="005A64F2">
        <w:rPr>
          <w:color w:val="FF0000"/>
          <w:lang w:val="en-US"/>
        </w:rPr>
        <w:t xml:space="preserve">, </w:t>
      </w:r>
      <w:proofErr w:type="gramStart"/>
      <w:r w:rsidR="005A64F2" w:rsidRPr="00E73EBD">
        <w:rPr>
          <w:color w:val="FF0000"/>
          <w:lang w:val="en-US"/>
        </w:rPr>
        <w:t>T[</w:t>
      </w:r>
      <w:proofErr w:type="gramEnd"/>
      <w:r w:rsidR="00E73EBD" w:rsidRPr="00E73EBD">
        <w:rPr>
          <w:color w:val="FF0000"/>
          <w:lang w:val="en-US"/>
        </w:rPr>
        <w:t>32</w:t>
      </w:r>
      <w:r w:rsidR="007C61B2" w:rsidRPr="00E73EBD">
        <w:rPr>
          <w:color w:val="FF0000"/>
          <w:lang w:val="en-US"/>
        </w:rPr>
        <w:t>]=</w:t>
      </w:r>
      <w:r w:rsidR="00E73EBD" w:rsidRPr="00E73EBD">
        <w:rPr>
          <w:color w:val="FF0000"/>
          <w:lang w:val="en-US"/>
        </w:rPr>
        <w:t>0.63</w:t>
      </w:r>
      <w:r w:rsidR="007C61B2" w:rsidRPr="00E73EBD">
        <w:rPr>
          <w:color w:val="FF0000"/>
          <w:lang w:val="en-US"/>
        </w:rPr>
        <w:t>, p</w:t>
      </w:r>
      <w:r w:rsidR="00E73EBD" w:rsidRPr="00E73EBD">
        <w:rPr>
          <w:color w:val="FF0000"/>
          <w:lang w:val="en-US"/>
        </w:rPr>
        <w:t>=0.54,</w:t>
      </w:r>
      <w:r w:rsidR="00E73EBD">
        <w:rPr>
          <w:color w:val="FF0000"/>
          <w:lang w:val="en-US"/>
        </w:rPr>
        <w:t xml:space="preserve"> </w:t>
      </w:r>
      <w:r w:rsidR="007C61B2">
        <w:rPr>
          <w:color w:val="FF0000"/>
          <w:lang w:val="en-US"/>
        </w:rPr>
        <w:t>n=33</w:t>
      </w:r>
      <w:r w:rsidR="00AD3D55" w:rsidRPr="00AD3D55">
        <w:rPr>
          <w:color w:val="FF0000"/>
          <w:lang w:val="en-US"/>
        </w:rPr>
        <w:t xml:space="preserve">) </w:t>
      </w:r>
      <w:r w:rsidRPr="00AD3D55">
        <w:rPr>
          <w:color w:val="FF0000"/>
          <w:lang w:val="en-US"/>
        </w:rPr>
        <w:t>and correlations between test and retest were high (r=0.8</w:t>
      </w:r>
      <w:r w:rsidR="00AD3D55" w:rsidRPr="00AD3D55">
        <w:rPr>
          <w:color w:val="FF0000"/>
          <w:lang w:val="en-US"/>
        </w:rPr>
        <w:t>2</w:t>
      </w:r>
      <w:r w:rsidRPr="00AD3D55">
        <w:rPr>
          <w:color w:val="FF0000"/>
          <w:lang w:val="en-US"/>
        </w:rPr>
        <w:t>, ICC=0.8</w:t>
      </w:r>
      <w:r w:rsidR="00AD3D55" w:rsidRPr="00AD3D55">
        <w:rPr>
          <w:color w:val="FF0000"/>
          <w:lang w:val="en-US"/>
        </w:rPr>
        <w:t>2</w:t>
      </w:r>
      <w:r w:rsidRPr="00AD3D55">
        <w:rPr>
          <w:color w:val="FF0000"/>
          <w:lang w:val="en-US"/>
        </w:rPr>
        <w:t xml:space="preserve">, both p&lt;0.001). </w:t>
      </w:r>
    </w:p>
    <w:p w:rsidR="006D7278" w:rsidRDefault="006D7278" w:rsidP="006D7278">
      <w:pPr>
        <w:spacing w:line="480" w:lineRule="auto"/>
        <w:jc w:val="both"/>
        <w:rPr>
          <w:b/>
          <w:sz w:val="28"/>
          <w:szCs w:val="28"/>
          <w:lang w:val="en-US"/>
        </w:rPr>
      </w:pPr>
    </w:p>
    <w:p w:rsidR="006D7278" w:rsidRDefault="006D7278" w:rsidP="006D7278">
      <w:pPr>
        <w:spacing w:line="480" w:lineRule="auto"/>
        <w:jc w:val="both"/>
        <w:rPr>
          <w:b/>
          <w:sz w:val="28"/>
          <w:szCs w:val="28"/>
          <w:lang w:val="en-US"/>
        </w:rPr>
      </w:pPr>
    </w:p>
    <w:p w:rsidR="006D7278" w:rsidRDefault="006D7278" w:rsidP="006D7278">
      <w:pPr>
        <w:spacing w:line="480" w:lineRule="auto"/>
        <w:jc w:val="both"/>
        <w:rPr>
          <w:b/>
          <w:sz w:val="28"/>
          <w:szCs w:val="28"/>
          <w:lang w:val="en-US"/>
        </w:rPr>
      </w:pPr>
    </w:p>
    <w:p w:rsidR="006D7278" w:rsidRDefault="006D7278" w:rsidP="006D7278">
      <w:pPr>
        <w:spacing w:line="480" w:lineRule="auto"/>
        <w:jc w:val="both"/>
        <w:rPr>
          <w:b/>
          <w:sz w:val="28"/>
          <w:szCs w:val="28"/>
          <w:lang w:val="en-US"/>
        </w:rPr>
      </w:pPr>
    </w:p>
    <w:p w:rsidR="006D7278" w:rsidRDefault="006D7278" w:rsidP="006D7278">
      <w:pPr>
        <w:spacing w:line="480" w:lineRule="auto"/>
        <w:jc w:val="both"/>
        <w:rPr>
          <w:b/>
          <w:sz w:val="28"/>
          <w:szCs w:val="28"/>
          <w:lang w:val="en-US"/>
        </w:rPr>
      </w:pPr>
    </w:p>
    <w:p w:rsidR="006D7278" w:rsidRDefault="006D7278" w:rsidP="006D7278">
      <w:pPr>
        <w:spacing w:line="480" w:lineRule="auto"/>
        <w:jc w:val="both"/>
        <w:rPr>
          <w:b/>
          <w:sz w:val="28"/>
          <w:szCs w:val="28"/>
          <w:lang w:val="en-US"/>
        </w:rPr>
      </w:pPr>
    </w:p>
    <w:p w:rsidR="006D7278" w:rsidRDefault="006D7278" w:rsidP="006D7278">
      <w:pPr>
        <w:spacing w:line="480" w:lineRule="auto"/>
        <w:jc w:val="both"/>
        <w:rPr>
          <w:b/>
          <w:sz w:val="28"/>
          <w:szCs w:val="28"/>
          <w:lang w:val="en-US"/>
        </w:rPr>
      </w:pPr>
    </w:p>
    <w:p w:rsidR="006D7278" w:rsidRDefault="006D7278" w:rsidP="006D7278">
      <w:pPr>
        <w:spacing w:line="480" w:lineRule="auto"/>
        <w:jc w:val="both"/>
        <w:rPr>
          <w:b/>
          <w:sz w:val="28"/>
          <w:szCs w:val="28"/>
          <w:lang w:val="en-US"/>
        </w:rPr>
      </w:pPr>
    </w:p>
    <w:p w:rsidR="006D7278" w:rsidRDefault="006D7278" w:rsidP="006D7278">
      <w:pPr>
        <w:spacing w:line="480" w:lineRule="auto"/>
        <w:jc w:val="both"/>
        <w:rPr>
          <w:b/>
          <w:sz w:val="28"/>
          <w:szCs w:val="28"/>
          <w:lang w:val="en-US"/>
        </w:rPr>
      </w:pPr>
    </w:p>
    <w:p w:rsidR="006D7278" w:rsidRDefault="006D7278" w:rsidP="006D7278">
      <w:pPr>
        <w:spacing w:line="480" w:lineRule="auto"/>
        <w:jc w:val="both"/>
        <w:rPr>
          <w:b/>
          <w:sz w:val="28"/>
          <w:szCs w:val="28"/>
          <w:lang w:val="en-US"/>
        </w:rPr>
      </w:pPr>
    </w:p>
    <w:p w:rsidR="00FF7CB8" w:rsidRDefault="00FF7CB8" w:rsidP="006D7278">
      <w:pPr>
        <w:spacing w:line="480" w:lineRule="auto"/>
        <w:jc w:val="both"/>
        <w:rPr>
          <w:b/>
          <w:sz w:val="28"/>
          <w:szCs w:val="28"/>
          <w:lang w:val="en-US"/>
        </w:rPr>
      </w:pPr>
    </w:p>
    <w:p w:rsidR="00FF7CB8" w:rsidRDefault="00FF7CB8" w:rsidP="006D7278">
      <w:pPr>
        <w:spacing w:line="480" w:lineRule="auto"/>
        <w:jc w:val="both"/>
        <w:rPr>
          <w:b/>
          <w:sz w:val="28"/>
          <w:szCs w:val="28"/>
          <w:lang w:val="en-US"/>
        </w:rPr>
      </w:pPr>
    </w:p>
    <w:p w:rsidR="006D7278" w:rsidRPr="00601FE4" w:rsidRDefault="006D7278" w:rsidP="006D7278">
      <w:pPr>
        <w:spacing w:line="480" w:lineRule="auto"/>
        <w:jc w:val="both"/>
        <w:rPr>
          <w:b/>
          <w:sz w:val="28"/>
          <w:szCs w:val="28"/>
          <w:lang w:val="en-US"/>
        </w:rPr>
      </w:pPr>
      <w:r w:rsidRPr="00601FE4">
        <w:rPr>
          <w:b/>
          <w:sz w:val="28"/>
          <w:szCs w:val="28"/>
          <w:lang w:val="en-US"/>
        </w:rPr>
        <w:lastRenderedPageBreak/>
        <w:t>References</w:t>
      </w:r>
    </w:p>
    <w:p w:rsidR="006D7278" w:rsidRDefault="006D7278" w:rsidP="006D7278">
      <w:pPr>
        <w:pStyle w:val="ListParagraph"/>
        <w:numPr>
          <w:ilvl w:val="0"/>
          <w:numId w:val="1"/>
        </w:numPr>
        <w:rPr>
          <w:lang w:val="en-US"/>
        </w:rPr>
      </w:pPr>
      <w:r w:rsidRPr="006D7278">
        <w:rPr>
          <w:lang w:val="en-US"/>
        </w:rPr>
        <w:t xml:space="preserve">Grimm W, </w:t>
      </w:r>
      <w:proofErr w:type="spellStart"/>
      <w:r w:rsidRPr="006D7278">
        <w:rPr>
          <w:lang w:val="en-US"/>
        </w:rPr>
        <w:t>Rassow</w:t>
      </w:r>
      <w:proofErr w:type="spellEnd"/>
      <w:r w:rsidRPr="006D7278">
        <w:rPr>
          <w:lang w:val="en-US"/>
        </w:rPr>
        <w:t xml:space="preserve"> B, </w:t>
      </w:r>
      <w:proofErr w:type="spellStart"/>
      <w:r w:rsidRPr="006D7278">
        <w:rPr>
          <w:lang w:val="en-US"/>
        </w:rPr>
        <w:t>Wesemann</w:t>
      </w:r>
      <w:proofErr w:type="spellEnd"/>
      <w:r w:rsidRPr="006D7278">
        <w:rPr>
          <w:lang w:val="en-US"/>
        </w:rPr>
        <w:t xml:space="preserve"> W, Saur K, </w:t>
      </w:r>
      <w:proofErr w:type="spellStart"/>
      <w:r w:rsidRPr="006D7278">
        <w:rPr>
          <w:lang w:val="en-US"/>
        </w:rPr>
        <w:t>Hilz</w:t>
      </w:r>
      <w:proofErr w:type="spellEnd"/>
      <w:r w:rsidRPr="006D7278">
        <w:rPr>
          <w:lang w:val="en-US"/>
        </w:rPr>
        <w:t xml:space="preserve"> R (1994) Correlation of </w:t>
      </w:r>
      <w:proofErr w:type="spellStart"/>
      <w:r w:rsidRPr="006D7278">
        <w:rPr>
          <w:lang w:val="en-US"/>
        </w:rPr>
        <w:t>optotypes</w:t>
      </w:r>
      <w:proofErr w:type="spellEnd"/>
      <w:r w:rsidRPr="006D7278">
        <w:rPr>
          <w:lang w:val="en-US"/>
        </w:rPr>
        <w:t xml:space="preserve"> with the </w:t>
      </w:r>
      <w:proofErr w:type="spellStart"/>
      <w:r w:rsidRPr="006D7278">
        <w:rPr>
          <w:lang w:val="en-US"/>
        </w:rPr>
        <w:t>Landolt</w:t>
      </w:r>
      <w:proofErr w:type="spellEnd"/>
      <w:r w:rsidRPr="006D7278">
        <w:rPr>
          <w:lang w:val="en-US"/>
        </w:rPr>
        <w:t xml:space="preserve"> ring--a fresh look at the comparability of </w:t>
      </w:r>
      <w:proofErr w:type="spellStart"/>
      <w:r w:rsidRPr="006D7278">
        <w:rPr>
          <w:lang w:val="en-US"/>
        </w:rPr>
        <w:t>optotypes</w:t>
      </w:r>
      <w:proofErr w:type="spellEnd"/>
      <w:r w:rsidRPr="006D7278">
        <w:rPr>
          <w:lang w:val="en-US"/>
        </w:rPr>
        <w:t xml:space="preserve">. </w:t>
      </w:r>
      <w:proofErr w:type="spellStart"/>
      <w:r w:rsidRPr="006D7278">
        <w:rPr>
          <w:lang w:val="en-US"/>
        </w:rPr>
        <w:t>Optom</w:t>
      </w:r>
      <w:proofErr w:type="spellEnd"/>
      <w:r w:rsidRPr="006D7278">
        <w:rPr>
          <w:lang w:val="en-US"/>
        </w:rPr>
        <w:t xml:space="preserve"> Vis </w:t>
      </w:r>
      <w:proofErr w:type="spellStart"/>
      <w:r w:rsidRPr="006D7278">
        <w:rPr>
          <w:lang w:val="en-US"/>
        </w:rPr>
        <w:t>Sci</w:t>
      </w:r>
      <w:proofErr w:type="spellEnd"/>
      <w:r w:rsidRPr="006D7278">
        <w:rPr>
          <w:lang w:val="en-US"/>
        </w:rPr>
        <w:t xml:space="preserve"> 71(1):6-13</w:t>
      </w:r>
    </w:p>
    <w:p w:rsidR="00E73EBD" w:rsidRDefault="00FF7CB8" w:rsidP="00FF7CB8">
      <w:pPr>
        <w:pStyle w:val="ListParagraph"/>
        <w:numPr>
          <w:ilvl w:val="0"/>
          <w:numId w:val="1"/>
        </w:numPr>
        <w:rPr>
          <w:lang w:val="en-US"/>
        </w:rPr>
      </w:pPr>
      <w:r w:rsidRPr="00FF7CB8">
        <w:rPr>
          <w:lang w:val="en-US"/>
        </w:rPr>
        <w:t xml:space="preserve">Chronicle E, Pearson A, </w:t>
      </w:r>
      <w:proofErr w:type="spellStart"/>
      <w:proofErr w:type="gramStart"/>
      <w:r w:rsidRPr="00FF7CB8">
        <w:rPr>
          <w:lang w:val="en-US"/>
        </w:rPr>
        <w:t>Mulleners</w:t>
      </w:r>
      <w:proofErr w:type="spellEnd"/>
      <w:proofErr w:type="gramEnd"/>
      <w:r w:rsidRPr="00FF7CB8">
        <w:rPr>
          <w:lang w:val="en-US"/>
        </w:rPr>
        <w:t xml:space="preserve"> W (2006) Objective assessment of cortical excitability in migraine with and without aura. </w:t>
      </w:r>
      <w:proofErr w:type="spellStart"/>
      <w:r w:rsidRPr="00FF7CB8">
        <w:rPr>
          <w:lang w:val="en-US"/>
        </w:rPr>
        <w:t>Cephalalgia</w:t>
      </w:r>
      <w:proofErr w:type="spellEnd"/>
      <w:r w:rsidRPr="00FF7CB8">
        <w:rPr>
          <w:lang w:val="en-US"/>
        </w:rPr>
        <w:t xml:space="preserve"> 26(7):801-8</w:t>
      </w:r>
      <w:r w:rsidR="00E73EBD">
        <w:rPr>
          <w:lang w:val="en-US"/>
        </w:rPr>
        <w:t xml:space="preserve"> </w:t>
      </w:r>
    </w:p>
    <w:p w:rsidR="00FF7CB8" w:rsidRPr="00FF7CB8" w:rsidRDefault="00FF7CB8" w:rsidP="00FF7CB8">
      <w:pPr>
        <w:pStyle w:val="ListParagraph"/>
        <w:numPr>
          <w:ilvl w:val="0"/>
          <w:numId w:val="1"/>
        </w:numPr>
        <w:rPr>
          <w:lang w:val="en-US"/>
        </w:rPr>
      </w:pPr>
      <w:r w:rsidRPr="00FF7CB8">
        <w:rPr>
          <w:lang w:val="en-US"/>
        </w:rPr>
        <w:t xml:space="preserve">Aurora S, </w:t>
      </w:r>
      <w:proofErr w:type="spellStart"/>
      <w:r w:rsidRPr="00FF7CB8">
        <w:rPr>
          <w:lang w:val="en-US"/>
        </w:rPr>
        <w:t>Barrodale</w:t>
      </w:r>
      <w:proofErr w:type="spellEnd"/>
      <w:r w:rsidRPr="00FF7CB8">
        <w:rPr>
          <w:lang w:val="en-US"/>
        </w:rPr>
        <w:t xml:space="preserve"> P, Chronicle E, </w:t>
      </w:r>
      <w:proofErr w:type="spellStart"/>
      <w:r w:rsidRPr="00FF7CB8">
        <w:rPr>
          <w:lang w:val="en-US"/>
        </w:rPr>
        <w:t>Mulleners</w:t>
      </w:r>
      <w:proofErr w:type="spellEnd"/>
      <w:r w:rsidRPr="00FF7CB8">
        <w:rPr>
          <w:lang w:val="en-US"/>
        </w:rPr>
        <w:t xml:space="preserve"> W (2005) Cortical inhibition is reduced in chronic and episodic migraine and demonstrates a spectrum of illness. </w:t>
      </w:r>
      <w:r w:rsidRPr="00BC666E">
        <w:t>Headache 45(5):546-52</w:t>
      </w:r>
    </w:p>
    <w:p w:rsidR="00FF7CB8" w:rsidRDefault="00FF7CB8" w:rsidP="00FF7CB8">
      <w:pPr>
        <w:pStyle w:val="ListParagraph"/>
        <w:numPr>
          <w:ilvl w:val="0"/>
          <w:numId w:val="1"/>
        </w:numPr>
        <w:rPr>
          <w:lang w:val="en-US"/>
        </w:rPr>
      </w:pPr>
      <w:r w:rsidRPr="00FF7CB8">
        <w:rPr>
          <w:lang w:val="en-US"/>
        </w:rPr>
        <w:t xml:space="preserve">Aurora S, </w:t>
      </w:r>
      <w:proofErr w:type="spellStart"/>
      <w:r w:rsidRPr="00FF7CB8">
        <w:rPr>
          <w:lang w:val="en-US"/>
        </w:rPr>
        <w:t>Barrodale</w:t>
      </w:r>
      <w:proofErr w:type="spellEnd"/>
      <w:r w:rsidRPr="00FF7CB8">
        <w:rPr>
          <w:lang w:val="en-US"/>
        </w:rPr>
        <w:t xml:space="preserve"> P, Tipton R, </w:t>
      </w:r>
      <w:proofErr w:type="spellStart"/>
      <w:r w:rsidRPr="00FF7CB8">
        <w:rPr>
          <w:lang w:val="en-US"/>
        </w:rPr>
        <w:t>Khodavirdi</w:t>
      </w:r>
      <w:proofErr w:type="spellEnd"/>
      <w:r w:rsidRPr="00FF7CB8">
        <w:rPr>
          <w:lang w:val="en-US"/>
        </w:rPr>
        <w:t xml:space="preserve"> A (2007) Brainstem dysfunction in chronic migraine as evidenced by neurophysiological and positron emission tomography studies. Headache  47(7): 996-1003; discussion 1004-7</w:t>
      </w:r>
    </w:p>
    <w:p w:rsidR="00FF7CB8" w:rsidRPr="00BC666E" w:rsidRDefault="00FF7CB8" w:rsidP="00FF7CB8">
      <w:pPr>
        <w:pStyle w:val="EndNoteBibliography"/>
        <w:numPr>
          <w:ilvl w:val="0"/>
          <w:numId w:val="1"/>
        </w:numPr>
        <w:spacing w:after="0"/>
      </w:pPr>
      <w:r w:rsidRPr="00BC666E">
        <w:t xml:space="preserve">Aurora S, </w:t>
      </w:r>
      <w:r>
        <w:t>Barrodale P, Vermaas A, Rudra C</w:t>
      </w:r>
      <w:r w:rsidRPr="00BC666E">
        <w:t xml:space="preserve"> </w:t>
      </w:r>
      <w:r>
        <w:t>(2010)</w:t>
      </w:r>
      <w:r w:rsidRPr="00BC666E">
        <w:t xml:space="preserve"> Topiramate modulates excitability of the occipital cortex when measured by transcranial magnetic stimulation. Cephalalgia</w:t>
      </w:r>
      <w:r>
        <w:t xml:space="preserve"> Int J Headache</w:t>
      </w:r>
      <w:r w:rsidRPr="00BC666E">
        <w:t xml:space="preserve"> 30(6):648-54</w:t>
      </w:r>
    </w:p>
    <w:p w:rsidR="00FF7CB8" w:rsidRPr="00FF7CB8" w:rsidRDefault="00FF7CB8" w:rsidP="00FF7CB8">
      <w:pPr>
        <w:pStyle w:val="EndNoteBibliography"/>
        <w:numPr>
          <w:ilvl w:val="0"/>
          <w:numId w:val="1"/>
        </w:numPr>
        <w:spacing w:after="0"/>
      </w:pPr>
      <w:r w:rsidRPr="00BC666E">
        <w:t>Amassian V, Cracco R, Maccabee P, Cracco J, Rudell A, Eberle L (1989) Suppression of visual perception by magnetic coil stimulation of human occipital cortex. Electroencephalogr Clin Neurophysiol  74(6):458-62</w:t>
      </w:r>
    </w:p>
    <w:p w:rsidR="006D7278" w:rsidRPr="006D7278" w:rsidRDefault="006D7278" w:rsidP="00FF7CB8">
      <w:pPr>
        <w:pStyle w:val="ListParagraph"/>
        <w:numPr>
          <w:ilvl w:val="0"/>
          <w:numId w:val="1"/>
        </w:numPr>
        <w:rPr>
          <w:lang w:val="en-US"/>
        </w:rPr>
      </w:pPr>
      <w:proofErr w:type="spellStart"/>
      <w:r w:rsidRPr="006D7278">
        <w:rPr>
          <w:lang w:val="en-US"/>
        </w:rPr>
        <w:t>Mulleners</w:t>
      </w:r>
      <w:proofErr w:type="spellEnd"/>
      <w:r w:rsidRPr="006D7278">
        <w:rPr>
          <w:lang w:val="en-US"/>
        </w:rPr>
        <w:t xml:space="preserve"> W, Chronicle E, Palmer J, Koehler </w:t>
      </w:r>
      <w:proofErr w:type="spellStart"/>
      <w:r w:rsidRPr="006D7278">
        <w:rPr>
          <w:lang w:val="en-US"/>
        </w:rPr>
        <w:t>P</w:t>
      </w:r>
      <w:proofErr w:type="gramStart"/>
      <w:r w:rsidRPr="006D7278">
        <w:rPr>
          <w:lang w:val="en-US"/>
        </w:rPr>
        <w:t>,Vredeveld</w:t>
      </w:r>
      <w:proofErr w:type="spellEnd"/>
      <w:proofErr w:type="gramEnd"/>
      <w:r w:rsidRPr="006D7278">
        <w:rPr>
          <w:lang w:val="en-US"/>
        </w:rPr>
        <w:t xml:space="preserve">  J (2001) Suppression of perception in migraine: evidence for reduced inhibition in the visual cortex. </w:t>
      </w:r>
      <w:r w:rsidRPr="00FF7CB8">
        <w:rPr>
          <w:lang w:val="en-US"/>
        </w:rPr>
        <w:t>Neurology 56(2):178-83</w:t>
      </w:r>
    </w:p>
    <w:p w:rsidR="006D7278" w:rsidRDefault="006D7278" w:rsidP="006D7278">
      <w:pPr>
        <w:pStyle w:val="ListParagraph"/>
        <w:rPr>
          <w:lang w:val="en-US"/>
        </w:rPr>
      </w:pPr>
    </w:p>
    <w:p w:rsidR="00E50F16" w:rsidRPr="006D7278" w:rsidRDefault="00E50F16" w:rsidP="006D7278">
      <w:pPr>
        <w:pStyle w:val="ListParagraph"/>
        <w:numPr>
          <w:ilvl w:val="0"/>
          <w:numId w:val="1"/>
        </w:numPr>
        <w:rPr>
          <w:lang w:val="en-US"/>
        </w:rPr>
      </w:pPr>
      <w:r w:rsidRPr="006D7278">
        <w:rPr>
          <w:lang w:val="en-US"/>
        </w:rPr>
        <w:br w:type="page"/>
      </w:r>
    </w:p>
    <w:p w:rsidR="00000000" w:rsidRDefault="00874736">
      <w:pPr>
        <w:rPr>
          <w:b/>
          <w:lang w:val="en-US"/>
        </w:rPr>
      </w:pPr>
      <w:r w:rsidRPr="00176272">
        <w:rPr>
          <w:b/>
          <w:noProof/>
          <w:lang w:val="en-US" w:eastAsia="de-DE"/>
        </w:rPr>
        <w:lastRenderedPageBreak/>
        <w:t xml:space="preserve">Table </w:t>
      </w:r>
      <w:r>
        <w:rPr>
          <w:b/>
          <w:noProof/>
          <w:lang w:val="en-US" w:eastAsia="de-DE"/>
        </w:rPr>
        <w:t>S</w:t>
      </w:r>
      <w:r w:rsidRPr="00176272">
        <w:rPr>
          <w:b/>
          <w:noProof/>
          <w:lang w:val="en-US" w:eastAsia="de-DE"/>
        </w:rPr>
        <w:t>1.</w:t>
      </w:r>
      <w:r>
        <w:rPr>
          <w:b/>
          <w:noProof/>
          <w:lang w:val="en-US" w:eastAsia="de-DE"/>
        </w:rPr>
        <w:t xml:space="preserve"> MSPA group comparison</w:t>
      </w: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101"/>
        <w:gridCol w:w="567"/>
        <w:gridCol w:w="1275"/>
        <w:gridCol w:w="1276"/>
        <w:gridCol w:w="1276"/>
      </w:tblGrid>
      <w:tr w:rsidR="00E50F16" w:rsidTr="00A61FCD">
        <w:trPr>
          <w:trHeight w:val="307"/>
        </w:trPr>
        <w:tc>
          <w:tcPr>
            <w:tcW w:w="1101" w:type="dxa"/>
            <w:vAlign w:val="center"/>
          </w:tcPr>
          <w:p w:rsidR="00E50F16" w:rsidRPr="00701ABB" w:rsidRDefault="00E50F16" w:rsidP="00A61FC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567" w:type="dxa"/>
          </w:tcPr>
          <w:p w:rsidR="00E50F16" w:rsidRPr="00701ABB" w:rsidRDefault="00E50F16" w:rsidP="00A61FCD">
            <w:pPr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3827" w:type="dxa"/>
            <w:gridSpan w:val="3"/>
            <w:vAlign w:val="center"/>
          </w:tcPr>
          <w:p w:rsidR="00E50F16" w:rsidRPr="00701ABB" w:rsidRDefault="00E50F16" w:rsidP="00A61FCD">
            <w:pPr>
              <w:jc w:val="center"/>
              <w:rPr>
                <w:b/>
                <w:sz w:val="20"/>
                <w:szCs w:val="20"/>
                <w:lang w:val="en-US"/>
              </w:rPr>
            </w:pPr>
            <w:r w:rsidRPr="00701ABB">
              <w:rPr>
                <w:b/>
                <w:szCs w:val="20"/>
                <w:lang w:val="en-US"/>
              </w:rPr>
              <w:t>Stimulus onset asynchrony (ms)</w:t>
            </w:r>
          </w:p>
        </w:tc>
      </w:tr>
      <w:tr w:rsidR="00E50F16" w:rsidRPr="00176272" w:rsidTr="00A61FCD">
        <w:trPr>
          <w:trHeight w:val="259"/>
        </w:trPr>
        <w:tc>
          <w:tcPr>
            <w:tcW w:w="1101" w:type="dxa"/>
            <w:vAlign w:val="center"/>
          </w:tcPr>
          <w:p w:rsidR="00E50F16" w:rsidRPr="00701ABB" w:rsidRDefault="00E50F16" w:rsidP="00A61FCD">
            <w:pPr>
              <w:jc w:val="center"/>
              <w:rPr>
                <w:b/>
                <w:lang w:val="en-US"/>
              </w:rPr>
            </w:pPr>
            <w:r w:rsidRPr="00701ABB">
              <w:rPr>
                <w:b/>
                <w:lang w:val="en-US"/>
              </w:rPr>
              <w:t>Group</w:t>
            </w:r>
          </w:p>
        </w:tc>
        <w:tc>
          <w:tcPr>
            <w:tcW w:w="567" w:type="dxa"/>
          </w:tcPr>
          <w:p w:rsidR="00E50F16" w:rsidRPr="00701ABB" w:rsidRDefault="00E50F16" w:rsidP="00A61FCD">
            <w:pPr>
              <w:jc w:val="center"/>
              <w:rPr>
                <w:b/>
                <w:lang w:val="en-US"/>
              </w:rPr>
            </w:pPr>
            <w:r w:rsidRPr="00701ABB">
              <w:rPr>
                <w:b/>
                <w:lang w:val="en-US"/>
              </w:rPr>
              <w:t>n</w:t>
            </w:r>
          </w:p>
        </w:tc>
        <w:tc>
          <w:tcPr>
            <w:tcW w:w="1275" w:type="dxa"/>
            <w:vAlign w:val="bottom"/>
          </w:tcPr>
          <w:p w:rsidR="00E50F16" w:rsidRPr="00701ABB" w:rsidRDefault="00E50F16" w:rsidP="00A61FCD">
            <w:pPr>
              <w:jc w:val="center"/>
              <w:rPr>
                <w:b/>
                <w:lang w:val="en-US"/>
              </w:rPr>
            </w:pPr>
            <w:r w:rsidRPr="00701ABB">
              <w:rPr>
                <w:b/>
                <w:lang w:val="en-US"/>
              </w:rPr>
              <w:t>40</w:t>
            </w:r>
          </w:p>
        </w:tc>
        <w:tc>
          <w:tcPr>
            <w:tcW w:w="1276" w:type="dxa"/>
            <w:vAlign w:val="bottom"/>
          </w:tcPr>
          <w:p w:rsidR="00E50F16" w:rsidRPr="00701ABB" w:rsidRDefault="00E50F16" w:rsidP="00A61FCD">
            <w:pPr>
              <w:jc w:val="center"/>
              <w:rPr>
                <w:b/>
                <w:lang w:val="en-US"/>
              </w:rPr>
            </w:pPr>
            <w:r w:rsidRPr="00701ABB">
              <w:rPr>
                <w:b/>
                <w:lang w:val="en-US"/>
              </w:rPr>
              <w:t>100</w:t>
            </w:r>
          </w:p>
        </w:tc>
        <w:tc>
          <w:tcPr>
            <w:tcW w:w="1276" w:type="dxa"/>
            <w:vAlign w:val="bottom"/>
          </w:tcPr>
          <w:p w:rsidR="00E50F16" w:rsidRPr="00701ABB" w:rsidRDefault="00E50F16" w:rsidP="00A61FCD">
            <w:pPr>
              <w:jc w:val="center"/>
              <w:rPr>
                <w:b/>
                <w:lang w:val="en-US"/>
              </w:rPr>
            </w:pPr>
            <w:r w:rsidRPr="00701ABB">
              <w:rPr>
                <w:b/>
                <w:lang w:val="en-US"/>
              </w:rPr>
              <w:t>190</w:t>
            </w:r>
          </w:p>
        </w:tc>
      </w:tr>
      <w:tr w:rsidR="00E50F16" w:rsidRPr="00176272" w:rsidTr="00A61FCD">
        <w:trPr>
          <w:trHeight w:val="503"/>
        </w:trPr>
        <w:tc>
          <w:tcPr>
            <w:tcW w:w="1101" w:type="dxa"/>
            <w:vAlign w:val="center"/>
          </w:tcPr>
          <w:p w:rsidR="00E50F16" w:rsidRPr="00701ABB" w:rsidRDefault="00E50F16" w:rsidP="00A61FCD">
            <w:pPr>
              <w:jc w:val="center"/>
              <w:rPr>
                <w:b/>
                <w:lang w:val="en-US"/>
              </w:rPr>
            </w:pPr>
            <w:r w:rsidRPr="00701ABB">
              <w:rPr>
                <w:b/>
                <w:lang w:val="en-US"/>
              </w:rPr>
              <w:t>Episodic migraine</w:t>
            </w:r>
          </w:p>
        </w:tc>
        <w:tc>
          <w:tcPr>
            <w:tcW w:w="567" w:type="dxa"/>
            <w:vAlign w:val="center"/>
          </w:tcPr>
          <w:p w:rsidR="00E50F16" w:rsidRPr="00701ABB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701ABB">
              <w:rPr>
                <w:color w:val="000000"/>
                <w:lang w:eastAsia="de-DE"/>
              </w:rPr>
              <w:t>22</w:t>
            </w:r>
          </w:p>
        </w:tc>
        <w:tc>
          <w:tcPr>
            <w:tcW w:w="1275" w:type="dxa"/>
            <w:vAlign w:val="center"/>
          </w:tcPr>
          <w:p w:rsidR="00E50F16" w:rsidRPr="00701ABB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701ABB">
              <w:rPr>
                <w:color w:val="000000"/>
                <w:lang w:eastAsia="de-DE"/>
              </w:rPr>
              <w:t>69.2±27.1</w:t>
            </w:r>
          </w:p>
        </w:tc>
        <w:tc>
          <w:tcPr>
            <w:tcW w:w="1276" w:type="dxa"/>
            <w:vAlign w:val="center"/>
          </w:tcPr>
          <w:p w:rsidR="00E50F16" w:rsidRPr="00701ABB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701ABB">
              <w:rPr>
                <w:color w:val="000000"/>
                <w:lang w:eastAsia="de-DE"/>
              </w:rPr>
              <w:t>44.0±31.5</w:t>
            </w:r>
          </w:p>
        </w:tc>
        <w:tc>
          <w:tcPr>
            <w:tcW w:w="1276" w:type="dxa"/>
            <w:vAlign w:val="center"/>
          </w:tcPr>
          <w:p w:rsidR="00E50F16" w:rsidRPr="00701ABB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701ABB">
              <w:rPr>
                <w:color w:val="000000"/>
                <w:lang w:eastAsia="de-DE"/>
              </w:rPr>
              <w:t>80.1±19.2</w:t>
            </w:r>
          </w:p>
        </w:tc>
      </w:tr>
      <w:tr w:rsidR="00E50F16" w:rsidRPr="00176272" w:rsidTr="00A61FCD">
        <w:trPr>
          <w:trHeight w:val="489"/>
        </w:trPr>
        <w:tc>
          <w:tcPr>
            <w:tcW w:w="1101" w:type="dxa"/>
            <w:vAlign w:val="center"/>
          </w:tcPr>
          <w:p w:rsidR="00E50F16" w:rsidRPr="00701ABB" w:rsidRDefault="00E50F16" w:rsidP="00A61FCD">
            <w:pPr>
              <w:jc w:val="center"/>
              <w:rPr>
                <w:b/>
                <w:lang w:val="en-US"/>
              </w:rPr>
            </w:pPr>
            <w:r w:rsidRPr="00701ABB">
              <w:rPr>
                <w:b/>
                <w:lang w:val="en-US"/>
              </w:rPr>
              <w:t>Control</w:t>
            </w:r>
          </w:p>
        </w:tc>
        <w:tc>
          <w:tcPr>
            <w:tcW w:w="567" w:type="dxa"/>
            <w:vAlign w:val="center"/>
          </w:tcPr>
          <w:p w:rsidR="00E50F16" w:rsidRPr="00701ABB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701ABB">
              <w:rPr>
                <w:color w:val="000000"/>
                <w:lang w:eastAsia="de-DE"/>
              </w:rPr>
              <w:t>24</w:t>
            </w:r>
          </w:p>
        </w:tc>
        <w:tc>
          <w:tcPr>
            <w:tcW w:w="1275" w:type="dxa"/>
            <w:vAlign w:val="center"/>
          </w:tcPr>
          <w:p w:rsidR="00E50F16" w:rsidRPr="00701ABB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701ABB">
              <w:rPr>
                <w:color w:val="000000"/>
                <w:lang w:eastAsia="de-DE"/>
              </w:rPr>
              <w:t>66.3±27.1</w:t>
            </w:r>
          </w:p>
        </w:tc>
        <w:tc>
          <w:tcPr>
            <w:tcW w:w="1276" w:type="dxa"/>
            <w:vAlign w:val="center"/>
          </w:tcPr>
          <w:p w:rsidR="00E50F16" w:rsidRPr="00701ABB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701ABB">
              <w:rPr>
                <w:color w:val="000000"/>
                <w:lang w:eastAsia="de-DE"/>
              </w:rPr>
              <w:t>36.1±35.4</w:t>
            </w:r>
          </w:p>
        </w:tc>
        <w:tc>
          <w:tcPr>
            <w:tcW w:w="1276" w:type="dxa"/>
            <w:vAlign w:val="center"/>
          </w:tcPr>
          <w:p w:rsidR="00E50F16" w:rsidRPr="00701ABB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701ABB">
              <w:rPr>
                <w:color w:val="000000"/>
                <w:lang w:eastAsia="de-DE"/>
              </w:rPr>
              <w:t>78.2±24.2</w:t>
            </w:r>
          </w:p>
        </w:tc>
      </w:tr>
      <w:tr w:rsidR="00E50F16" w:rsidRPr="00176272" w:rsidTr="00A61FCD">
        <w:trPr>
          <w:trHeight w:val="489"/>
        </w:trPr>
        <w:tc>
          <w:tcPr>
            <w:tcW w:w="1101" w:type="dxa"/>
            <w:vAlign w:val="center"/>
          </w:tcPr>
          <w:p w:rsidR="00E50F16" w:rsidRPr="00701ABB" w:rsidRDefault="00E50F16" w:rsidP="00A61FCD">
            <w:pPr>
              <w:jc w:val="center"/>
              <w:rPr>
                <w:b/>
                <w:lang w:val="en-US"/>
              </w:rPr>
            </w:pPr>
            <w:r w:rsidRPr="00701ABB">
              <w:rPr>
                <w:b/>
                <w:lang w:val="en-US"/>
              </w:rPr>
              <w:t>Total</w:t>
            </w:r>
          </w:p>
        </w:tc>
        <w:tc>
          <w:tcPr>
            <w:tcW w:w="567" w:type="dxa"/>
            <w:vAlign w:val="center"/>
          </w:tcPr>
          <w:p w:rsidR="00E50F16" w:rsidRPr="00701ABB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701ABB">
              <w:rPr>
                <w:color w:val="000000"/>
                <w:lang w:eastAsia="de-DE"/>
              </w:rPr>
              <w:t>46</w:t>
            </w:r>
          </w:p>
        </w:tc>
        <w:tc>
          <w:tcPr>
            <w:tcW w:w="1275" w:type="dxa"/>
            <w:vAlign w:val="center"/>
          </w:tcPr>
          <w:p w:rsidR="00E50F16" w:rsidRPr="00701ABB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701ABB">
              <w:rPr>
                <w:color w:val="000000"/>
                <w:lang w:eastAsia="de-DE"/>
              </w:rPr>
              <w:t>67.7±27.4</w:t>
            </w:r>
          </w:p>
        </w:tc>
        <w:tc>
          <w:tcPr>
            <w:tcW w:w="1276" w:type="dxa"/>
            <w:vAlign w:val="center"/>
          </w:tcPr>
          <w:p w:rsidR="00E50F16" w:rsidRPr="00701ABB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701ABB">
              <w:rPr>
                <w:color w:val="000000"/>
                <w:lang w:eastAsia="de-DE"/>
              </w:rPr>
              <w:t>39.9±34.2</w:t>
            </w:r>
          </w:p>
        </w:tc>
        <w:tc>
          <w:tcPr>
            <w:tcW w:w="1276" w:type="dxa"/>
            <w:vAlign w:val="center"/>
          </w:tcPr>
          <w:p w:rsidR="00E50F16" w:rsidRPr="00701ABB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701ABB">
              <w:rPr>
                <w:color w:val="000000"/>
                <w:lang w:eastAsia="de-DE"/>
              </w:rPr>
              <w:t>79.1±22.2</w:t>
            </w:r>
          </w:p>
        </w:tc>
      </w:tr>
    </w:tbl>
    <w:p w:rsidR="00E50F16" w:rsidRDefault="00E50F16" w:rsidP="00E50F16">
      <w:pPr>
        <w:rPr>
          <w:lang w:val="en-US"/>
        </w:rPr>
      </w:pPr>
      <w:r>
        <w:rPr>
          <w:lang w:val="en-US"/>
        </w:rPr>
        <w:br w:type="textWrapping" w:clear="all"/>
      </w:r>
    </w:p>
    <w:p w:rsidR="00E50F16" w:rsidRPr="00F24A8F" w:rsidRDefault="00E50F16" w:rsidP="00E50F16">
      <w:pPr>
        <w:spacing w:line="480" w:lineRule="auto"/>
        <w:rPr>
          <w:b/>
          <w:noProof/>
          <w:lang w:val="en-US" w:eastAsia="de-DE"/>
        </w:rPr>
      </w:pPr>
      <w:r w:rsidRPr="00F24A8F">
        <w:rPr>
          <w:noProof/>
          <w:lang w:val="en-US" w:eastAsia="de-DE"/>
        </w:rPr>
        <w:t>Group comparison of magnetic suppression of perceptual accuracy (MSPA) profiles (mean ± SD). Stimulus onset asynchrony (SOA): time in milliseconds between the appearance of the trigram and the delivery of TMS.</w:t>
      </w:r>
    </w:p>
    <w:p w:rsidR="00E50F16" w:rsidRDefault="00E50F16">
      <w:pPr>
        <w:rPr>
          <w:lang w:val="en-US"/>
        </w:rPr>
      </w:pPr>
      <w:r>
        <w:rPr>
          <w:lang w:val="en-US"/>
        </w:rPr>
        <w:br w:type="page"/>
      </w:r>
    </w:p>
    <w:p w:rsidR="00E50F16" w:rsidRDefault="00874736" w:rsidP="00E50F16">
      <w:pPr>
        <w:rPr>
          <w:lang w:val="en-US"/>
        </w:rPr>
      </w:pPr>
      <w:r w:rsidRPr="00394EC5">
        <w:rPr>
          <w:b/>
          <w:noProof/>
          <w:lang w:val="en-US" w:eastAsia="de-DE"/>
        </w:rPr>
        <w:lastRenderedPageBreak/>
        <w:t xml:space="preserve">Table </w:t>
      </w:r>
      <w:r>
        <w:rPr>
          <w:b/>
          <w:noProof/>
          <w:lang w:val="en-US" w:eastAsia="de-DE"/>
        </w:rPr>
        <w:t>S2</w:t>
      </w:r>
      <w:r w:rsidRPr="00394EC5">
        <w:rPr>
          <w:b/>
          <w:noProof/>
          <w:lang w:val="en-US" w:eastAsia="de-DE"/>
        </w:rPr>
        <w:t>.</w:t>
      </w:r>
      <w:r>
        <w:rPr>
          <w:b/>
          <w:noProof/>
          <w:lang w:val="en-US" w:eastAsia="de-DE"/>
        </w:rPr>
        <w:t xml:space="preserve"> MSPA profiles at baseline and retest</w:t>
      </w:r>
      <w:bookmarkStart w:id="0" w:name="_GoBack"/>
      <w:bookmarkEnd w:id="0"/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276"/>
        <w:gridCol w:w="567"/>
        <w:gridCol w:w="1246"/>
        <w:gridCol w:w="1247"/>
        <w:gridCol w:w="1246"/>
        <w:gridCol w:w="1247"/>
        <w:gridCol w:w="1246"/>
        <w:gridCol w:w="1247"/>
      </w:tblGrid>
      <w:tr w:rsidR="00E50F16" w:rsidRPr="00874736" w:rsidTr="00A61FCD">
        <w:tc>
          <w:tcPr>
            <w:tcW w:w="1276" w:type="dxa"/>
          </w:tcPr>
          <w:p w:rsidR="00E50F16" w:rsidRPr="00F23B89" w:rsidRDefault="00E50F16" w:rsidP="00A61FC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7" w:type="dxa"/>
          </w:tcPr>
          <w:p w:rsidR="00E50F16" w:rsidRPr="00A728C9" w:rsidRDefault="00E50F16" w:rsidP="00A61FCD">
            <w:pPr>
              <w:rPr>
                <w:b/>
                <w:lang w:val="en-US"/>
              </w:rPr>
            </w:pPr>
          </w:p>
        </w:tc>
        <w:tc>
          <w:tcPr>
            <w:tcW w:w="3739" w:type="dxa"/>
            <w:gridSpan w:val="3"/>
          </w:tcPr>
          <w:p w:rsidR="00E50F16" w:rsidRPr="00A728C9" w:rsidRDefault="00E50F16" w:rsidP="00A61FCD">
            <w:pPr>
              <w:jc w:val="center"/>
              <w:rPr>
                <w:b/>
                <w:lang w:val="en-US"/>
              </w:rPr>
            </w:pPr>
            <w:r w:rsidRPr="00A728C9">
              <w:rPr>
                <w:b/>
                <w:lang w:val="en-US"/>
              </w:rPr>
              <w:t>Test</w:t>
            </w:r>
          </w:p>
        </w:tc>
        <w:tc>
          <w:tcPr>
            <w:tcW w:w="3740" w:type="dxa"/>
            <w:gridSpan w:val="3"/>
          </w:tcPr>
          <w:p w:rsidR="00E50F16" w:rsidRPr="00A728C9" w:rsidRDefault="00E50F16" w:rsidP="00A61FCD">
            <w:pPr>
              <w:jc w:val="center"/>
              <w:rPr>
                <w:b/>
                <w:lang w:val="en-US"/>
              </w:rPr>
            </w:pPr>
            <w:r w:rsidRPr="00A728C9">
              <w:rPr>
                <w:b/>
                <w:lang w:val="en-US"/>
              </w:rPr>
              <w:t>Retest</w:t>
            </w:r>
          </w:p>
        </w:tc>
      </w:tr>
      <w:tr w:rsidR="00E50F16" w:rsidRPr="00A728C9" w:rsidTr="00A61FCD">
        <w:tc>
          <w:tcPr>
            <w:tcW w:w="1276" w:type="dxa"/>
          </w:tcPr>
          <w:p w:rsidR="00E50F16" w:rsidRPr="00F23B89" w:rsidRDefault="00E50F16" w:rsidP="00A61FCD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567" w:type="dxa"/>
          </w:tcPr>
          <w:p w:rsidR="00E50F16" w:rsidRPr="00A728C9" w:rsidRDefault="00E50F16" w:rsidP="00A61FCD">
            <w:pPr>
              <w:rPr>
                <w:b/>
                <w:lang w:val="en-US"/>
              </w:rPr>
            </w:pPr>
          </w:p>
        </w:tc>
        <w:tc>
          <w:tcPr>
            <w:tcW w:w="7479" w:type="dxa"/>
            <w:gridSpan w:val="6"/>
          </w:tcPr>
          <w:p w:rsidR="00E50F16" w:rsidRPr="00A728C9" w:rsidRDefault="00E50F16" w:rsidP="00A61FCD">
            <w:pPr>
              <w:jc w:val="center"/>
              <w:rPr>
                <w:b/>
                <w:lang w:val="en-US"/>
              </w:rPr>
            </w:pPr>
            <w:r w:rsidRPr="00A728C9">
              <w:rPr>
                <w:b/>
                <w:lang w:val="en-US"/>
              </w:rPr>
              <w:t>Stimulus onset asynchrony (ms)</w:t>
            </w:r>
          </w:p>
        </w:tc>
      </w:tr>
      <w:tr w:rsidR="00E50F16" w:rsidRPr="00A728C9" w:rsidTr="00A61FCD">
        <w:tc>
          <w:tcPr>
            <w:tcW w:w="1276" w:type="dxa"/>
          </w:tcPr>
          <w:p w:rsidR="00E50F16" w:rsidRPr="00F23B89" w:rsidRDefault="00E50F16" w:rsidP="00A61FCD">
            <w:pPr>
              <w:jc w:val="center"/>
              <w:rPr>
                <w:b/>
                <w:lang w:val="en-US"/>
              </w:rPr>
            </w:pPr>
            <w:r w:rsidRPr="00F23B89">
              <w:rPr>
                <w:b/>
                <w:lang w:val="en-US"/>
              </w:rPr>
              <w:t>Group</w:t>
            </w:r>
          </w:p>
        </w:tc>
        <w:tc>
          <w:tcPr>
            <w:tcW w:w="567" w:type="dxa"/>
          </w:tcPr>
          <w:p w:rsidR="00E50F16" w:rsidRPr="00F23B89" w:rsidRDefault="00E50F16" w:rsidP="00A61FCD">
            <w:pPr>
              <w:jc w:val="center"/>
              <w:rPr>
                <w:b/>
                <w:lang w:val="en-US"/>
              </w:rPr>
            </w:pPr>
            <w:r w:rsidRPr="00F23B89">
              <w:rPr>
                <w:b/>
                <w:lang w:val="en-US"/>
              </w:rPr>
              <w:t>n</w:t>
            </w:r>
          </w:p>
        </w:tc>
        <w:tc>
          <w:tcPr>
            <w:tcW w:w="1246" w:type="dxa"/>
            <w:vAlign w:val="bottom"/>
          </w:tcPr>
          <w:p w:rsidR="00E50F16" w:rsidRPr="00F23B89" w:rsidRDefault="00E50F16" w:rsidP="00A61FCD">
            <w:pPr>
              <w:jc w:val="center"/>
              <w:rPr>
                <w:b/>
                <w:lang w:val="en-US"/>
              </w:rPr>
            </w:pPr>
            <w:r w:rsidRPr="00F23B89">
              <w:rPr>
                <w:b/>
                <w:lang w:val="en-US"/>
              </w:rPr>
              <w:t>40</w:t>
            </w:r>
          </w:p>
        </w:tc>
        <w:tc>
          <w:tcPr>
            <w:tcW w:w="1247" w:type="dxa"/>
            <w:vAlign w:val="bottom"/>
          </w:tcPr>
          <w:p w:rsidR="00E50F16" w:rsidRPr="00F23B89" w:rsidRDefault="00E50F16" w:rsidP="00A61FCD">
            <w:pPr>
              <w:jc w:val="center"/>
              <w:rPr>
                <w:b/>
                <w:lang w:val="en-US"/>
              </w:rPr>
            </w:pPr>
            <w:r w:rsidRPr="00F23B89">
              <w:rPr>
                <w:b/>
                <w:lang w:val="en-US"/>
              </w:rPr>
              <w:t>100</w:t>
            </w:r>
          </w:p>
        </w:tc>
        <w:tc>
          <w:tcPr>
            <w:tcW w:w="1246" w:type="dxa"/>
            <w:vAlign w:val="bottom"/>
          </w:tcPr>
          <w:p w:rsidR="00E50F16" w:rsidRPr="00F23B89" w:rsidRDefault="00E50F16" w:rsidP="00A61FCD">
            <w:pPr>
              <w:jc w:val="center"/>
              <w:rPr>
                <w:b/>
                <w:lang w:val="en-US"/>
              </w:rPr>
            </w:pPr>
            <w:r w:rsidRPr="00F23B89">
              <w:rPr>
                <w:b/>
                <w:lang w:val="en-US"/>
              </w:rPr>
              <w:t>190</w:t>
            </w:r>
          </w:p>
        </w:tc>
        <w:tc>
          <w:tcPr>
            <w:tcW w:w="1247" w:type="dxa"/>
            <w:vAlign w:val="bottom"/>
          </w:tcPr>
          <w:p w:rsidR="00E50F16" w:rsidRPr="00F23B89" w:rsidRDefault="00E50F16" w:rsidP="00A61FCD">
            <w:pPr>
              <w:jc w:val="center"/>
              <w:rPr>
                <w:b/>
                <w:lang w:val="en-US"/>
              </w:rPr>
            </w:pPr>
            <w:r w:rsidRPr="00F23B89">
              <w:rPr>
                <w:b/>
                <w:lang w:val="en-US"/>
              </w:rPr>
              <w:t>40</w:t>
            </w:r>
          </w:p>
        </w:tc>
        <w:tc>
          <w:tcPr>
            <w:tcW w:w="1246" w:type="dxa"/>
            <w:vAlign w:val="bottom"/>
          </w:tcPr>
          <w:p w:rsidR="00E50F16" w:rsidRPr="00F23B89" w:rsidRDefault="00E50F16" w:rsidP="00A61FCD">
            <w:pPr>
              <w:jc w:val="center"/>
              <w:rPr>
                <w:b/>
                <w:lang w:val="en-US"/>
              </w:rPr>
            </w:pPr>
            <w:r w:rsidRPr="00F23B89">
              <w:rPr>
                <w:b/>
                <w:lang w:val="en-US"/>
              </w:rPr>
              <w:t>100</w:t>
            </w:r>
          </w:p>
        </w:tc>
        <w:tc>
          <w:tcPr>
            <w:tcW w:w="1247" w:type="dxa"/>
            <w:vAlign w:val="bottom"/>
          </w:tcPr>
          <w:p w:rsidR="00E50F16" w:rsidRPr="00F23B89" w:rsidRDefault="00E50F16" w:rsidP="00A61FCD">
            <w:pPr>
              <w:jc w:val="center"/>
              <w:rPr>
                <w:b/>
                <w:lang w:val="en-US"/>
              </w:rPr>
            </w:pPr>
            <w:r w:rsidRPr="00F23B89">
              <w:rPr>
                <w:b/>
                <w:lang w:val="en-US"/>
              </w:rPr>
              <w:t>190</w:t>
            </w:r>
          </w:p>
        </w:tc>
      </w:tr>
      <w:tr w:rsidR="00E50F16" w:rsidRPr="00A728C9" w:rsidTr="00A61FCD">
        <w:tc>
          <w:tcPr>
            <w:tcW w:w="1276" w:type="dxa"/>
            <w:vAlign w:val="center"/>
          </w:tcPr>
          <w:p w:rsidR="00E50F16" w:rsidRPr="00F23B89" w:rsidRDefault="00E50F16" w:rsidP="00A61FCD">
            <w:pPr>
              <w:jc w:val="center"/>
              <w:rPr>
                <w:b/>
                <w:lang w:val="en-US"/>
              </w:rPr>
            </w:pPr>
            <w:r w:rsidRPr="00F23B89">
              <w:rPr>
                <w:b/>
                <w:lang w:val="en-US"/>
              </w:rPr>
              <w:t xml:space="preserve">Episodic migraine </w:t>
            </w:r>
          </w:p>
        </w:tc>
        <w:tc>
          <w:tcPr>
            <w:tcW w:w="567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9</w:t>
            </w:r>
          </w:p>
        </w:tc>
        <w:tc>
          <w:tcPr>
            <w:tcW w:w="1246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78.6</w:t>
            </w:r>
            <w:r>
              <w:rPr>
                <w:color w:val="000000"/>
                <w:lang w:eastAsia="de-DE"/>
              </w:rPr>
              <w:t>±</w:t>
            </w:r>
            <w:r w:rsidRPr="00F23B89">
              <w:rPr>
                <w:color w:val="000000"/>
                <w:lang w:eastAsia="de-DE"/>
              </w:rPr>
              <w:t>12.0</w:t>
            </w:r>
          </w:p>
        </w:tc>
        <w:tc>
          <w:tcPr>
            <w:tcW w:w="1247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53.1±29.2</w:t>
            </w:r>
          </w:p>
        </w:tc>
        <w:tc>
          <w:tcPr>
            <w:tcW w:w="1246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83.1±9.5</w:t>
            </w:r>
          </w:p>
        </w:tc>
        <w:tc>
          <w:tcPr>
            <w:tcW w:w="1247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79.4±18.8</w:t>
            </w:r>
          </w:p>
        </w:tc>
        <w:tc>
          <w:tcPr>
            <w:tcW w:w="1246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57.4</w:t>
            </w:r>
            <w:r>
              <w:rPr>
                <w:color w:val="000000"/>
                <w:lang w:eastAsia="de-DE"/>
              </w:rPr>
              <w:t>±</w:t>
            </w:r>
            <w:r w:rsidRPr="00F23B89">
              <w:rPr>
                <w:color w:val="000000"/>
                <w:lang w:eastAsia="de-DE"/>
              </w:rPr>
              <w:t>19.1</w:t>
            </w:r>
          </w:p>
        </w:tc>
        <w:tc>
          <w:tcPr>
            <w:tcW w:w="1247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83.1±10.7</w:t>
            </w:r>
          </w:p>
        </w:tc>
      </w:tr>
      <w:tr w:rsidR="00E50F16" w:rsidRPr="00A728C9" w:rsidTr="00A61FCD">
        <w:trPr>
          <w:trHeight w:val="495"/>
        </w:trPr>
        <w:tc>
          <w:tcPr>
            <w:tcW w:w="1276" w:type="dxa"/>
            <w:vAlign w:val="center"/>
          </w:tcPr>
          <w:p w:rsidR="00E50F16" w:rsidRPr="00F23B89" w:rsidRDefault="00E50F16" w:rsidP="00A61FCD">
            <w:pPr>
              <w:jc w:val="center"/>
              <w:rPr>
                <w:b/>
                <w:lang w:val="en-US"/>
              </w:rPr>
            </w:pPr>
            <w:r w:rsidRPr="00F23B89">
              <w:rPr>
                <w:b/>
                <w:lang w:val="en-US"/>
              </w:rPr>
              <w:t>Control</w:t>
            </w:r>
          </w:p>
        </w:tc>
        <w:tc>
          <w:tcPr>
            <w:tcW w:w="567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24</w:t>
            </w:r>
          </w:p>
        </w:tc>
        <w:tc>
          <w:tcPr>
            <w:tcW w:w="1246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70.2±24.6</w:t>
            </w:r>
          </w:p>
        </w:tc>
        <w:tc>
          <w:tcPr>
            <w:tcW w:w="1247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38.3±32.8</w:t>
            </w:r>
          </w:p>
        </w:tc>
        <w:tc>
          <w:tcPr>
            <w:tcW w:w="1246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84.7±10.4</w:t>
            </w:r>
          </w:p>
        </w:tc>
        <w:tc>
          <w:tcPr>
            <w:tcW w:w="1247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64.8±27.7</w:t>
            </w:r>
          </w:p>
        </w:tc>
        <w:tc>
          <w:tcPr>
            <w:tcW w:w="1246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36.0±36.2</w:t>
            </w:r>
          </w:p>
        </w:tc>
        <w:tc>
          <w:tcPr>
            <w:tcW w:w="1247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75.6±27.0</w:t>
            </w:r>
          </w:p>
        </w:tc>
      </w:tr>
      <w:tr w:rsidR="00E50F16" w:rsidRPr="00A728C9" w:rsidTr="00A61FCD">
        <w:trPr>
          <w:trHeight w:val="545"/>
        </w:trPr>
        <w:tc>
          <w:tcPr>
            <w:tcW w:w="1276" w:type="dxa"/>
            <w:vAlign w:val="center"/>
          </w:tcPr>
          <w:p w:rsidR="00E50F16" w:rsidRPr="00F23B89" w:rsidRDefault="00E50F16" w:rsidP="00A61FCD">
            <w:pPr>
              <w:jc w:val="center"/>
              <w:rPr>
                <w:b/>
                <w:lang w:val="en-US"/>
              </w:rPr>
            </w:pPr>
            <w:r w:rsidRPr="00F23B89">
              <w:rPr>
                <w:b/>
                <w:lang w:val="en-US"/>
              </w:rPr>
              <w:t>Total</w:t>
            </w:r>
          </w:p>
        </w:tc>
        <w:tc>
          <w:tcPr>
            <w:tcW w:w="567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33</w:t>
            </w:r>
          </w:p>
        </w:tc>
        <w:tc>
          <w:tcPr>
            <w:tcW w:w="1246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72.5±22.2</w:t>
            </w:r>
          </w:p>
        </w:tc>
        <w:tc>
          <w:tcPr>
            <w:tcW w:w="1247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42.3±32.6</w:t>
            </w:r>
          </w:p>
        </w:tc>
        <w:tc>
          <w:tcPr>
            <w:tcW w:w="1246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84.3±10.2</w:t>
            </w:r>
          </w:p>
        </w:tc>
        <w:tc>
          <w:tcPr>
            <w:tcW w:w="1247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68.8±26.4</w:t>
            </w:r>
          </w:p>
        </w:tc>
        <w:tc>
          <w:tcPr>
            <w:tcW w:w="1246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41.9±33.8</w:t>
            </w:r>
          </w:p>
        </w:tc>
        <w:tc>
          <w:tcPr>
            <w:tcW w:w="1247" w:type="dxa"/>
            <w:vAlign w:val="center"/>
          </w:tcPr>
          <w:p w:rsidR="00E50F16" w:rsidRPr="00F23B89" w:rsidRDefault="00E50F16" w:rsidP="00A61FCD">
            <w:pPr>
              <w:jc w:val="center"/>
              <w:rPr>
                <w:color w:val="000000"/>
                <w:lang w:eastAsia="de-DE"/>
              </w:rPr>
            </w:pPr>
            <w:r w:rsidRPr="00F23B89">
              <w:rPr>
                <w:color w:val="000000"/>
                <w:lang w:eastAsia="de-DE"/>
              </w:rPr>
              <w:t>77.7±23.9</w:t>
            </w:r>
          </w:p>
        </w:tc>
      </w:tr>
    </w:tbl>
    <w:p w:rsidR="00874736" w:rsidRDefault="00874736" w:rsidP="00E50F16">
      <w:pPr>
        <w:rPr>
          <w:b/>
          <w:lang w:val="en-US"/>
        </w:rPr>
      </w:pPr>
    </w:p>
    <w:p w:rsidR="00E50F16" w:rsidRPr="00F24A8F" w:rsidRDefault="00E50F16" w:rsidP="00E50F16">
      <w:pPr>
        <w:spacing w:line="480" w:lineRule="auto"/>
        <w:rPr>
          <w:b/>
          <w:noProof/>
          <w:lang w:val="en-US" w:eastAsia="de-DE"/>
        </w:rPr>
      </w:pPr>
      <w:r w:rsidRPr="00F24A8F">
        <w:rPr>
          <w:noProof/>
          <w:lang w:val="en-US" w:eastAsia="de-DE"/>
        </w:rPr>
        <w:t>Magnetic suppression of perceptual accuracy (MSPA) profiles at baseline and retest (2-3 weeks later, mean ± SD). Two interictal measurements could be obtained in only 9 of the migraine patients. Stimulus onset asynchrony (SOA): time in milliseconds between the appearance of the trigram and the delivery of TMS.</w:t>
      </w:r>
    </w:p>
    <w:p w:rsidR="00744719" w:rsidRPr="004F4016" w:rsidRDefault="007C0010">
      <w:pPr>
        <w:rPr>
          <w:lang w:val="en-US"/>
        </w:rPr>
      </w:pPr>
    </w:p>
    <w:sectPr w:rsidR="00744719" w:rsidRPr="004F4016" w:rsidSect="00FA64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97F3E"/>
    <w:multiLevelType w:val="hybridMultilevel"/>
    <w:tmpl w:val="363C17D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trackRevisions/>
  <w:defaultTabStop w:val="708"/>
  <w:hyphenationZone w:val="425"/>
  <w:characterSpacingControl w:val="doNotCompress"/>
  <w:compat/>
  <w:rsids>
    <w:rsidRoot w:val="004F4016"/>
    <w:rsid w:val="0008586A"/>
    <w:rsid w:val="000B1A07"/>
    <w:rsid w:val="002457A0"/>
    <w:rsid w:val="002A3AF0"/>
    <w:rsid w:val="004F4016"/>
    <w:rsid w:val="005A64F2"/>
    <w:rsid w:val="00610B73"/>
    <w:rsid w:val="006D7278"/>
    <w:rsid w:val="00704FB3"/>
    <w:rsid w:val="007855A1"/>
    <w:rsid w:val="007C0010"/>
    <w:rsid w:val="007C61B2"/>
    <w:rsid w:val="008723B6"/>
    <w:rsid w:val="00874736"/>
    <w:rsid w:val="008F1349"/>
    <w:rsid w:val="00A404FB"/>
    <w:rsid w:val="00AD3D55"/>
    <w:rsid w:val="00BB21CF"/>
    <w:rsid w:val="00BC1B1B"/>
    <w:rsid w:val="00C37A50"/>
    <w:rsid w:val="00C805CF"/>
    <w:rsid w:val="00E16C74"/>
    <w:rsid w:val="00E50F16"/>
    <w:rsid w:val="00E73EBD"/>
    <w:rsid w:val="00F75B84"/>
    <w:rsid w:val="00FA64D1"/>
    <w:rsid w:val="00FF7C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4D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4F4016"/>
    <w:rPr>
      <w:rFonts w:ascii="Calibri" w:eastAsia="Calibri" w:hAnsi="Calibri" w:cs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4F40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40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40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40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401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40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01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D7278"/>
    <w:pPr>
      <w:ind w:left="720"/>
      <w:contextualSpacing/>
    </w:pPr>
  </w:style>
  <w:style w:type="paragraph" w:customStyle="1" w:styleId="EndNoteBibliography">
    <w:name w:val="EndNote Bibliography"/>
    <w:basedOn w:val="Normal"/>
    <w:link w:val="EndNoteBibliographyZchn"/>
    <w:rsid w:val="006D7278"/>
    <w:pPr>
      <w:spacing w:after="200"/>
    </w:pPr>
    <w:rPr>
      <w:rFonts w:ascii="Calibri" w:eastAsia="Calibri" w:hAnsi="Calibri" w:cs="Times New Roman"/>
      <w:noProof/>
      <w:lang w:val="en-US"/>
    </w:rPr>
  </w:style>
  <w:style w:type="character" w:customStyle="1" w:styleId="EndNoteBibliographyZchn">
    <w:name w:val="EndNote Bibliography Zchn"/>
    <w:basedOn w:val="DefaultParagraphFont"/>
    <w:link w:val="EndNoteBibliography"/>
    <w:rsid w:val="006D7278"/>
    <w:rPr>
      <w:rFonts w:ascii="Calibri" w:eastAsia="Calibri" w:hAnsi="Calibri" w:cs="Times New Roman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A404F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99"/>
    <w:qFormat/>
    <w:rsid w:val="004F4016"/>
    <w:rPr>
      <w:rFonts w:ascii="Calibri" w:eastAsia="Calibri" w:hAnsi="Calibri" w:cs="Times New Roman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4F401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F4016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F4016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F401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F4016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F4016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F4016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6D7278"/>
    <w:pPr>
      <w:ind w:left="720"/>
      <w:contextualSpacing/>
    </w:pPr>
  </w:style>
  <w:style w:type="paragraph" w:customStyle="1" w:styleId="EndNoteBibliography">
    <w:name w:val="EndNote Bibliography"/>
    <w:basedOn w:val="Standard"/>
    <w:link w:val="EndNoteBibliographyZchn"/>
    <w:rsid w:val="006D7278"/>
    <w:pPr>
      <w:spacing w:after="200"/>
    </w:pPr>
    <w:rPr>
      <w:rFonts w:ascii="Calibri" w:eastAsia="Calibri" w:hAnsi="Calibri" w:cs="Times New Roman"/>
      <w:noProof/>
      <w:lang w:val="en-US"/>
    </w:rPr>
  </w:style>
  <w:style w:type="character" w:customStyle="1" w:styleId="EndNoteBibliographyZchn">
    <w:name w:val="EndNote Bibliography Zchn"/>
    <w:basedOn w:val="Absatz-Standardschriftart"/>
    <w:link w:val="EndNoteBibliography"/>
    <w:rsid w:val="006D7278"/>
    <w:rPr>
      <w:rFonts w:ascii="Calibri" w:eastAsia="Calibri" w:hAnsi="Calibri" w:cs="Times New Roman"/>
      <w:noProof/>
      <w:lang w:val="en-US"/>
    </w:rPr>
  </w:style>
  <w:style w:type="character" w:styleId="Hyperlink">
    <w:name w:val="Hyperlink"/>
    <w:basedOn w:val="Absatz-Standardschriftart"/>
    <w:uiPriority w:val="99"/>
    <w:unhideWhenUsed/>
    <w:rsid w:val="00A404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graphpad.com/quickcalcs/randomN1.cf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1012</Words>
  <Characters>5769</Characters>
  <Application>Microsoft Office Word</Application>
  <DocSecurity>0</DocSecurity>
  <Lines>48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der Universität Muenchen</Company>
  <LinksUpToDate>false</LinksUpToDate>
  <CharactersWithSpaces>6768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rruschew</dc:creator>
  <cp:lastModifiedBy>csabay</cp:lastModifiedBy>
  <cp:revision>4</cp:revision>
  <cp:lastPrinted>2014-11-20T10:25:00Z</cp:lastPrinted>
  <dcterms:created xsi:type="dcterms:W3CDTF">2014-11-21T10:16:00Z</dcterms:created>
  <dcterms:modified xsi:type="dcterms:W3CDTF">2014-12-01T17:45:00Z</dcterms:modified>
</cp:coreProperties>
</file>