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333" w:rsidRPr="00821333" w:rsidRDefault="00821333" w:rsidP="00821333">
      <w:pPr>
        <w:pStyle w:val="Titre1"/>
      </w:pPr>
      <w:r w:rsidRPr="00821333">
        <w:t xml:space="preserve">Additional file </w:t>
      </w:r>
      <w:r w:rsidR="004C55AC">
        <w:t>2</w:t>
      </w:r>
    </w:p>
    <w:p w:rsidR="00AB59DC" w:rsidRPr="00821333" w:rsidRDefault="00AB59DC" w:rsidP="000279F5">
      <w:pPr>
        <w:pStyle w:val="Titre1"/>
        <w:rPr>
          <w:sz w:val="28"/>
          <w:szCs w:val="28"/>
        </w:rPr>
      </w:pPr>
      <w:r w:rsidRPr="00821333">
        <w:rPr>
          <w:sz w:val="28"/>
          <w:szCs w:val="28"/>
        </w:rPr>
        <w:t>Simulations</w:t>
      </w:r>
    </w:p>
    <w:p w:rsidR="00E66C01" w:rsidRPr="00821333" w:rsidRDefault="00E66C01" w:rsidP="000279F5">
      <w:pPr>
        <w:pStyle w:val="Titre1"/>
        <w:rPr>
          <w:sz w:val="24"/>
          <w:szCs w:val="24"/>
        </w:rPr>
      </w:pPr>
      <w:r w:rsidRPr="00821333">
        <w:rPr>
          <w:sz w:val="24"/>
          <w:szCs w:val="24"/>
        </w:rPr>
        <w:t xml:space="preserve">Simulation parameters </w:t>
      </w:r>
    </w:p>
    <w:p w:rsidR="00E66C01" w:rsidRDefault="00E66C01" w:rsidP="00080D9B">
      <w:pPr>
        <w:jc w:val="both"/>
      </w:pPr>
      <w:r>
        <w:t xml:space="preserve">A certain number of simulations were performed in order to validate the algebraic formulae described in our paper. All </w:t>
      </w:r>
      <w:r w:rsidR="005E4F07">
        <w:t xml:space="preserve">four </w:t>
      </w:r>
      <w:r>
        <w:t xml:space="preserve">methods </w:t>
      </w:r>
      <w:r w:rsidR="005E4F07">
        <w:t xml:space="preserve">i.e. </w:t>
      </w:r>
      <w:r w:rsidR="009C28F4">
        <w:t>regression</w:t>
      </w:r>
      <w:r w:rsidR="005E4F07">
        <w:t xml:space="preserve">, QTDT, GRAMMAR and FASTA </w:t>
      </w:r>
      <w:r>
        <w:t xml:space="preserve">were tested. The present validation was restricted to the family structures and heritability </w:t>
      </w:r>
      <w:bookmarkStart w:id="0" w:name="_GoBack"/>
      <w:r>
        <w:t xml:space="preserve">values used in </w:t>
      </w:r>
      <w:r w:rsidRPr="007D55E9">
        <w:t xml:space="preserve">the </w:t>
      </w:r>
      <w:r w:rsidR="00821333" w:rsidRPr="007D55E9">
        <w:t>“Comparison of methods”</w:t>
      </w:r>
      <w:r w:rsidRPr="007D55E9">
        <w:t xml:space="preserve"> section</w:t>
      </w:r>
      <w:r>
        <w:t xml:space="preserve"> of the paper. </w:t>
      </w:r>
      <w:r w:rsidR="005E4F07">
        <w:t xml:space="preserve">The </w:t>
      </w:r>
      <w:r>
        <w:t xml:space="preserve">population used for the </w:t>
      </w:r>
      <w:bookmarkEnd w:id="0"/>
      <w:r>
        <w:t xml:space="preserve">simulations </w:t>
      </w:r>
      <w:r w:rsidR="00821333">
        <w:t>consisted of</w:t>
      </w:r>
      <w:r>
        <w:t xml:space="preserve"> 600 genotyped individuals, offspring of 120, 20 and 10 sires that produced 5, 30 and 60 offspring</w:t>
      </w:r>
      <w:r w:rsidR="00821333">
        <w:t>, respectively</w:t>
      </w:r>
      <w:r>
        <w:t xml:space="preserve">. To do this, the genotypes for a SNP were simulated for sires and dams with </w:t>
      </w:r>
      <w:r w:rsidR="00123A78">
        <w:t xml:space="preserve">minimum </w:t>
      </w:r>
      <w:r w:rsidR="00821333">
        <w:t>allele frequencies</w:t>
      </w:r>
      <w:r>
        <w:t xml:space="preserve"> of 0.5, and the genotypes of the offspring were extrapolated from their parents' genotypes. Next, the polygenic values of the sires and offspring and the phenotypes of the offspring were computed with and without the effect of a corresponding QTL with an allele substitution effect of 0.20 (equivalent to a regression coefficient of 0.141 for phenotypic standard deviation or a QTL explaining 2% of the phenotypic variance). The robustness and power of each method were then evaluated using these two phenotypes (with or without a QTL) with a significance threshold of 5% (which is different from the 1% threshold used in the paper). The simulations were performed with heritability values ranging from 0 to 1 by 0.1 steps. 10</w:t>
      </w:r>
      <w:r w:rsidR="005E4F07">
        <w:t xml:space="preserve"> </w:t>
      </w:r>
      <w:r>
        <w:t xml:space="preserve">000 simulations were carried out for each scenario. In </w:t>
      </w:r>
      <w:r w:rsidR="00821333">
        <w:t>total</w:t>
      </w:r>
      <w:r>
        <w:t>, 1</w:t>
      </w:r>
      <w:r w:rsidR="005E4F07">
        <w:t xml:space="preserve"> </w:t>
      </w:r>
      <w:r>
        <w:t>320</w:t>
      </w:r>
      <w:r w:rsidR="005E4F07">
        <w:t xml:space="preserve"> </w:t>
      </w:r>
      <w:r>
        <w:t xml:space="preserve">000 simulations were performed. </w:t>
      </w:r>
    </w:p>
    <w:p w:rsidR="00FC59C9" w:rsidRDefault="007E69A6" w:rsidP="00080D9B">
      <w:pPr>
        <w:jc w:val="both"/>
      </w:pPr>
      <w:r>
        <w:t>T</w:t>
      </w:r>
      <w:r w:rsidR="00FC59C9">
        <w:t>o</w:t>
      </w:r>
      <w:r w:rsidR="005E4F07">
        <w:t xml:space="preserve"> keep</w:t>
      </w:r>
      <w:r w:rsidR="00FC59C9">
        <w:t xml:space="preserve"> the figure</w:t>
      </w:r>
      <w:r w:rsidR="002E1F1A">
        <w:t>s</w:t>
      </w:r>
      <w:r w:rsidR="00FC59C9">
        <w:t xml:space="preserve"> </w:t>
      </w:r>
      <w:r w:rsidR="005E4F07">
        <w:t>easy to</w:t>
      </w:r>
      <w:r>
        <w:t xml:space="preserve"> interpret</w:t>
      </w:r>
      <w:r w:rsidR="00FC59C9">
        <w:t>, standard error</w:t>
      </w:r>
      <w:r w:rsidR="00821333">
        <w:t>s</w:t>
      </w:r>
      <w:r w:rsidR="00FC59C9">
        <w:t xml:space="preserve"> of </w:t>
      </w:r>
      <w:r w:rsidR="00821333">
        <w:t>t</w:t>
      </w:r>
      <w:r w:rsidR="00FC59C9">
        <w:t xml:space="preserve">ype I error </w:t>
      </w:r>
      <w:r w:rsidR="00821333">
        <w:t xml:space="preserve">rate </w:t>
      </w:r>
      <w:r w:rsidR="00FC59C9">
        <w:t xml:space="preserve">and </w:t>
      </w:r>
      <w:r w:rsidR="00821333">
        <w:t>p</w:t>
      </w:r>
      <w:r w:rsidR="00FC59C9">
        <w:t xml:space="preserve">ower </w:t>
      </w:r>
      <w:r w:rsidR="00821333">
        <w:t xml:space="preserve">were </w:t>
      </w:r>
      <w:r w:rsidR="00FC59C9">
        <w:t>not added</w:t>
      </w:r>
      <w:r>
        <w:t xml:space="preserve">, except in </w:t>
      </w:r>
      <w:r w:rsidR="002E1F1A">
        <w:t>figure 7</w:t>
      </w:r>
      <w:r>
        <w:t xml:space="preserve">. They </w:t>
      </w:r>
      <w:r w:rsidR="002E1F1A">
        <w:t xml:space="preserve">depend on the </w:t>
      </w:r>
      <w:r w:rsidR="00821333">
        <w:t xml:space="preserve">estimated </w:t>
      </w:r>
      <w:r w:rsidR="002E1F1A">
        <w:t xml:space="preserve">frequency. </w:t>
      </w:r>
    </w:p>
    <w:p w:rsidR="00E66C01" w:rsidRDefault="00E66C01" w:rsidP="00080D9B">
      <w:pPr>
        <w:jc w:val="both"/>
      </w:pPr>
      <w:r>
        <w:lastRenderedPageBreak/>
        <w:t>For the GRAMMAR and FASTA methods, the ASREML software</w:t>
      </w:r>
      <w:r w:rsidR="000A351A">
        <w:t xml:space="preserve"> [66] </w:t>
      </w:r>
      <w:r>
        <w:t xml:space="preserve">was used </w:t>
      </w:r>
      <w:r w:rsidR="005E4F07">
        <w:t xml:space="preserve">to estimate </w:t>
      </w:r>
      <w:r>
        <w:t>variance components. It should also be noted that the relationship matrix used for these two methods is derived from pedi</w:t>
      </w:r>
      <w:r w:rsidR="00045EE2">
        <w:t>gree data and not genomic data.</w:t>
      </w:r>
    </w:p>
    <w:p w:rsidR="00045EE2" w:rsidRDefault="00045EE2" w:rsidP="00080D9B">
      <w:pPr>
        <w:jc w:val="both"/>
      </w:pPr>
      <w:r>
        <w:t xml:space="preserve">Results are summarized in a table at the end of this </w:t>
      </w:r>
      <w:r w:rsidR="00821333">
        <w:t>additional file</w:t>
      </w:r>
      <w:r>
        <w:t>.</w:t>
      </w:r>
    </w:p>
    <w:p w:rsidR="00E66C01" w:rsidRDefault="00E66C01" w:rsidP="00AF71A1">
      <w:pPr>
        <w:pStyle w:val="Titre1"/>
      </w:pPr>
      <w:r>
        <w:t>Results</w:t>
      </w:r>
    </w:p>
    <w:p w:rsidR="00E66C01" w:rsidRDefault="00804903" w:rsidP="00080D9B">
      <w:pPr>
        <w:jc w:val="both"/>
      </w:pPr>
      <w:r w:rsidRPr="00804903">
        <w:rPr>
          <w:lang w:eastAsia="fr-FR"/>
        </w:rPr>
        <w:t>In this section, differences between theoretical and simulated values are given as a function of type</w:t>
      </w:r>
      <w:r w:rsidR="005E4F07">
        <w:rPr>
          <w:lang w:eastAsia="fr-FR"/>
        </w:rPr>
        <w:t xml:space="preserve"> </w:t>
      </w:r>
      <w:r w:rsidRPr="00804903">
        <w:rPr>
          <w:lang w:eastAsia="fr-FR"/>
        </w:rPr>
        <w:t>1 and 2 error</w:t>
      </w:r>
      <w:r w:rsidR="009C28F4">
        <w:rPr>
          <w:lang w:eastAsia="fr-FR"/>
        </w:rPr>
        <w:t>s</w:t>
      </w:r>
      <w:r w:rsidRPr="00804903">
        <w:rPr>
          <w:lang w:eastAsia="fr-FR"/>
        </w:rPr>
        <w:t xml:space="preserve"> (robustness and power), which are both expressed in percentage. </w:t>
      </w:r>
      <w:r w:rsidR="00E66C01">
        <w:t xml:space="preserve">Theoretical values were computed using </w:t>
      </w:r>
      <w:proofErr w:type="gramStart"/>
      <w:r w:rsidR="00E66C01">
        <w:t>a</w:t>
      </w:r>
      <w:proofErr w:type="gramEnd"/>
      <w:r w:rsidR="00E66C01">
        <w:t xml:space="preserve"> R program named </w:t>
      </w:r>
      <w:proofErr w:type="spellStart"/>
      <w:r w:rsidR="00E66C01">
        <w:t>RobPower</w:t>
      </w:r>
      <w:proofErr w:type="spellEnd"/>
      <w:r w:rsidR="00E66C01">
        <w:t>.</w:t>
      </w:r>
    </w:p>
    <w:p w:rsidR="00E66C01" w:rsidRPr="009434C9" w:rsidRDefault="00E66C01" w:rsidP="000279F5">
      <w:pPr>
        <w:pStyle w:val="Titre2"/>
        <w:rPr>
          <w:sz w:val="24"/>
          <w:szCs w:val="24"/>
        </w:rPr>
      </w:pPr>
      <w:r w:rsidRPr="009434C9">
        <w:rPr>
          <w:sz w:val="24"/>
          <w:szCs w:val="24"/>
        </w:rPr>
        <w:t>Regression model</w:t>
      </w:r>
    </w:p>
    <w:p w:rsidR="00E66C01" w:rsidRDefault="00E66C01" w:rsidP="00080D9B">
      <w:pPr>
        <w:jc w:val="both"/>
      </w:pPr>
      <w:r>
        <w:t xml:space="preserve">Figure 1 shows the simulation results (dashed lines) and theoretical results (solid lines) for the regression model. </w:t>
      </w:r>
      <w:r w:rsidR="005E4F07">
        <w:t>For</w:t>
      </w:r>
      <w:r>
        <w:t xml:space="preserve"> robustness, the average absolute value of the difference between the curves was of 0.26 % (</w:t>
      </w:r>
      <w:r w:rsidR="000704B1" w:rsidRPr="00180BB6">
        <w:rPr>
          <w:position w:val="-4"/>
        </w:rPr>
        <w:object w:dxaOrig="22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2.3pt" o:ole="">
            <v:imagedata r:id="rId7" o:title=""/>
          </v:shape>
          <o:OLEObject Type="Embed" ProgID="Equation.DSMT4" ShapeID="_x0000_i1025" DrawAspect="Content" ObjectID="_1413208861" r:id="rId8"/>
        </w:object>
      </w:r>
      <w:r>
        <w:t xml:space="preserve">0.25) and was maximal (1.09%) for families with 60 offspring and a heritability of 1. The difference was, on average, greater for larger family structures (0.46% for families with 60 offspring compared to 0.11% for families with 5 offspring). </w:t>
      </w:r>
      <w:r w:rsidR="005E4F07">
        <w:t>For</w:t>
      </w:r>
      <w:r>
        <w:t xml:space="preserve"> power, the average absolute value of the difference between the curves was 0.37% (</w:t>
      </w:r>
      <w:r w:rsidR="000704B1" w:rsidRPr="00180BB6">
        <w:rPr>
          <w:position w:val="-4"/>
        </w:rPr>
        <w:object w:dxaOrig="220" w:dyaOrig="240">
          <v:shape id="_x0000_i1026" type="#_x0000_t75" style="width:11.4pt;height:12.3pt" o:ole="">
            <v:imagedata r:id="rId7" o:title=""/>
          </v:shape>
          <o:OLEObject Type="Embed" ProgID="Msxml2.SAXXMLReader.5.0" ShapeID="_x0000_i1026" DrawAspect="Content" ObjectID="_1413208862" r:id="rId9"/>
        </w:object>
      </w:r>
      <w:r>
        <w:t>0.17) and was maximal (0.76%) for families with 60 offspring and a heritability of 0.3. The difference was, on average, greater for family structures with 60 offspring per family (0.46%).</w:t>
      </w:r>
    </w:p>
    <w:p w:rsidR="00E66C01" w:rsidRDefault="00E66C01" w:rsidP="00080D9B">
      <w:pPr>
        <w:jc w:val="both"/>
      </w:pPr>
      <w:r>
        <w:t>On the whole</w:t>
      </w:r>
      <w:r w:rsidR="005E4F07">
        <w:t>,</w:t>
      </w:r>
      <w:r>
        <w:t xml:space="preserve"> the differences were </w:t>
      </w:r>
      <w:r w:rsidR="005E4F07">
        <w:t>small</w:t>
      </w:r>
      <w:r>
        <w:t>, hence validating the theoretical results for the regression model.</w:t>
      </w:r>
    </w:p>
    <w:p w:rsidR="00E66C01" w:rsidRDefault="00640BD8" w:rsidP="00080D9B">
      <w:pPr>
        <w:jc w:val="both"/>
      </w:pPr>
      <w:r>
        <w:rPr>
          <w:noProof/>
          <w:lang w:val="fr-FR" w:eastAsia="fr-FR"/>
        </w:rPr>
        <w:lastRenderedPageBreak/>
        <w:drawing>
          <wp:inline distT="0" distB="0" distL="0" distR="0">
            <wp:extent cx="5747385" cy="3757930"/>
            <wp:effectExtent l="0" t="0" r="5715" b="0"/>
            <wp:docPr id="3" name="Image 3" descr="fig-r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r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7385" cy="3757930"/>
                    </a:xfrm>
                    <a:prstGeom prst="rect">
                      <a:avLst/>
                    </a:prstGeom>
                    <a:noFill/>
                    <a:ln>
                      <a:noFill/>
                    </a:ln>
                  </pic:spPr>
                </pic:pic>
              </a:graphicData>
            </a:graphic>
          </wp:inline>
        </w:drawing>
      </w:r>
    </w:p>
    <w:p w:rsidR="00E66C01" w:rsidRPr="005E4F07" w:rsidRDefault="00E66C01" w:rsidP="00080D9B">
      <w:pPr>
        <w:jc w:val="both"/>
      </w:pPr>
      <w:r w:rsidRPr="005E4F07">
        <w:t>Figure 1</w:t>
      </w:r>
      <w:r w:rsidR="005E4F07">
        <w:t>-</w:t>
      </w:r>
      <w:r w:rsidR="005E4F07" w:rsidRPr="005E4F07">
        <w:t xml:space="preserve"> </w:t>
      </w:r>
      <w:r w:rsidRPr="005E4F07">
        <w:t>Robustness and power for the regression model</w:t>
      </w:r>
    </w:p>
    <w:p w:rsidR="00E66C01" w:rsidRDefault="00E66C01" w:rsidP="00080D9B">
      <w:pPr>
        <w:jc w:val="both"/>
      </w:pPr>
    </w:p>
    <w:p w:rsidR="00E66C01" w:rsidRPr="009434C9" w:rsidRDefault="009434C9" w:rsidP="00722F23">
      <w:pPr>
        <w:pStyle w:val="Titre2"/>
        <w:rPr>
          <w:sz w:val="24"/>
          <w:szCs w:val="24"/>
        </w:rPr>
      </w:pPr>
      <w:proofErr w:type="spellStart"/>
      <w:r w:rsidRPr="009434C9">
        <w:rPr>
          <w:smallCaps/>
          <w:sz w:val="24"/>
          <w:szCs w:val="24"/>
        </w:rPr>
        <w:t>qtdt</w:t>
      </w:r>
      <w:proofErr w:type="spellEnd"/>
      <w:r w:rsidRPr="009434C9">
        <w:rPr>
          <w:smallCaps/>
          <w:sz w:val="24"/>
          <w:szCs w:val="24"/>
        </w:rPr>
        <w:t xml:space="preserve"> </w:t>
      </w:r>
      <w:r w:rsidR="00E66C01" w:rsidRPr="009434C9">
        <w:rPr>
          <w:sz w:val="24"/>
          <w:szCs w:val="24"/>
        </w:rPr>
        <w:t xml:space="preserve">model </w:t>
      </w:r>
    </w:p>
    <w:p w:rsidR="00E66C01" w:rsidRDefault="00E66C01" w:rsidP="00080D9B">
      <w:pPr>
        <w:jc w:val="both"/>
      </w:pPr>
      <w:r>
        <w:t xml:space="preserve">Figure 2 shows the simulation results (dashed lines) and theoretical results (solid lines) for the QTDT model. </w:t>
      </w:r>
      <w:r w:rsidR="005E4F07">
        <w:t>For</w:t>
      </w:r>
      <w:r>
        <w:t xml:space="preserve"> robustness, the average absolute value of the difference between the curves was 0.28% (</w:t>
      </w:r>
      <w:r w:rsidR="000704B1" w:rsidRPr="00180BB6">
        <w:rPr>
          <w:position w:val="-4"/>
        </w:rPr>
        <w:object w:dxaOrig="220" w:dyaOrig="240">
          <v:shape id="_x0000_i1027" type="#_x0000_t75" style="width:11.4pt;height:12.3pt" o:ole="">
            <v:imagedata r:id="rId7" o:title=""/>
          </v:shape>
          <o:OLEObject Type="Embed" ProgID="Equation.DSMT4" ShapeID="_x0000_i1027" DrawAspect="Content" ObjectID="_1413208863" r:id="rId11"/>
        </w:object>
      </w:r>
      <w:r>
        <w:t xml:space="preserve">0.22) and was maximal (0.74%) for families with 60 offspring and a heritability of 0.7. The difference was, on average, greater for larger family structures (0.52% for families with 60 offspring compared to 0.11% for families with 5 offspring). </w:t>
      </w:r>
      <w:r w:rsidR="005E4F07">
        <w:t>For</w:t>
      </w:r>
      <w:r>
        <w:t xml:space="preserve"> power, the average absolute value of the difference between the curves was 1.12% (</w:t>
      </w:r>
      <w:r w:rsidR="00640BD8">
        <w:rPr>
          <w:noProof/>
          <w:position w:val="-4"/>
          <w:lang w:val="fr-FR" w:eastAsia="fr-FR"/>
        </w:rPr>
        <w:drawing>
          <wp:inline distT="0" distB="0" distL="0" distR="0" wp14:anchorId="7331C59B" wp14:editId="5776C30B">
            <wp:extent cx="140970" cy="150495"/>
            <wp:effectExtent l="0" t="0" r="0"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970" cy="150495"/>
                    </a:xfrm>
                    <a:prstGeom prst="rect">
                      <a:avLst/>
                    </a:prstGeom>
                    <a:noFill/>
                    <a:ln>
                      <a:noFill/>
                    </a:ln>
                  </pic:spPr>
                </pic:pic>
              </a:graphicData>
            </a:graphic>
          </wp:inline>
        </w:drawing>
      </w:r>
      <w:r>
        <w:t>0.63) and was maximal (0.76%) for families with 60 offspring and a heritability of 0.3. The difference was, on average, greater for larger family structures (1.81% for families with 60 offspring compared to 0.47% for families with 5 offspring).</w:t>
      </w:r>
    </w:p>
    <w:p w:rsidR="00E66C01" w:rsidRDefault="00E66C01" w:rsidP="00080D9B">
      <w:pPr>
        <w:jc w:val="both"/>
      </w:pPr>
      <w:r>
        <w:t>On the whole</w:t>
      </w:r>
      <w:r w:rsidR="005E4F07">
        <w:t>,</w:t>
      </w:r>
      <w:r>
        <w:t xml:space="preserve"> the differences were relatively small, hence validating the theoretical results for the QTDT model.</w:t>
      </w:r>
    </w:p>
    <w:p w:rsidR="00E66C01" w:rsidRDefault="00640BD8" w:rsidP="00080D9B">
      <w:pPr>
        <w:jc w:val="both"/>
      </w:pPr>
      <w:r>
        <w:rPr>
          <w:noProof/>
          <w:lang w:val="fr-FR" w:eastAsia="fr-FR"/>
        </w:rPr>
        <w:lastRenderedPageBreak/>
        <w:drawing>
          <wp:inline distT="0" distB="0" distL="0" distR="0">
            <wp:extent cx="5757545" cy="3757930"/>
            <wp:effectExtent l="0" t="0" r="0" b="0"/>
            <wp:docPr id="6" name="Image 6" descr="fig-qt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qtd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7545" cy="3757930"/>
                    </a:xfrm>
                    <a:prstGeom prst="rect">
                      <a:avLst/>
                    </a:prstGeom>
                    <a:noFill/>
                    <a:ln>
                      <a:noFill/>
                    </a:ln>
                  </pic:spPr>
                </pic:pic>
              </a:graphicData>
            </a:graphic>
          </wp:inline>
        </w:drawing>
      </w:r>
    </w:p>
    <w:p w:rsidR="00E66C01" w:rsidRPr="005E4F07" w:rsidRDefault="00E66C01" w:rsidP="00080D9B">
      <w:pPr>
        <w:jc w:val="both"/>
      </w:pPr>
      <w:r w:rsidRPr="005E4F07">
        <w:t>Figure 2</w:t>
      </w:r>
      <w:r w:rsidR="005E4F07" w:rsidRPr="005E4F07">
        <w:t xml:space="preserve"> - </w:t>
      </w:r>
      <w:r w:rsidRPr="005E4F07">
        <w:t>Robustness and power for the QTDT model</w:t>
      </w:r>
    </w:p>
    <w:p w:rsidR="00E66C01" w:rsidRDefault="00E66C01" w:rsidP="00080D9B">
      <w:pPr>
        <w:jc w:val="both"/>
      </w:pPr>
    </w:p>
    <w:p w:rsidR="00E66C01" w:rsidRPr="009434C9" w:rsidRDefault="009434C9" w:rsidP="00722F23">
      <w:pPr>
        <w:pStyle w:val="Titre2"/>
        <w:rPr>
          <w:sz w:val="24"/>
          <w:szCs w:val="24"/>
        </w:rPr>
      </w:pPr>
      <w:r w:rsidRPr="009434C9">
        <w:rPr>
          <w:smallCaps/>
          <w:sz w:val="24"/>
          <w:szCs w:val="24"/>
        </w:rPr>
        <w:t>grammar</w:t>
      </w:r>
      <w:r w:rsidRPr="009434C9">
        <w:rPr>
          <w:sz w:val="24"/>
          <w:szCs w:val="24"/>
        </w:rPr>
        <w:t xml:space="preserve"> </w:t>
      </w:r>
      <w:r w:rsidR="00E66C01" w:rsidRPr="009434C9">
        <w:rPr>
          <w:sz w:val="24"/>
          <w:szCs w:val="24"/>
        </w:rPr>
        <w:t xml:space="preserve">model </w:t>
      </w:r>
    </w:p>
    <w:p w:rsidR="00E66C01" w:rsidRDefault="00E66C01" w:rsidP="00080D9B">
      <w:pPr>
        <w:jc w:val="both"/>
      </w:pPr>
      <w:r>
        <w:t xml:space="preserve">Figure 3 shows the simulation results (dashed lines) and theoretical results (solid lines) for the </w:t>
      </w:r>
      <w:r w:rsidR="007E69A6" w:rsidRPr="007E69A6">
        <w:rPr>
          <w:smallCaps/>
        </w:rPr>
        <w:t>grammar</w:t>
      </w:r>
      <w:r w:rsidR="007E69A6">
        <w:t xml:space="preserve"> </w:t>
      </w:r>
      <w:r>
        <w:t xml:space="preserve">method. </w:t>
      </w:r>
      <w:r w:rsidR="005E4F07">
        <w:t>For</w:t>
      </w:r>
      <w:r>
        <w:t xml:space="preserve"> robustness, the average absolute value of the difference between the curves was 0.22 % (</w:t>
      </w:r>
      <w:r w:rsidR="000704B1" w:rsidRPr="00180BB6">
        <w:rPr>
          <w:position w:val="-4"/>
        </w:rPr>
        <w:object w:dxaOrig="220" w:dyaOrig="240">
          <v:shape id="_x0000_i1028" type="#_x0000_t75" style="width:11.4pt;height:12.3pt" o:ole="">
            <v:imagedata r:id="rId7" o:title=""/>
          </v:shape>
          <o:OLEObject Type="Embed" ProgID="Equation.DSMT4" ShapeID="_x0000_i1028" DrawAspect="Content" ObjectID="_1413208864" r:id="rId14"/>
        </w:object>
      </w:r>
      <w:r>
        <w:t>0.17) and was maximal (0.7%) for families with 60 offspring and a heritability value</w:t>
      </w:r>
      <w:r w:rsidR="005E4F07">
        <w:t xml:space="preserve"> of 0</w:t>
      </w:r>
      <w:r>
        <w:t xml:space="preserve">. </w:t>
      </w:r>
      <w:r w:rsidR="005E4F07">
        <w:t>For</w:t>
      </w:r>
      <w:r>
        <w:t xml:space="preserve"> power, the average absolute value of the difference between the curves was 0.58% (</w:t>
      </w:r>
      <w:r w:rsidR="00640BD8">
        <w:rPr>
          <w:noProof/>
          <w:position w:val="-4"/>
          <w:lang w:val="fr-FR" w:eastAsia="fr-FR"/>
        </w:rPr>
        <w:drawing>
          <wp:inline distT="0" distB="0" distL="0" distR="0" wp14:anchorId="70CDA95C" wp14:editId="1CE724A9">
            <wp:extent cx="140970" cy="150495"/>
            <wp:effectExtent l="0" t="0" r="0" b="190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970" cy="150495"/>
                    </a:xfrm>
                    <a:prstGeom prst="rect">
                      <a:avLst/>
                    </a:prstGeom>
                    <a:noFill/>
                    <a:ln>
                      <a:noFill/>
                    </a:ln>
                  </pic:spPr>
                </pic:pic>
              </a:graphicData>
            </a:graphic>
          </wp:inline>
        </w:drawing>
      </w:r>
      <w:r>
        <w:t xml:space="preserve">0.71) and was maximal (2.97%) for families with 60 offspring and a heritability of 0.9. The difference was, on average, greater for larger family structures (1.16% for families with 60 offspring compared to 0.11% for families with 5 offspring). It should be noted that differences seem to increase with </w:t>
      </w:r>
      <w:r w:rsidR="005E4F07">
        <w:t xml:space="preserve">increasing </w:t>
      </w:r>
      <w:r>
        <w:t>heritability. A possible explanation is that the</w:t>
      </w:r>
      <w:r w:rsidR="009C28F4">
        <w:t xml:space="preserve"> estimated </w:t>
      </w:r>
      <w:r>
        <w:t xml:space="preserve">heritability obtained with ASREML was biased (underestimated) for higher </w:t>
      </w:r>
      <w:proofErr w:type="spellStart"/>
      <w:r>
        <w:t>simulated</w:t>
      </w:r>
      <w:r w:rsidR="007E69A6">
        <w:t>heritabilities</w:t>
      </w:r>
      <w:proofErr w:type="spellEnd"/>
      <w:r>
        <w:t xml:space="preserve">. Figure 4 shows the distribution between expected (theoretical) and observed (simulated) </w:t>
      </w:r>
      <w:proofErr w:type="spellStart"/>
      <w:r>
        <w:t>heritabilit</w:t>
      </w:r>
      <w:r w:rsidR="009C28F4">
        <w:t>i</w:t>
      </w:r>
      <w:r>
        <w:t>es</w:t>
      </w:r>
      <w:proofErr w:type="spellEnd"/>
      <w:r>
        <w:t>.</w:t>
      </w:r>
    </w:p>
    <w:p w:rsidR="00E66C01" w:rsidRDefault="00640BD8" w:rsidP="00080D9B">
      <w:pPr>
        <w:jc w:val="both"/>
      </w:pPr>
      <w:r>
        <w:rPr>
          <w:noProof/>
          <w:lang w:val="fr-FR" w:eastAsia="fr-FR"/>
        </w:rPr>
        <w:lastRenderedPageBreak/>
        <w:drawing>
          <wp:inline distT="0" distB="0" distL="0" distR="0">
            <wp:extent cx="5757545" cy="3938905"/>
            <wp:effectExtent l="0" t="0" r="0" b="4445"/>
            <wp:docPr id="9" name="Image 9" descr="fig-gramm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gramma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7545" cy="3938905"/>
                    </a:xfrm>
                    <a:prstGeom prst="rect">
                      <a:avLst/>
                    </a:prstGeom>
                    <a:noFill/>
                    <a:ln>
                      <a:noFill/>
                    </a:ln>
                  </pic:spPr>
                </pic:pic>
              </a:graphicData>
            </a:graphic>
          </wp:inline>
        </w:drawing>
      </w:r>
    </w:p>
    <w:p w:rsidR="00E66C01" w:rsidRPr="00B6691B" w:rsidRDefault="00007022" w:rsidP="00080D9B">
      <w:pPr>
        <w:jc w:val="both"/>
      </w:pPr>
      <w:r w:rsidRPr="00007022">
        <w:t>Figure 3</w:t>
      </w:r>
      <w:r w:rsidR="005E4F07" w:rsidRPr="005E4F07">
        <w:t xml:space="preserve"> - </w:t>
      </w:r>
      <w:r w:rsidRPr="00007022">
        <w:t xml:space="preserve">Robustness and power for the </w:t>
      </w:r>
      <w:r w:rsidR="007E69A6" w:rsidRPr="007E69A6">
        <w:rPr>
          <w:smallCaps/>
        </w:rPr>
        <w:t>grammar</w:t>
      </w:r>
      <w:r w:rsidR="007E69A6" w:rsidRPr="00B6691B">
        <w:t xml:space="preserve"> </w:t>
      </w:r>
      <w:r w:rsidRPr="00B6691B">
        <w:t>model</w:t>
      </w:r>
    </w:p>
    <w:p w:rsidR="00E66C01" w:rsidRDefault="00E66C01" w:rsidP="00080D9B">
      <w:pPr>
        <w:jc w:val="both"/>
      </w:pPr>
    </w:p>
    <w:p w:rsidR="00E66C01" w:rsidRDefault="00640BD8" w:rsidP="00080D9B">
      <w:pPr>
        <w:jc w:val="both"/>
      </w:pPr>
      <w:r>
        <w:rPr>
          <w:noProof/>
          <w:lang w:val="fr-FR" w:eastAsia="fr-FR"/>
        </w:rPr>
        <w:drawing>
          <wp:inline distT="0" distB="0" distL="0" distR="0">
            <wp:extent cx="3205480" cy="3195320"/>
            <wp:effectExtent l="0" t="0" r="0" b="5080"/>
            <wp:docPr id="10" name="Image 10" descr="fig-grammar-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grammar-h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05480" cy="3195320"/>
                    </a:xfrm>
                    <a:prstGeom prst="rect">
                      <a:avLst/>
                    </a:prstGeom>
                    <a:noFill/>
                    <a:ln>
                      <a:noFill/>
                    </a:ln>
                  </pic:spPr>
                </pic:pic>
              </a:graphicData>
            </a:graphic>
          </wp:inline>
        </w:drawing>
      </w:r>
    </w:p>
    <w:p w:rsidR="00E66C01" w:rsidRPr="005E4F07" w:rsidRDefault="00E66C01" w:rsidP="00080D9B">
      <w:pPr>
        <w:jc w:val="both"/>
      </w:pPr>
      <w:r w:rsidRPr="005E4F07">
        <w:t>Figure 4</w:t>
      </w:r>
      <w:r w:rsidR="005E4F07" w:rsidRPr="005E4F07">
        <w:t xml:space="preserve"> - </w:t>
      </w:r>
      <w:r w:rsidRPr="005E4F07">
        <w:t xml:space="preserve">Bias between expected and observed </w:t>
      </w:r>
      <w:proofErr w:type="spellStart"/>
      <w:r w:rsidRPr="005E4F07">
        <w:t>heritabilit</w:t>
      </w:r>
      <w:r w:rsidR="009C28F4">
        <w:t>ies</w:t>
      </w:r>
      <w:proofErr w:type="spellEnd"/>
      <w:r w:rsidRPr="005E4F07">
        <w:t xml:space="preserve"> for the </w:t>
      </w:r>
      <w:r w:rsidR="007E69A6" w:rsidRPr="007E69A6">
        <w:rPr>
          <w:smallCaps/>
        </w:rPr>
        <w:t>grammar</w:t>
      </w:r>
      <w:r w:rsidRPr="005E4F07">
        <w:t xml:space="preserve"> method</w:t>
      </w:r>
    </w:p>
    <w:p w:rsidR="00E66C01" w:rsidRDefault="00E66C01" w:rsidP="00080D9B">
      <w:pPr>
        <w:jc w:val="both"/>
      </w:pPr>
    </w:p>
    <w:p w:rsidR="00E66C01" w:rsidRPr="009434C9" w:rsidRDefault="007E69A6" w:rsidP="00722F23">
      <w:pPr>
        <w:pStyle w:val="Titre2"/>
        <w:rPr>
          <w:sz w:val="24"/>
          <w:szCs w:val="24"/>
        </w:rPr>
      </w:pPr>
      <w:proofErr w:type="spellStart"/>
      <w:r w:rsidRPr="009434C9">
        <w:rPr>
          <w:smallCaps/>
          <w:sz w:val="24"/>
          <w:szCs w:val="24"/>
        </w:rPr>
        <w:lastRenderedPageBreak/>
        <w:t>fasta</w:t>
      </w:r>
      <w:proofErr w:type="spellEnd"/>
      <w:r w:rsidRPr="009434C9">
        <w:rPr>
          <w:sz w:val="24"/>
          <w:szCs w:val="24"/>
        </w:rPr>
        <w:t xml:space="preserve"> </w:t>
      </w:r>
      <w:r w:rsidR="00E66C01" w:rsidRPr="009434C9">
        <w:rPr>
          <w:sz w:val="24"/>
          <w:szCs w:val="24"/>
        </w:rPr>
        <w:t xml:space="preserve">model </w:t>
      </w:r>
    </w:p>
    <w:p w:rsidR="00E66C01" w:rsidRDefault="00E66C01" w:rsidP="00080D9B">
      <w:pPr>
        <w:jc w:val="both"/>
      </w:pPr>
      <w:r>
        <w:t xml:space="preserve">Figure 5 shows the simulation results (dashed lines) and theoretical results (solid lines) for the </w:t>
      </w:r>
      <w:proofErr w:type="spellStart"/>
      <w:r w:rsidR="007E69A6">
        <w:rPr>
          <w:smallCaps/>
        </w:rPr>
        <w:t>fasta</w:t>
      </w:r>
      <w:proofErr w:type="spellEnd"/>
      <w:r w:rsidR="007E69A6">
        <w:t xml:space="preserve"> </w:t>
      </w:r>
      <w:r>
        <w:t xml:space="preserve">model. </w:t>
      </w:r>
      <w:r w:rsidR="005E4F07">
        <w:t>For</w:t>
      </w:r>
      <w:r>
        <w:t xml:space="preserve"> robustness, the average absolute value of the difference between the curves was 0.18% (</w:t>
      </w:r>
      <w:r w:rsidR="000704B1" w:rsidRPr="00180BB6">
        <w:rPr>
          <w:position w:val="-4"/>
        </w:rPr>
        <w:object w:dxaOrig="220" w:dyaOrig="240">
          <v:shape id="_x0000_i1029" type="#_x0000_t75" style="width:11.4pt;height:12.3pt" o:ole="">
            <v:imagedata r:id="rId7" o:title=""/>
          </v:shape>
          <o:OLEObject Type="Embed" ProgID="Equation.DSMT4" ShapeID="_x0000_i1029" DrawAspect="Content" ObjectID="_1413208865" r:id="rId17"/>
        </w:object>
      </w:r>
      <w:r>
        <w:t xml:space="preserve">0.14) and was maximal (0.5%) for families with 30 offspring and a heritability of 0.6. </w:t>
      </w:r>
      <w:r w:rsidR="005E4F07">
        <w:t>For</w:t>
      </w:r>
      <w:r>
        <w:t xml:space="preserve"> power, the average absolute value of the difference between the curves was 0.90% (</w:t>
      </w:r>
      <w:r w:rsidR="00640BD8">
        <w:rPr>
          <w:noProof/>
          <w:position w:val="-4"/>
          <w:lang w:val="fr-FR" w:eastAsia="fr-FR"/>
        </w:rPr>
        <w:drawing>
          <wp:inline distT="0" distB="0" distL="0" distR="0" wp14:anchorId="73A4C671" wp14:editId="135DC607">
            <wp:extent cx="140970" cy="150495"/>
            <wp:effectExtent l="0" t="0" r="0" b="190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970" cy="150495"/>
                    </a:xfrm>
                    <a:prstGeom prst="rect">
                      <a:avLst/>
                    </a:prstGeom>
                    <a:noFill/>
                    <a:ln>
                      <a:noFill/>
                    </a:ln>
                  </pic:spPr>
                </pic:pic>
              </a:graphicData>
            </a:graphic>
          </wp:inline>
        </w:drawing>
      </w:r>
      <w:r>
        <w:t xml:space="preserve">0.32) and was maximal (1.74%) for families with 60 offspring and a heritability of 1. The difference was, on average, greater for larger family structures (1.25% for families with 60 offspring compared to 0.59% for families with 5 offspring). As with the </w:t>
      </w:r>
      <w:r w:rsidR="007E69A6" w:rsidRPr="007E69A6">
        <w:rPr>
          <w:smallCaps/>
        </w:rPr>
        <w:t>grammar</w:t>
      </w:r>
      <w:r w:rsidR="007E69A6" w:rsidDel="007E69A6">
        <w:t xml:space="preserve"> </w:t>
      </w:r>
      <w:r>
        <w:t xml:space="preserve">method, it should be noted that differences seem to increase with </w:t>
      </w:r>
      <w:r w:rsidR="005E4F07">
        <w:t xml:space="preserve">increasing </w:t>
      </w:r>
      <w:r>
        <w:t xml:space="preserve">heritability and are potentially caused by a bias between the expected and observed </w:t>
      </w:r>
      <w:proofErr w:type="spellStart"/>
      <w:r>
        <w:t>heritabilit</w:t>
      </w:r>
      <w:r w:rsidR="009C28F4">
        <w:t>i</w:t>
      </w:r>
      <w:r w:rsidR="005E4F07">
        <w:t>es</w:t>
      </w:r>
      <w:proofErr w:type="spellEnd"/>
      <w:r>
        <w:t xml:space="preserve">. Figure 6 shows the distribution between </w:t>
      </w:r>
      <w:proofErr w:type="spellStart"/>
      <w:r>
        <w:t>heritabilit</w:t>
      </w:r>
      <w:r w:rsidR="005E4F07">
        <w:t>ies</w:t>
      </w:r>
      <w:proofErr w:type="spellEnd"/>
      <w:r>
        <w:t>.</w:t>
      </w:r>
    </w:p>
    <w:p w:rsidR="00E66C01" w:rsidRDefault="00640BD8" w:rsidP="00080D9B">
      <w:pPr>
        <w:jc w:val="both"/>
      </w:pPr>
      <w:r>
        <w:rPr>
          <w:noProof/>
          <w:lang w:val="fr-FR" w:eastAsia="fr-FR"/>
        </w:rPr>
        <w:drawing>
          <wp:inline distT="0" distB="0" distL="0" distR="0">
            <wp:extent cx="5757545" cy="4059555"/>
            <wp:effectExtent l="0" t="0" r="0" b="0"/>
            <wp:docPr id="13" name="Image 13" descr="fig-fa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fast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7545" cy="4059555"/>
                    </a:xfrm>
                    <a:prstGeom prst="rect">
                      <a:avLst/>
                    </a:prstGeom>
                    <a:noFill/>
                    <a:ln>
                      <a:noFill/>
                    </a:ln>
                  </pic:spPr>
                </pic:pic>
              </a:graphicData>
            </a:graphic>
          </wp:inline>
        </w:drawing>
      </w:r>
    </w:p>
    <w:p w:rsidR="00E66C01" w:rsidRPr="005E4F07" w:rsidRDefault="00E66C01" w:rsidP="00080D9B">
      <w:pPr>
        <w:jc w:val="both"/>
      </w:pPr>
      <w:r w:rsidRPr="005E4F07">
        <w:t>Figure 5</w:t>
      </w:r>
      <w:r w:rsidR="005E4F07" w:rsidRPr="005E4F07">
        <w:t xml:space="preserve"> - </w:t>
      </w:r>
      <w:r w:rsidRPr="005E4F07">
        <w:t xml:space="preserve">Robustness and power for the </w:t>
      </w:r>
      <w:proofErr w:type="spellStart"/>
      <w:r w:rsidR="007E69A6">
        <w:rPr>
          <w:smallCaps/>
        </w:rPr>
        <w:t>fasta</w:t>
      </w:r>
      <w:proofErr w:type="spellEnd"/>
      <w:r w:rsidR="007E69A6" w:rsidRPr="005E4F07">
        <w:t xml:space="preserve"> </w:t>
      </w:r>
      <w:r w:rsidRPr="005E4F07">
        <w:t>model</w:t>
      </w:r>
    </w:p>
    <w:p w:rsidR="00E66C01" w:rsidRDefault="00640BD8" w:rsidP="00080D9B">
      <w:pPr>
        <w:jc w:val="both"/>
      </w:pPr>
      <w:r>
        <w:rPr>
          <w:noProof/>
          <w:lang w:val="fr-FR" w:eastAsia="fr-FR"/>
        </w:rPr>
        <w:lastRenderedPageBreak/>
        <w:drawing>
          <wp:inline distT="0" distB="0" distL="0" distR="0">
            <wp:extent cx="3205480" cy="3195320"/>
            <wp:effectExtent l="0" t="0" r="0" b="5080"/>
            <wp:docPr id="14" name="Image 14" descr="fig-fasta-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fasta-h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05480" cy="3195320"/>
                    </a:xfrm>
                    <a:prstGeom prst="rect">
                      <a:avLst/>
                    </a:prstGeom>
                    <a:noFill/>
                    <a:ln>
                      <a:noFill/>
                    </a:ln>
                  </pic:spPr>
                </pic:pic>
              </a:graphicData>
            </a:graphic>
          </wp:inline>
        </w:drawing>
      </w:r>
    </w:p>
    <w:p w:rsidR="00E66C01" w:rsidRPr="005E4F07" w:rsidRDefault="00E66C01" w:rsidP="00080D9B">
      <w:pPr>
        <w:jc w:val="both"/>
      </w:pPr>
      <w:r w:rsidRPr="005E4F07">
        <w:t>Figure 6</w:t>
      </w:r>
      <w:r w:rsidR="005E4F07" w:rsidRPr="005E4F07">
        <w:t xml:space="preserve"> - </w:t>
      </w:r>
      <w:r w:rsidRPr="005E4F07">
        <w:t xml:space="preserve">Bias between expected and observed </w:t>
      </w:r>
      <w:proofErr w:type="spellStart"/>
      <w:r w:rsidRPr="005E4F07">
        <w:t>heritabilit</w:t>
      </w:r>
      <w:r w:rsidR="009C28F4">
        <w:t>ie</w:t>
      </w:r>
      <w:r w:rsidRPr="005E4F07">
        <w:t>s</w:t>
      </w:r>
      <w:proofErr w:type="spellEnd"/>
      <w:r w:rsidRPr="005E4F07">
        <w:t xml:space="preserve"> for the FASTA method</w:t>
      </w:r>
    </w:p>
    <w:p w:rsidR="00290B0F" w:rsidRPr="009434C9" w:rsidRDefault="00290B0F" w:rsidP="00290B0F">
      <w:pPr>
        <w:pStyle w:val="Titre2"/>
        <w:rPr>
          <w:sz w:val="24"/>
          <w:szCs w:val="24"/>
        </w:rPr>
      </w:pPr>
      <w:r w:rsidRPr="009434C9">
        <w:rPr>
          <w:sz w:val="24"/>
          <w:szCs w:val="24"/>
        </w:rPr>
        <w:t xml:space="preserve">Standard error of estimates </w:t>
      </w:r>
    </w:p>
    <w:p w:rsidR="00290B0F" w:rsidRDefault="009434C9" w:rsidP="00080D9B">
      <w:pPr>
        <w:jc w:val="both"/>
        <w:rPr>
          <w:i/>
        </w:rPr>
      </w:pPr>
      <w:r>
        <w:t>St</w:t>
      </w:r>
      <w:r w:rsidR="00290B0F">
        <w:t>andard errors</w:t>
      </w:r>
      <w:r>
        <w:t xml:space="preserve"> of the estimates</w:t>
      </w:r>
      <w:r w:rsidR="00290B0F">
        <w:t xml:space="preserve"> are presented in figure 7 and depended on the</w:t>
      </w:r>
      <w:r w:rsidR="005E4F07" w:rsidRPr="005E4F07">
        <w:t xml:space="preserve"> </w:t>
      </w:r>
      <w:r w:rsidR="005E4F07">
        <w:t>estimated</w:t>
      </w:r>
      <w:r w:rsidR="00290B0F">
        <w:t xml:space="preserve"> frequency. </w:t>
      </w:r>
      <w:r>
        <w:t>They</w:t>
      </w:r>
      <w:r w:rsidR="006763E2">
        <w:t xml:space="preserve"> were compared to the average deviation obtained with the </w:t>
      </w:r>
      <w:r w:rsidR="005E4F07">
        <w:t xml:space="preserve">four </w:t>
      </w:r>
      <w:r w:rsidR="006763E2">
        <w:t>methods and</w:t>
      </w:r>
      <w:r w:rsidR="005E4F07">
        <w:t xml:space="preserve"> are</w:t>
      </w:r>
      <w:r w:rsidR="006763E2">
        <w:t xml:space="preserve"> summarized in table 1. </w:t>
      </w:r>
      <w:r w:rsidR="00290B0F">
        <w:t xml:space="preserve">The average deviation of </w:t>
      </w:r>
      <w:r w:rsidR="005E4F07">
        <w:t xml:space="preserve">the </w:t>
      </w:r>
      <w:r w:rsidR="00290B0F">
        <w:t xml:space="preserve">simulations from </w:t>
      </w:r>
      <w:r w:rsidR="005E4F07">
        <w:t xml:space="preserve">the </w:t>
      </w:r>
      <w:r w:rsidR="00290B0F">
        <w:t xml:space="preserve">theoretical formulae were in general of the same order than </w:t>
      </w:r>
      <w:r w:rsidR="005E4F07">
        <w:t xml:space="preserve">the </w:t>
      </w:r>
      <w:r w:rsidR="00290B0F">
        <w:t xml:space="preserve">standard deviation (0.22% for 5% estimated) for type I error </w:t>
      </w:r>
      <w:r w:rsidR="009C28F4">
        <w:t xml:space="preserve">rate </w:t>
      </w:r>
      <w:r w:rsidR="00290B0F">
        <w:t xml:space="preserve">and slightly higher for power (0.36% for </w:t>
      </w:r>
      <w:proofErr w:type="spellStart"/>
      <w:r w:rsidR="00290B0F">
        <w:t>for</w:t>
      </w:r>
      <w:proofErr w:type="spellEnd"/>
      <w:r w:rsidR="00290B0F">
        <w:t xml:space="preserve"> 85% estimated). </w:t>
      </w:r>
      <w:r w:rsidR="009C28F4">
        <w:t xml:space="preserve">This may be due to artifacts </w:t>
      </w:r>
      <w:r w:rsidR="00290B0F">
        <w:t>with extreme</w:t>
      </w:r>
      <w:r w:rsidR="009C28F4">
        <w:t>ly</w:t>
      </w:r>
      <w:r w:rsidR="00290B0F">
        <w:t xml:space="preserve"> high values of heritability.</w:t>
      </w:r>
    </w:p>
    <w:p w:rsidR="003E748F" w:rsidRDefault="007E38E8" w:rsidP="00703C66">
      <w:pPr>
        <w:jc w:val="center"/>
      </w:pPr>
      <w:r>
        <w:rPr>
          <w:noProof/>
          <w:lang w:val="fr-FR" w:eastAsia="fr-FR"/>
        </w:rPr>
        <w:lastRenderedPageBreak/>
        <w:drawing>
          <wp:inline distT="0" distB="0" distL="0" distR="0">
            <wp:extent cx="4448175" cy="3414713"/>
            <wp:effectExtent l="19050" t="0" r="9525"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03C66" w:rsidRPr="005E4F07" w:rsidRDefault="00703C66" w:rsidP="00703C66">
      <w:pPr>
        <w:jc w:val="both"/>
      </w:pPr>
      <w:r w:rsidRPr="005E4F07">
        <w:t>Figure 7</w:t>
      </w:r>
      <w:r w:rsidR="005E4F07" w:rsidRPr="005E4F07">
        <w:t xml:space="preserve"> - </w:t>
      </w:r>
      <w:r w:rsidRPr="005E4F07">
        <w:t xml:space="preserve">Standard error </w:t>
      </w:r>
      <w:r w:rsidR="00AF3D4D" w:rsidRPr="005E4F07">
        <w:t>o</w:t>
      </w:r>
      <w:r w:rsidR="00AF3D4D">
        <w:t>r</w:t>
      </w:r>
      <w:r w:rsidR="00AF3D4D" w:rsidRPr="005E4F07">
        <w:t xml:space="preserve"> </w:t>
      </w:r>
      <w:r w:rsidRPr="005E4F07">
        <w:t xml:space="preserve">type I error </w:t>
      </w:r>
      <w:r w:rsidR="00013232">
        <w:t xml:space="preserve">rate </w:t>
      </w:r>
      <w:r w:rsidRPr="005E4F07">
        <w:t xml:space="preserve">and </w:t>
      </w:r>
      <w:r w:rsidR="00AF3D4D">
        <w:t>p</w:t>
      </w:r>
      <w:r w:rsidR="00AF3D4D" w:rsidRPr="005E4F07">
        <w:t xml:space="preserve">ower </w:t>
      </w:r>
      <w:r w:rsidRPr="005E4F07">
        <w:t>estimated by simulations (10</w:t>
      </w:r>
      <w:r w:rsidR="00AF3D4D">
        <w:t xml:space="preserve"> </w:t>
      </w:r>
      <w:r w:rsidRPr="005E4F07">
        <w:t>000 samples)</w:t>
      </w:r>
    </w:p>
    <w:p w:rsidR="003E748F" w:rsidRDefault="003E748F" w:rsidP="00E7189A"/>
    <w:p w:rsidR="00A81AAF" w:rsidRPr="00AF3D4D" w:rsidRDefault="00A81AAF" w:rsidP="00E7189A">
      <w:r w:rsidRPr="00AF3D4D">
        <w:t xml:space="preserve">Table 1 – Average and maximum differences </w:t>
      </w:r>
      <w:r w:rsidR="009C28F4">
        <w:t>of</w:t>
      </w:r>
      <w:r w:rsidR="009C28F4" w:rsidRPr="00AF3D4D">
        <w:t xml:space="preserve"> </w:t>
      </w:r>
      <w:r w:rsidRPr="00AF3D4D">
        <w:t xml:space="preserve">type I error </w:t>
      </w:r>
      <w:r w:rsidR="00013232">
        <w:t xml:space="preserve">rate </w:t>
      </w:r>
      <w:r w:rsidRPr="00AF3D4D">
        <w:t>and power between simulated and theoretical results</w:t>
      </w:r>
      <w:r w:rsidR="00463763" w:rsidRPr="00AF3D4D">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1361"/>
        <w:gridCol w:w="1361"/>
        <w:gridCol w:w="1361"/>
        <w:gridCol w:w="1361"/>
      </w:tblGrid>
      <w:tr w:rsidR="003E748F" w:rsidTr="0055545A">
        <w:tc>
          <w:tcPr>
            <w:tcW w:w="2518" w:type="dxa"/>
            <w:tcBorders>
              <w:top w:val="single" w:sz="4" w:space="0" w:color="auto"/>
              <w:bottom w:val="single" w:sz="4" w:space="0" w:color="auto"/>
            </w:tcBorders>
          </w:tcPr>
          <w:p w:rsidR="003E748F" w:rsidRDefault="003E748F" w:rsidP="003E748F">
            <w:pPr>
              <w:spacing w:line="240" w:lineRule="auto"/>
            </w:pPr>
          </w:p>
        </w:tc>
        <w:tc>
          <w:tcPr>
            <w:tcW w:w="1361" w:type="dxa"/>
            <w:tcBorders>
              <w:top w:val="single" w:sz="4" w:space="0" w:color="auto"/>
              <w:bottom w:val="single" w:sz="4" w:space="0" w:color="auto"/>
            </w:tcBorders>
          </w:tcPr>
          <w:p w:rsidR="003E748F" w:rsidRPr="003E748F" w:rsidRDefault="003E748F" w:rsidP="0055545A">
            <w:pPr>
              <w:spacing w:line="240" w:lineRule="auto"/>
              <w:jc w:val="center"/>
              <w:rPr>
                <w:smallCaps/>
              </w:rPr>
            </w:pPr>
            <w:r w:rsidRPr="003E748F">
              <w:rPr>
                <w:smallCaps/>
              </w:rPr>
              <w:t>R</w:t>
            </w:r>
            <w:r w:rsidRPr="00B6691B">
              <w:t>egression</w:t>
            </w:r>
          </w:p>
        </w:tc>
        <w:tc>
          <w:tcPr>
            <w:tcW w:w="1361" w:type="dxa"/>
            <w:tcBorders>
              <w:top w:val="single" w:sz="4" w:space="0" w:color="auto"/>
              <w:bottom w:val="single" w:sz="4" w:space="0" w:color="auto"/>
            </w:tcBorders>
          </w:tcPr>
          <w:p w:rsidR="003E748F" w:rsidRPr="003E748F" w:rsidRDefault="003E748F" w:rsidP="0055545A">
            <w:pPr>
              <w:spacing w:line="240" w:lineRule="auto"/>
              <w:jc w:val="center"/>
              <w:rPr>
                <w:smallCaps/>
              </w:rPr>
            </w:pPr>
            <w:r w:rsidRPr="003E748F">
              <w:rPr>
                <w:smallCaps/>
              </w:rPr>
              <w:t>grammar</w:t>
            </w:r>
          </w:p>
        </w:tc>
        <w:tc>
          <w:tcPr>
            <w:tcW w:w="1361" w:type="dxa"/>
            <w:tcBorders>
              <w:top w:val="single" w:sz="4" w:space="0" w:color="auto"/>
              <w:bottom w:val="single" w:sz="4" w:space="0" w:color="auto"/>
            </w:tcBorders>
          </w:tcPr>
          <w:p w:rsidR="003E748F" w:rsidRPr="003E748F" w:rsidRDefault="003E748F" w:rsidP="0055545A">
            <w:pPr>
              <w:spacing w:line="240" w:lineRule="auto"/>
              <w:jc w:val="center"/>
              <w:rPr>
                <w:smallCaps/>
              </w:rPr>
            </w:pPr>
            <w:proofErr w:type="spellStart"/>
            <w:r w:rsidRPr="003E748F">
              <w:rPr>
                <w:smallCaps/>
              </w:rPr>
              <w:t>Fasta</w:t>
            </w:r>
            <w:proofErr w:type="spellEnd"/>
          </w:p>
        </w:tc>
        <w:tc>
          <w:tcPr>
            <w:tcW w:w="1361" w:type="dxa"/>
            <w:tcBorders>
              <w:top w:val="single" w:sz="4" w:space="0" w:color="auto"/>
              <w:bottom w:val="single" w:sz="4" w:space="0" w:color="auto"/>
            </w:tcBorders>
          </w:tcPr>
          <w:p w:rsidR="003E748F" w:rsidRPr="003E748F" w:rsidRDefault="003E748F" w:rsidP="0055545A">
            <w:pPr>
              <w:spacing w:line="240" w:lineRule="auto"/>
              <w:jc w:val="center"/>
              <w:rPr>
                <w:smallCaps/>
              </w:rPr>
            </w:pPr>
            <w:proofErr w:type="spellStart"/>
            <w:r w:rsidRPr="003E748F">
              <w:rPr>
                <w:smallCaps/>
              </w:rPr>
              <w:t>qtdt</w:t>
            </w:r>
            <w:proofErr w:type="spellEnd"/>
          </w:p>
        </w:tc>
      </w:tr>
      <w:tr w:rsidR="00DA1ED9" w:rsidRPr="0055545A" w:rsidTr="0055545A">
        <w:tc>
          <w:tcPr>
            <w:tcW w:w="2518" w:type="dxa"/>
            <w:tcBorders>
              <w:top w:val="single" w:sz="4" w:space="0" w:color="auto"/>
            </w:tcBorders>
          </w:tcPr>
          <w:p w:rsidR="00DA1ED9" w:rsidRPr="0055545A" w:rsidRDefault="00DA1ED9" w:rsidP="003E748F">
            <w:pPr>
              <w:spacing w:line="240" w:lineRule="auto"/>
              <w:rPr>
                <w:b/>
              </w:rPr>
            </w:pPr>
            <w:r w:rsidRPr="0055545A">
              <w:rPr>
                <w:b/>
              </w:rPr>
              <w:t>Type I error</w:t>
            </w:r>
            <w:r w:rsidR="00013232">
              <w:rPr>
                <w:b/>
              </w:rPr>
              <w:t xml:space="preserve"> rate</w:t>
            </w:r>
          </w:p>
        </w:tc>
        <w:tc>
          <w:tcPr>
            <w:tcW w:w="1361" w:type="dxa"/>
            <w:tcBorders>
              <w:top w:val="single" w:sz="4" w:space="0" w:color="auto"/>
            </w:tcBorders>
          </w:tcPr>
          <w:p w:rsidR="00DA1ED9" w:rsidRPr="0055545A" w:rsidRDefault="00DA1ED9" w:rsidP="0055545A">
            <w:pPr>
              <w:spacing w:line="240" w:lineRule="auto"/>
              <w:ind w:right="227"/>
              <w:jc w:val="right"/>
              <w:rPr>
                <w:b/>
              </w:rPr>
            </w:pPr>
          </w:p>
        </w:tc>
        <w:tc>
          <w:tcPr>
            <w:tcW w:w="1361" w:type="dxa"/>
            <w:tcBorders>
              <w:top w:val="single" w:sz="4" w:space="0" w:color="auto"/>
            </w:tcBorders>
          </w:tcPr>
          <w:p w:rsidR="00DA1ED9" w:rsidRPr="0055545A" w:rsidRDefault="00DA1ED9" w:rsidP="0055545A">
            <w:pPr>
              <w:spacing w:line="240" w:lineRule="auto"/>
              <w:ind w:right="227"/>
              <w:jc w:val="right"/>
              <w:rPr>
                <w:b/>
              </w:rPr>
            </w:pPr>
          </w:p>
        </w:tc>
        <w:tc>
          <w:tcPr>
            <w:tcW w:w="1361" w:type="dxa"/>
            <w:tcBorders>
              <w:top w:val="single" w:sz="4" w:space="0" w:color="auto"/>
            </w:tcBorders>
          </w:tcPr>
          <w:p w:rsidR="00DA1ED9" w:rsidRPr="0055545A" w:rsidRDefault="00DA1ED9" w:rsidP="0055545A">
            <w:pPr>
              <w:spacing w:line="240" w:lineRule="auto"/>
              <w:ind w:right="227"/>
              <w:jc w:val="right"/>
              <w:rPr>
                <w:b/>
              </w:rPr>
            </w:pPr>
          </w:p>
        </w:tc>
        <w:tc>
          <w:tcPr>
            <w:tcW w:w="1361" w:type="dxa"/>
            <w:tcBorders>
              <w:top w:val="single" w:sz="4" w:space="0" w:color="auto"/>
            </w:tcBorders>
          </w:tcPr>
          <w:p w:rsidR="00DA1ED9" w:rsidRPr="0055545A" w:rsidRDefault="00DA1ED9" w:rsidP="0055545A">
            <w:pPr>
              <w:spacing w:line="240" w:lineRule="auto"/>
              <w:ind w:right="227"/>
              <w:jc w:val="right"/>
              <w:rPr>
                <w:b/>
              </w:rPr>
            </w:pPr>
          </w:p>
        </w:tc>
      </w:tr>
      <w:tr w:rsidR="003E748F" w:rsidTr="0055545A">
        <w:tc>
          <w:tcPr>
            <w:tcW w:w="2518" w:type="dxa"/>
          </w:tcPr>
          <w:p w:rsidR="003E748F" w:rsidRDefault="003E748F" w:rsidP="003E748F">
            <w:pPr>
              <w:spacing w:line="240" w:lineRule="auto"/>
            </w:pPr>
            <w:r>
              <w:t>Average difference</w:t>
            </w:r>
          </w:p>
        </w:tc>
        <w:tc>
          <w:tcPr>
            <w:tcW w:w="1361" w:type="dxa"/>
          </w:tcPr>
          <w:p w:rsidR="003E748F" w:rsidRDefault="00DA1ED9" w:rsidP="0055545A">
            <w:pPr>
              <w:spacing w:line="240" w:lineRule="auto"/>
              <w:ind w:right="227"/>
              <w:jc w:val="right"/>
            </w:pPr>
            <w:r>
              <w:t>0.26</w:t>
            </w:r>
          </w:p>
        </w:tc>
        <w:tc>
          <w:tcPr>
            <w:tcW w:w="1361" w:type="dxa"/>
          </w:tcPr>
          <w:p w:rsidR="003E748F" w:rsidRDefault="00DA1ED9" w:rsidP="0055545A">
            <w:pPr>
              <w:spacing w:line="240" w:lineRule="auto"/>
              <w:ind w:right="227"/>
              <w:jc w:val="right"/>
            </w:pPr>
            <w:r>
              <w:t>0.22</w:t>
            </w:r>
          </w:p>
        </w:tc>
        <w:tc>
          <w:tcPr>
            <w:tcW w:w="1361" w:type="dxa"/>
          </w:tcPr>
          <w:p w:rsidR="003E748F" w:rsidRDefault="00DA1ED9" w:rsidP="0055545A">
            <w:pPr>
              <w:spacing w:line="240" w:lineRule="auto"/>
              <w:ind w:right="227"/>
              <w:jc w:val="right"/>
            </w:pPr>
            <w:r>
              <w:t>0.18</w:t>
            </w:r>
          </w:p>
        </w:tc>
        <w:tc>
          <w:tcPr>
            <w:tcW w:w="1361" w:type="dxa"/>
          </w:tcPr>
          <w:p w:rsidR="003E748F" w:rsidRDefault="00DA1ED9" w:rsidP="0055545A">
            <w:pPr>
              <w:spacing w:line="240" w:lineRule="auto"/>
              <w:ind w:right="227"/>
              <w:jc w:val="right"/>
            </w:pPr>
            <w:r>
              <w:t>0.28</w:t>
            </w:r>
          </w:p>
        </w:tc>
      </w:tr>
      <w:tr w:rsidR="003E748F" w:rsidTr="0055545A">
        <w:tc>
          <w:tcPr>
            <w:tcW w:w="2518" w:type="dxa"/>
          </w:tcPr>
          <w:p w:rsidR="003E748F" w:rsidRDefault="003E748F" w:rsidP="00013232">
            <w:pPr>
              <w:spacing w:line="240" w:lineRule="auto"/>
            </w:pPr>
            <w:r>
              <w:t>Max</w:t>
            </w:r>
            <w:r w:rsidR="00013232">
              <w:t xml:space="preserve">imum </w:t>
            </w:r>
            <w:r>
              <w:t>difference</w:t>
            </w:r>
          </w:p>
        </w:tc>
        <w:tc>
          <w:tcPr>
            <w:tcW w:w="1361" w:type="dxa"/>
          </w:tcPr>
          <w:p w:rsidR="003E748F" w:rsidRDefault="00DA1ED9" w:rsidP="0055545A">
            <w:pPr>
              <w:spacing w:line="240" w:lineRule="auto"/>
              <w:ind w:right="227"/>
              <w:jc w:val="right"/>
            </w:pPr>
            <w:r>
              <w:t>1.09</w:t>
            </w:r>
          </w:p>
        </w:tc>
        <w:tc>
          <w:tcPr>
            <w:tcW w:w="1361" w:type="dxa"/>
          </w:tcPr>
          <w:p w:rsidR="003E748F" w:rsidRDefault="00DA1ED9" w:rsidP="0055545A">
            <w:pPr>
              <w:spacing w:line="240" w:lineRule="auto"/>
              <w:ind w:right="227"/>
              <w:jc w:val="right"/>
            </w:pPr>
            <w:r>
              <w:t>0.70</w:t>
            </w:r>
          </w:p>
        </w:tc>
        <w:tc>
          <w:tcPr>
            <w:tcW w:w="1361" w:type="dxa"/>
          </w:tcPr>
          <w:p w:rsidR="003E748F" w:rsidRDefault="00DA1ED9" w:rsidP="0055545A">
            <w:pPr>
              <w:spacing w:line="240" w:lineRule="auto"/>
              <w:ind w:right="227"/>
              <w:jc w:val="right"/>
            </w:pPr>
            <w:r>
              <w:t>0.50</w:t>
            </w:r>
          </w:p>
        </w:tc>
        <w:tc>
          <w:tcPr>
            <w:tcW w:w="1361" w:type="dxa"/>
          </w:tcPr>
          <w:p w:rsidR="003E748F" w:rsidRDefault="00DA1ED9" w:rsidP="0055545A">
            <w:pPr>
              <w:spacing w:line="240" w:lineRule="auto"/>
              <w:ind w:right="227"/>
              <w:jc w:val="right"/>
            </w:pPr>
            <w:r>
              <w:t>0.74</w:t>
            </w:r>
          </w:p>
        </w:tc>
      </w:tr>
      <w:tr w:rsidR="00865480" w:rsidRPr="0055545A" w:rsidTr="0055545A">
        <w:tc>
          <w:tcPr>
            <w:tcW w:w="2518" w:type="dxa"/>
          </w:tcPr>
          <w:p w:rsidR="00865480" w:rsidRPr="0055545A" w:rsidRDefault="00DA1ED9" w:rsidP="003E748F">
            <w:pPr>
              <w:spacing w:line="240" w:lineRule="auto"/>
              <w:rPr>
                <w:b/>
              </w:rPr>
            </w:pPr>
            <w:r w:rsidRPr="0055545A">
              <w:rPr>
                <w:b/>
              </w:rPr>
              <w:t>Power</w:t>
            </w:r>
          </w:p>
        </w:tc>
        <w:tc>
          <w:tcPr>
            <w:tcW w:w="1361" w:type="dxa"/>
          </w:tcPr>
          <w:p w:rsidR="00865480" w:rsidRPr="0055545A" w:rsidRDefault="00865480" w:rsidP="0055545A">
            <w:pPr>
              <w:spacing w:line="240" w:lineRule="auto"/>
              <w:ind w:right="227"/>
              <w:jc w:val="right"/>
              <w:rPr>
                <w:b/>
              </w:rPr>
            </w:pPr>
          </w:p>
        </w:tc>
        <w:tc>
          <w:tcPr>
            <w:tcW w:w="1361" w:type="dxa"/>
          </w:tcPr>
          <w:p w:rsidR="00865480" w:rsidRPr="0055545A" w:rsidRDefault="00865480" w:rsidP="0055545A">
            <w:pPr>
              <w:spacing w:line="240" w:lineRule="auto"/>
              <w:ind w:right="227"/>
              <w:jc w:val="right"/>
              <w:rPr>
                <w:b/>
              </w:rPr>
            </w:pPr>
          </w:p>
        </w:tc>
        <w:tc>
          <w:tcPr>
            <w:tcW w:w="1361" w:type="dxa"/>
          </w:tcPr>
          <w:p w:rsidR="00865480" w:rsidRPr="0055545A" w:rsidRDefault="00865480" w:rsidP="0055545A">
            <w:pPr>
              <w:spacing w:line="240" w:lineRule="auto"/>
              <w:ind w:right="227"/>
              <w:jc w:val="right"/>
              <w:rPr>
                <w:b/>
              </w:rPr>
            </w:pPr>
          </w:p>
        </w:tc>
        <w:tc>
          <w:tcPr>
            <w:tcW w:w="1361" w:type="dxa"/>
          </w:tcPr>
          <w:p w:rsidR="00865480" w:rsidRPr="0055545A" w:rsidRDefault="00865480" w:rsidP="0055545A">
            <w:pPr>
              <w:spacing w:line="240" w:lineRule="auto"/>
              <w:ind w:right="227"/>
              <w:jc w:val="right"/>
              <w:rPr>
                <w:b/>
              </w:rPr>
            </w:pPr>
          </w:p>
        </w:tc>
      </w:tr>
      <w:tr w:rsidR="00DA1ED9" w:rsidTr="0055545A">
        <w:tc>
          <w:tcPr>
            <w:tcW w:w="2518" w:type="dxa"/>
          </w:tcPr>
          <w:p w:rsidR="00DA1ED9" w:rsidRDefault="00DA1ED9" w:rsidP="005E4F07">
            <w:pPr>
              <w:spacing w:line="240" w:lineRule="auto"/>
            </w:pPr>
            <w:r>
              <w:t>Average difference</w:t>
            </w:r>
          </w:p>
        </w:tc>
        <w:tc>
          <w:tcPr>
            <w:tcW w:w="1361" w:type="dxa"/>
          </w:tcPr>
          <w:p w:rsidR="00DA1ED9" w:rsidRDefault="00DA1ED9" w:rsidP="0055545A">
            <w:pPr>
              <w:spacing w:line="240" w:lineRule="auto"/>
              <w:ind w:right="227"/>
              <w:jc w:val="right"/>
            </w:pPr>
            <w:r>
              <w:t>0.37</w:t>
            </w:r>
          </w:p>
        </w:tc>
        <w:tc>
          <w:tcPr>
            <w:tcW w:w="1361" w:type="dxa"/>
          </w:tcPr>
          <w:p w:rsidR="00DA1ED9" w:rsidRDefault="00DA1ED9" w:rsidP="0055545A">
            <w:pPr>
              <w:spacing w:line="240" w:lineRule="auto"/>
              <w:ind w:right="227"/>
              <w:jc w:val="right"/>
            </w:pPr>
            <w:r>
              <w:t>0.58</w:t>
            </w:r>
          </w:p>
        </w:tc>
        <w:tc>
          <w:tcPr>
            <w:tcW w:w="1361" w:type="dxa"/>
          </w:tcPr>
          <w:p w:rsidR="00DA1ED9" w:rsidRDefault="00DA1ED9" w:rsidP="0055545A">
            <w:pPr>
              <w:spacing w:line="240" w:lineRule="auto"/>
              <w:ind w:right="227"/>
              <w:jc w:val="right"/>
            </w:pPr>
            <w:r>
              <w:t>0.90</w:t>
            </w:r>
          </w:p>
        </w:tc>
        <w:tc>
          <w:tcPr>
            <w:tcW w:w="1361" w:type="dxa"/>
          </w:tcPr>
          <w:p w:rsidR="00DA1ED9" w:rsidRDefault="00DA1ED9" w:rsidP="0055545A">
            <w:pPr>
              <w:spacing w:line="240" w:lineRule="auto"/>
              <w:ind w:right="227"/>
              <w:jc w:val="right"/>
            </w:pPr>
            <w:r>
              <w:t>1.12</w:t>
            </w:r>
          </w:p>
        </w:tc>
      </w:tr>
      <w:tr w:rsidR="00DA1ED9" w:rsidTr="0055545A">
        <w:tc>
          <w:tcPr>
            <w:tcW w:w="2518" w:type="dxa"/>
            <w:tcBorders>
              <w:bottom w:val="single" w:sz="4" w:space="0" w:color="auto"/>
            </w:tcBorders>
          </w:tcPr>
          <w:p w:rsidR="00DA1ED9" w:rsidRDefault="00DA1ED9" w:rsidP="00013232">
            <w:pPr>
              <w:spacing w:line="240" w:lineRule="auto"/>
            </w:pPr>
            <w:r>
              <w:t>Max</w:t>
            </w:r>
            <w:r w:rsidR="00013232">
              <w:t xml:space="preserve">imum </w:t>
            </w:r>
            <w:r>
              <w:t>difference</w:t>
            </w:r>
          </w:p>
        </w:tc>
        <w:tc>
          <w:tcPr>
            <w:tcW w:w="1361" w:type="dxa"/>
            <w:tcBorders>
              <w:bottom w:val="single" w:sz="4" w:space="0" w:color="auto"/>
            </w:tcBorders>
          </w:tcPr>
          <w:p w:rsidR="00DA1ED9" w:rsidRDefault="00DA1ED9" w:rsidP="0055545A">
            <w:pPr>
              <w:spacing w:line="240" w:lineRule="auto"/>
              <w:ind w:right="227"/>
              <w:jc w:val="right"/>
            </w:pPr>
            <w:r>
              <w:t>0.76</w:t>
            </w:r>
          </w:p>
        </w:tc>
        <w:tc>
          <w:tcPr>
            <w:tcW w:w="1361" w:type="dxa"/>
            <w:tcBorders>
              <w:bottom w:val="single" w:sz="4" w:space="0" w:color="auto"/>
            </w:tcBorders>
          </w:tcPr>
          <w:p w:rsidR="00DA1ED9" w:rsidRDefault="00DA1ED9" w:rsidP="0055545A">
            <w:pPr>
              <w:spacing w:line="240" w:lineRule="auto"/>
              <w:ind w:right="227"/>
              <w:jc w:val="right"/>
            </w:pPr>
            <w:r>
              <w:t>2.97</w:t>
            </w:r>
          </w:p>
        </w:tc>
        <w:tc>
          <w:tcPr>
            <w:tcW w:w="1361" w:type="dxa"/>
            <w:tcBorders>
              <w:bottom w:val="single" w:sz="4" w:space="0" w:color="auto"/>
            </w:tcBorders>
          </w:tcPr>
          <w:p w:rsidR="00DA1ED9" w:rsidRDefault="00DA1ED9" w:rsidP="0055545A">
            <w:pPr>
              <w:spacing w:line="240" w:lineRule="auto"/>
              <w:ind w:right="227"/>
              <w:jc w:val="right"/>
            </w:pPr>
            <w:r>
              <w:t>1.74</w:t>
            </w:r>
          </w:p>
        </w:tc>
        <w:tc>
          <w:tcPr>
            <w:tcW w:w="1361" w:type="dxa"/>
            <w:tcBorders>
              <w:bottom w:val="single" w:sz="4" w:space="0" w:color="auto"/>
            </w:tcBorders>
          </w:tcPr>
          <w:p w:rsidR="00DA1ED9" w:rsidRDefault="00730A9A" w:rsidP="0055545A">
            <w:pPr>
              <w:spacing w:line="240" w:lineRule="auto"/>
              <w:ind w:right="227"/>
              <w:jc w:val="right"/>
            </w:pPr>
            <w:r>
              <w:t>2.19</w:t>
            </w:r>
          </w:p>
        </w:tc>
      </w:tr>
    </w:tbl>
    <w:p w:rsidR="003E748F" w:rsidRDefault="003E748F" w:rsidP="003E748F">
      <w:pPr>
        <w:spacing w:line="240" w:lineRule="auto"/>
      </w:pPr>
    </w:p>
    <w:p w:rsidR="00DA1ED9" w:rsidRDefault="00DA1ED9" w:rsidP="003E748F">
      <w:pPr>
        <w:spacing w:line="240" w:lineRule="auto"/>
      </w:pPr>
    </w:p>
    <w:p w:rsidR="00DA1ED9" w:rsidRPr="003E748F" w:rsidRDefault="00DA1ED9" w:rsidP="003E748F">
      <w:pPr>
        <w:spacing w:line="240" w:lineRule="auto"/>
      </w:pPr>
    </w:p>
    <w:p w:rsidR="00E66C01" w:rsidRDefault="00E66C01" w:rsidP="00E7189A">
      <w:pPr>
        <w:rPr>
          <w:lang w:val="en-GB"/>
        </w:rPr>
      </w:pPr>
      <w:bookmarkStart w:id="1" w:name="DVXParaEnd"/>
      <w:bookmarkEnd w:id="1"/>
    </w:p>
    <w:sectPr w:rsidR="00E66C01" w:rsidSect="00C31AC1">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D29" w:rsidRDefault="00F52D29" w:rsidP="00150F92">
      <w:pPr>
        <w:spacing w:line="240" w:lineRule="auto"/>
      </w:pPr>
      <w:r>
        <w:separator/>
      </w:r>
    </w:p>
  </w:endnote>
  <w:endnote w:type="continuationSeparator" w:id="0">
    <w:p w:rsidR="00F52D29" w:rsidRDefault="00F52D29" w:rsidP="00150F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5766542"/>
      <w:docPartObj>
        <w:docPartGallery w:val="Page Numbers (Bottom of Page)"/>
        <w:docPartUnique/>
      </w:docPartObj>
    </w:sdtPr>
    <w:sdtEndPr/>
    <w:sdtContent>
      <w:p w:rsidR="007E69A6" w:rsidRDefault="00F52D29">
        <w:pPr>
          <w:pStyle w:val="Pieddepage"/>
          <w:jc w:val="center"/>
        </w:pPr>
        <w:r>
          <w:fldChar w:fldCharType="begin"/>
        </w:r>
        <w:r>
          <w:instrText>PAGE   \* MERGEFORMAT</w:instrText>
        </w:r>
        <w:r>
          <w:fldChar w:fldCharType="separate"/>
        </w:r>
        <w:r w:rsidR="007D55E9" w:rsidRPr="007D55E9">
          <w:rPr>
            <w:noProof/>
            <w:lang w:val="fr-FR"/>
          </w:rPr>
          <w:t>1</w:t>
        </w:r>
        <w:r>
          <w:rPr>
            <w:noProof/>
            <w:lang w:val="fr-FR"/>
          </w:rPr>
          <w:fldChar w:fldCharType="end"/>
        </w:r>
      </w:p>
    </w:sdtContent>
  </w:sdt>
  <w:p w:rsidR="007E69A6" w:rsidRDefault="007E69A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D29" w:rsidRDefault="00F52D29" w:rsidP="00150F92">
      <w:pPr>
        <w:spacing w:line="240" w:lineRule="auto"/>
      </w:pPr>
      <w:r>
        <w:separator/>
      </w:r>
    </w:p>
  </w:footnote>
  <w:footnote w:type="continuationSeparator" w:id="0">
    <w:p w:rsidR="00F52D29" w:rsidRDefault="00F52D29" w:rsidP="00150F9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8BA"/>
    <w:rsid w:val="00007022"/>
    <w:rsid w:val="00013232"/>
    <w:rsid w:val="000279F5"/>
    <w:rsid w:val="00045EE2"/>
    <w:rsid w:val="00053837"/>
    <w:rsid w:val="000704B1"/>
    <w:rsid w:val="00080D9B"/>
    <w:rsid w:val="000918BA"/>
    <w:rsid w:val="000A351A"/>
    <w:rsid w:val="00123A78"/>
    <w:rsid w:val="00134C76"/>
    <w:rsid w:val="00150F92"/>
    <w:rsid w:val="00180BB6"/>
    <w:rsid w:val="001A2007"/>
    <w:rsid w:val="00217421"/>
    <w:rsid w:val="00290B0F"/>
    <w:rsid w:val="002E1F1A"/>
    <w:rsid w:val="003E4F00"/>
    <w:rsid w:val="003E748F"/>
    <w:rsid w:val="00463763"/>
    <w:rsid w:val="0047670A"/>
    <w:rsid w:val="004C55AC"/>
    <w:rsid w:val="0055545A"/>
    <w:rsid w:val="00575E71"/>
    <w:rsid w:val="005B02C2"/>
    <w:rsid w:val="005B21EF"/>
    <w:rsid w:val="005C0733"/>
    <w:rsid w:val="005E4F07"/>
    <w:rsid w:val="00640BD8"/>
    <w:rsid w:val="00662495"/>
    <w:rsid w:val="006763E2"/>
    <w:rsid w:val="006F5D5B"/>
    <w:rsid w:val="00703C66"/>
    <w:rsid w:val="00722F23"/>
    <w:rsid w:val="00730A9A"/>
    <w:rsid w:val="007D55E9"/>
    <w:rsid w:val="007E38E8"/>
    <w:rsid w:val="007E69A6"/>
    <w:rsid w:val="00804903"/>
    <w:rsid w:val="00821333"/>
    <w:rsid w:val="00865480"/>
    <w:rsid w:val="009434C9"/>
    <w:rsid w:val="009B5AD2"/>
    <w:rsid w:val="009C28F4"/>
    <w:rsid w:val="00A81AAF"/>
    <w:rsid w:val="00AB59DC"/>
    <w:rsid w:val="00AF3D4D"/>
    <w:rsid w:val="00AF71A1"/>
    <w:rsid w:val="00B21633"/>
    <w:rsid w:val="00B6691B"/>
    <w:rsid w:val="00BF56E2"/>
    <w:rsid w:val="00C101E5"/>
    <w:rsid w:val="00C31AC1"/>
    <w:rsid w:val="00DA1ED9"/>
    <w:rsid w:val="00DA2A5E"/>
    <w:rsid w:val="00DB603F"/>
    <w:rsid w:val="00E66C01"/>
    <w:rsid w:val="00E7189A"/>
    <w:rsid w:val="00EA1A10"/>
    <w:rsid w:val="00F52D29"/>
    <w:rsid w:val="00FB51FB"/>
    <w:rsid w:val="00FC59C9"/>
    <w:rsid w:val="00FE00FA"/>
    <w:rsid w:val="00FE7C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2007"/>
    <w:pPr>
      <w:spacing w:line="480" w:lineRule="auto"/>
    </w:pPr>
    <w:rPr>
      <w:sz w:val="24"/>
      <w:szCs w:val="24"/>
      <w:lang w:val="en-US" w:eastAsia="en-US"/>
    </w:rPr>
  </w:style>
  <w:style w:type="paragraph" w:styleId="Titre1">
    <w:name w:val="heading 1"/>
    <w:basedOn w:val="Normal"/>
    <w:next w:val="Normal"/>
    <w:link w:val="Titre1Car"/>
    <w:qFormat/>
    <w:rsid w:val="000279F5"/>
    <w:pPr>
      <w:keepNext/>
      <w:spacing w:before="240" w:after="60"/>
      <w:outlineLvl w:val="0"/>
    </w:pPr>
    <w:rPr>
      <w:rFonts w:ascii="Arial" w:hAnsi="Arial"/>
      <w:b/>
      <w:bCs/>
      <w:kern w:val="32"/>
      <w:sz w:val="32"/>
      <w:szCs w:val="32"/>
    </w:rPr>
  </w:style>
  <w:style w:type="paragraph" w:styleId="Titre2">
    <w:name w:val="heading 2"/>
    <w:basedOn w:val="Normal"/>
    <w:next w:val="Normal"/>
    <w:link w:val="Titre2Car"/>
    <w:unhideWhenUsed/>
    <w:qFormat/>
    <w:rsid w:val="000279F5"/>
    <w:pPr>
      <w:keepNext/>
      <w:keepLines/>
      <w:spacing w:before="200"/>
      <w:outlineLvl w:val="1"/>
    </w:pPr>
    <w:rPr>
      <w:rFonts w:ascii="Arial" w:eastAsiaTheme="majorEastAsia" w:hAnsi="Arial" w:cstheme="majorBidi"/>
      <w:b/>
      <w:bCs/>
      <w:sz w:val="22"/>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E66C01"/>
    <w:rPr>
      <w:rFonts w:ascii="Tahoma" w:hAnsi="Tahoma" w:cs="Tahoma"/>
      <w:sz w:val="16"/>
      <w:szCs w:val="16"/>
    </w:rPr>
  </w:style>
  <w:style w:type="character" w:styleId="Numrodeligne">
    <w:name w:val="line number"/>
    <w:rsid w:val="001A2007"/>
  </w:style>
  <w:style w:type="character" w:customStyle="1" w:styleId="Titre1Car">
    <w:name w:val="Titre 1 Car"/>
    <w:link w:val="Titre1"/>
    <w:rsid w:val="000279F5"/>
    <w:rPr>
      <w:rFonts w:ascii="Arial" w:hAnsi="Arial"/>
      <w:b/>
      <w:bCs/>
      <w:kern w:val="32"/>
      <w:sz w:val="32"/>
      <w:szCs w:val="32"/>
      <w:lang w:val="en-US" w:eastAsia="en-US"/>
    </w:rPr>
  </w:style>
  <w:style w:type="paragraph" w:styleId="En-tte">
    <w:name w:val="header"/>
    <w:basedOn w:val="Normal"/>
    <w:link w:val="En-tteCar"/>
    <w:rsid w:val="00150F92"/>
    <w:pPr>
      <w:tabs>
        <w:tab w:val="center" w:pos="4536"/>
        <w:tab w:val="right" w:pos="9072"/>
      </w:tabs>
      <w:spacing w:line="240" w:lineRule="auto"/>
    </w:pPr>
  </w:style>
  <w:style w:type="character" w:customStyle="1" w:styleId="En-tteCar">
    <w:name w:val="En-tête Car"/>
    <w:basedOn w:val="Policepardfaut"/>
    <w:link w:val="En-tte"/>
    <w:rsid w:val="00150F92"/>
    <w:rPr>
      <w:sz w:val="24"/>
      <w:szCs w:val="24"/>
      <w:lang w:val="en-US" w:eastAsia="en-US"/>
    </w:rPr>
  </w:style>
  <w:style w:type="paragraph" w:styleId="Pieddepage">
    <w:name w:val="footer"/>
    <w:basedOn w:val="Normal"/>
    <w:link w:val="PieddepageCar"/>
    <w:uiPriority w:val="99"/>
    <w:rsid w:val="00150F92"/>
    <w:pPr>
      <w:tabs>
        <w:tab w:val="center" w:pos="4536"/>
        <w:tab w:val="right" w:pos="9072"/>
      </w:tabs>
      <w:spacing w:line="240" w:lineRule="auto"/>
    </w:pPr>
  </w:style>
  <w:style w:type="character" w:customStyle="1" w:styleId="PieddepageCar">
    <w:name w:val="Pied de page Car"/>
    <w:basedOn w:val="Policepardfaut"/>
    <w:link w:val="Pieddepage"/>
    <w:uiPriority w:val="99"/>
    <w:rsid w:val="00150F92"/>
    <w:rPr>
      <w:sz w:val="24"/>
      <w:szCs w:val="24"/>
      <w:lang w:val="en-US" w:eastAsia="en-US"/>
    </w:rPr>
  </w:style>
  <w:style w:type="character" w:customStyle="1" w:styleId="Titre2Car">
    <w:name w:val="Titre 2 Car"/>
    <w:basedOn w:val="Policepardfaut"/>
    <w:link w:val="Titre2"/>
    <w:rsid w:val="000279F5"/>
    <w:rPr>
      <w:rFonts w:ascii="Arial" w:eastAsiaTheme="majorEastAsia" w:hAnsi="Arial" w:cstheme="majorBidi"/>
      <w:b/>
      <w:bCs/>
      <w:sz w:val="22"/>
      <w:szCs w:val="26"/>
      <w:lang w:val="en-US" w:eastAsia="en-US"/>
    </w:rPr>
  </w:style>
  <w:style w:type="table" w:styleId="Grilledutableau">
    <w:name w:val="Table Grid"/>
    <w:basedOn w:val="TableauNormal"/>
    <w:rsid w:val="003E74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arquedecommentaire">
    <w:name w:val="annotation reference"/>
    <w:basedOn w:val="Policepardfaut"/>
    <w:rsid w:val="00AF3D4D"/>
    <w:rPr>
      <w:sz w:val="16"/>
      <w:szCs w:val="16"/>
    </w:rPr>
  </w:style>
  <w:style w:type="paragraph" w:styleId="Commentaire">
    <w:name w:val="annotation text"/>
    <w:basedOn w:val="Normal"/>
    <w:link w:val="CommentaireCar"/>
    <w:rsid w:val="00AF3D4D"/>
    <w:pPr>
      <w:spacing w:line="240" w:lineRule="auto"/>
    </w:pPr>
    <w:rPr>
      <w:sz w:val="20"/>
      <w:szCs w:val="20"/>
    </w:rPr>
  </w:style>
  <w:style w:type="character" w:customStyle="1" w:styleId="CommentaireCar">
    <w:name w:val="Commentaire Car"/>
    <w:basedOn w:val="Policepardfaut"/>
    <w:link w:val="Commentaire"/>
    <w:rsid w:val="00AF3D4D"/>
    <w:rPr>
      <w:lang w:val="en-US" w:eastAsia="en-US"/>
    </w:rPr>
  </w:style>
  <w:style w:type="paragraph" w:styleId="Objetducommentaire">
    <w:name w:val="annotation subject"/>
    <w:basedOn w:val="Commentaire"/>
    <w:next w:val="Commentaire"/>
    <w:link w:val="ObjetducommentaireCar"/>
    <w:rsid w:val="00AF3D4D"/>
    <w:rPr>
      <w:b/>
      <w:bCs/>
    </w:rPr>
  </w:style>
  <w:style w:type="character" w:customStyle="1" w:styleId="ObjetducommentaireCar">
    <w:name w:val="Objet du commentaire Car"/>
    <w:basedOn w:val="CommentaireCar"/>
    <w:link w:val="Objetducommentaire"/>
    <w:rsid w:val="00AF3D4D"/>
    <w:rPr>
      <w:b/>
      <w:bCs/>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2007"/>
    <w:pPr>
      <w:spacing w:line="480" w:lineRule="auto"/>
    </w:pPr>
    <w:rPr>
      <w:sz w:val="24"/>
      <w:szCs w:val="24"/>
      <w:lang w:val="en-US" w:eastAsia="en-US"/>
    </w:rPr>
  </w:style>
  <w:style w:type="paragraph" w:styleId="Titre1">
    <w:name w:val="heading 1"/>
    <w:basedOn w:val="Normal"/>
    <w:next w:val="Normal"/>
    <w:link w:val="Titre1Car"/>
    <w:qFormat/>
    <w:rsid w:val="000279F5"/>
    <w:pPr>
      <w:keepNext/>
      <w:spacing w:before="240" w:after="60"/>
      <w:outlineLvl w:val="0"/>
    </w:pPr>
    <w:rPr>
      <w:rFonts w:ascii="Arial" w:hAnsi="Arial"/>
      <w:b/>
      <w:bCs/>
      <w:kern w:val="32"/>
      <w:sz w:val="32"/>
      <w:szCs w:val="32"/>
    </w:rPr>
  </w:style>
  <w:style w:type="paragraph" w:styleId="Titre2">
    <w:name w:val="heading 2"/>
    <w:basedOn w:val="Normal"/>
    <w:next w:val="Normal"/>
    <w:link w:val="Titre2Car"/>
    <w:unhideWhenUsed/>
    <w:qFormat/>
    <w:rsid w:val="000279F5"/>
    <w:pPr>
      <w:keepNext/>
      <w:keepLines/>
      <w:spacing w:before="200"/>
      <w:outlineLvl w:val="1"/>
    </w:pPr>
    <w:rPr>
      <w:rFonts w:ascii="Arial" w:eastAsiaTheme="majorEastAsia" w:hAnsi="Arial" w:cstheme="majorBidi"/>
      <w:b/>
      <w:bCs/>
      <w:sz w:val="22"/>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E66C01"/>
    <w:rPr>
      <w:rFonts w:ascii="Tahoma" w:hAnsi="Tahoma" w:cs="Tahoma"/>
      <w:sz w:val="16"/>
      <w:szCs w:val="16"/>
    </w:rPr>
  </w:style>
  <w:style w:type="character" w:styleId="Numrodeligne">
    <w:name w:val="line number"/>
    <w:rsid w:val="001A2007"/>
  </w:style>
  <w:style w:type="character" w:customStyle="1" w:styleId="Titre1Car">
    <w:name w:val="Titre 1 Car"/>
    <w:link w:val="Titre1"/>
    <w:rsid w:val="000279F5"/>
    <w:rPr>
      <w:rFonts w:ascii="Arial" w:hAnsi="Arial"/>
      <w:b/>
      <w:bCs/>
      <w:kern w:val="32"/>
      <w:sz w:val="32"/>
      <w:szCs w:val="32"/>
      <w:lang w:val="en-US" w:eastAsia="en-US"/>
    </w:rPr>
  </w:style>
  <w:style w:type="paragraph" w:styleId="En-tte">
    <w:name w:val="header"/>
    <w:basedOn w:val="Normal"/>
    <w:link w:val="En-tteCar"/>
    <w:rsid w:val="00150F92"/>
    <w:pPr>
      <w:tabs>
        <w:tab w:val="center" w:pos="4536"/>
        <w:tab w:val="right" w:pos="9072"/>
      </w:tabs>
      <w:spacing w:line="240" w:lineRule="auto"/>
    </w:pPr>
  </w:style>
  <w:style w:type="character" w:customStyle="1" w:styleId="En-tteCar">
    <w:name w:val="En-tête Car"/>
    <w:basedOn w:val="Policepardfaut"/>
    <w:link w:val="En-tte"/>
    <w:rsid w:val="00150F92"/>
    <w:rPr>
      <w:sz w:val="24"/>
      <w:szCs w:val="24"/>
      <w:lang w:val="en-US" w:eastAsia="en-US"/>
    </w:rPr>
  </w:style>
  <w:style w:type="paragraph" w:styleId="Pieddepage">
    <w:name w:val="footer"/>
    <w:basedOn w:val="Normal"/>
    <w:link w:val="PieddepageCar"/>
    <w:uiPriority w:val="99"/>
    <w:rsid w:val="00150F92"/>
    <w:pPr>
      <w:tabs>
        <w:tab w:val="center" w:pos="4536"/>
        <w:tab w:val="right" w:pos="9072"/>
      </w:tabs>
      <w:spacing w:line="240" w:lineRule="auto"/>
    </w:pPr>
  </w:style>
  <w:style w:type="character" w:customStyle="1" w:styleId="PieddepageCar">
    <w:name w:val="Pied de page Car"/>
    <w:basedOn w:val="Policepardfaut"/>
    <w:link w:val="Pieddepage"/>
    <w:uiPriority w:val="99"/>
    <w:rsid w:val="00150F92"/>
    <w:rPr>
      <w:sz w:val="24"/>
      <w:szCs w:val="24"/>
      <w:lang w:val="en-US" w:eastAsia="en-US"/>
    </w:rPr>
  </w:style>
  <w:style w:type="character" w:customStyle="1" w:styleId="Titre2Car">
    <w:name w:val="Titre 2 Car"/>
    <w:basedOn w:val="Policepardfaut"/>
    <w:link w:val="Titre2"/>
    <w:rsid w:val="000279F5"/>
    <w:rPr>
      <w:rFonts w:ascii="Arial" w:eastAsiaTheme="majorEastAsia" w:hAnsi="Arial" w:cstheme="majorBidi"/>
      <w:b/>
      <w:bCs/>
      <w:sz w:val="22"/>
      <w:szCs w:val="26"/>
      <w:lang w:val="en-US" w:eastAsia="en-US"/>
    </w:rPr>
  </w:style>
  <w:style w:type="table" w:styleId="Grilledutableau">
    <w:name w:val="Table Grid"/>
    <w:basedOn w:val="TableauNormal"/>
    <w:rsid w:val="003E74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arquedecommentaire">
    <w:name w:val="annotation reference"/>
    <w:basedOn w:val="Policepardfaut"/>
    <w:rsid w:val="00AF3D4D"/>
    <w:rPr>
      <w:sz w:val="16"/>
      <w:szCs w:val="16"/>
    </w:rPr>
  </w:style>
  <w:style w:type="paragraph" w:styleId="Commentaire">
    <w:name w:val="annotation text"/>
    <w:basedOn w:val="Normal"/>
    <w:link w:val="CommentaireCar"/>
    <w:rsid w:val="00AF3D4D"/>
    <w:pPr>
      <w:spacing w:line="240" w:lineRule="auto"/>
    </w:pPr>
    <w:rPr>
      <w:sz w:val="20"/>
      <w:szCs w:val="20"/>
    </w:rPr>
  </w:style>
  <w:style w:type="character" w:customStyle="1" w:styleId="CommentaireCar">
    <w:name w:val="Commentaire Car"/>
    <w:basedOn w:val="Policepardfaut"/>
    <w:link w:val="Commentaire"/>
    <w:rsid w:val="00AF3D4D"/>
    <w:rPr>
      <w:lang w:val="en-US" w:eastAsia="en-US"/>
    </w:rPr>
  </w:style>
  <w:style w:type="paragraph" w:styleId="Objetducommentaire">
    <w:name w:val="annotation subject"/>
    <w:basedOn w:val="Commentaire"/>
    <w:next w:val="Commentaire"/>
    <w:link w:val="ObjetducommentaireCar"/>
    <w:rsid w:val="00AF3D4D"/>
    <w:rPr>
      <w:b/>
      <w:bCs/>
    </w:rPr>
  </w:style>
  <w:style w:type="character" w:customStyle="1" w:styleId="ObjetducommentaireCar">
    <w:name w:val="Objet du commentaire Car"/>
    <w:basedOn w:val="CommentaireCar"/>
    <w:link w:val="Objetducommentaire"/>
    <w:rsid w:val="00AF3D4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jpeg"/><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wmf"/><Relationship Id="rId12" Type="http://schemas.openxmlformats.org/officeDocument/2006/relationships/image" Target="media/image3.wmf"/><Relationship Id="rId17" Type="http://schemas.openxmlformats.org/officeDocument/2006/relationships/oleObject" Target="embeddings/oleObject5.bin"/><Relationship Id="rId2" Type="http://schemas.microsoft.com/office/2007/relationships/stylesWithEffects" Target="stylesWithEffects.xml"/><Relationship Id="rId16" Type="http://schemas.openxmlformats.org/officeDocument/2006/relationships/image" Target="media/image6.jpeg"/><Relationship Id="rId20" Type="http://schemas.openxmlformats.org/officeDocument/2006/relationships/chart" Target="charts/chart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oleObject" Target="embeddings/oleObject3.bin"/><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oleObject" Target="embeddings/oleObject4.bin"/><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solidFill>
                <a:schemeClr val="accent1"/>
              </a:solidFill>
            </a:ln>
          </c:spPr>
          <c:marker>
            <c:symbol val="none"/>
          </c:marker>
          <c:xVal>
            <c:numRef>
              <c:f>Feuil1!$A$4:$A$24</c:f>
              <c:numCache>
                <c:formatCode>0%</c:formatCode>
                <c:ptCount val="21"/>
                <c:pt idx="0">
                  <c:v>0</c:v>
                </c:pt>
                <c:pt idx="1">
                  <c:v>5.000000000000001E-2</c:v>
                </c:pt>
                <c:pt idx="2">
                  <c:v>0.1</c:v>
                </c:pt>
                <c:pt idx="3">
                  <c:v>0.15000000000000005</c:v>
                </c:pt>
                <c:pt idx="4">
                  <c:v>0.2</c:v>
                </c:pt>
                <c:pt idx="5">
                  <c:v>0.25</c:v>
                </c:pt>
                <c:pt idx="6">
                  <c:v>0.3000000000000001</c:v>
                </c:pt>
                <c:pt idx="7">
                  <c:v>0.35000000000000009</c:v>
                </c:pt>
                <c:pt idx="8">
                  <c:v>0.4</c:v>
                </c:pt>
                <c:pt idx="9">
                  <c:v>0.45</c:v>
                </c:pt>
                <c:pt idx="10">
                  <c:v>0.5</c:v>
                </c:pt>
                <c:pt idx="11">
                  <c:v>0.55000000000000004</c:v>
                </c:pt>
                <c:pt idx="12">
                  <c:v>0.6000000000000002</c:v>
                </c:pt>
                <c:pt idx="13">
                  <c:v>0.65000000000000024</c:v>
                </c:pt>
                <c:pt idx="14">
                  <c:v>0.70000000000000018</c:v>
                </c:pt>
                <c:pt idx="15">
                  <c:v>0.75000000000000022</c:v>
                </c:pt>
                <c:pt idx="16">
                  <c:v>0.8</c:v>
                </c:pt>
                <c:pt idx="17">
                  <c:v>0.8500000000000002</c:v>
                </c:pt>
                <c:pt idx="18">
                  <c:v>0.9</c:v>
                </c:pt>
                <c:pt idx="19">
                  <c:v>0.95000000000000018</c:v>
                </c:pt>
                <c:pt idx="20">
                  <c:v>1</c:v>
                </c:pt>
              </c:numCache>
            </c:numRef>
          </c:xVal>
          <c:yVal>
            <c:numRef>
              <c:f>Feuil1!$B$4:$B$24</c:f>
              <c:numCache>
                <c:formatCode>0.00%</c:formatCode>
                <c:ptCount val="21"/>
                <c:pt idx="0">
                  <c:v>0</c:v>
                </c:pt>
                <c:pt idx="1">
                  <c:v>2.1794494717703376E-3</c:v>
                </c:pt>
                <c:pt idx="2">
                  <c:v>3.0000000000000014E-3</c:v>
                </c:pt>
                <c:pt idx="3">
                  <c:v>3.570714214271427E-3</c:v>
                </c:pt>
                <c:pt idx="4">
                  <c:v>4.0000000000000018E-3</c:v>
                </c:pt>
                <c:pt idx="5">
                  <c:v>4.3301270189221941E-3</c:v>
                </c:pt>
                <c:pt idx="6">
                  <c:v>4.5825756949558422E-3</c:v>
                </c:pt>
                <c:pt idx="7">
                  <c:v>4.7696960070847316E-3</c:v>
                </c:pt>
                <c:pt idx="8">
                  <c:v>4.8989794855663592E-3</c:v>
                </c:pt>
                <c:pt idx="9">
                  <c:v>4.9749371855331041E-3</c:v>
                </c:pt>
                <c:pt idx="10">
                  <c:v>5.0000000000000018E-3</c:v>
                </c:pt>
                <c:pt idx="11">
                  <c:v>4.9749371855331041E-3</c:v>
                </c:pt>
                <c:pt idx="12">
                  <c:v>4.8989794855663592E-3</c:v>
                </c:pt>
                <c:pt idx="13">
                  <c:v>4.7696960070847316E-3</c:v>
                </c:pt>
                <c:pt idx="14">
                  <c:v>4.5825756949558422E-3</c:v>
                </c:pt>
                <c:pt idx="15">
                  <c:v>4.3301270189221941E-3</c:v>
                </c:pt>
                <c:pt idx="16">
                  <c:v>3.9999999999999992E-3</c:v>
                </c:pt>
                <c:pt idx="17">
                  <c:v>3.570714214271427E-3</c:v>
                </c:pt>
                <c:pt idx="18">
                  <c:v>2.9999999999999996E-3</c:v>
                </c:pt>
                <c:pt idx="19">
                  <c:v>2.179449471770338E-3</c:v>
                </c:pt>
                <c:pt idx="20">
                  <c:v>0</c:v>
                </c:pt>
              </c:numCache>
            </c:numRef>
          </c:yVal>
          <c:smooth val="0"/>
        </c:ser>
        <c:dLbls>
          <c:showLegendKey val="0"/>
          <c:showVal val="0"/>
          <c:showCatName val="0"/>
          <c:showSerName val="0"/>
          <c:showPercent val="0"/>
          <c:showBubbleSize val="0"/>
        </c:dLbls>
        <c:axId val="429597440"/>
        <c:axId val="429599744"/>
      </c:scatterChart>
      <c:valAx>
        <c:axId val="429597440"/>
        <c:scaling>
          <c:orientation val="minMax"/>
          <c:max val="1"/>
        </c:scaling>
        <c:delete val="0"/>
        <c:axPos val="b"/>
        <c:title>
          <c:tx>
            <c:rich>
              <a:bodyPr/>
              <a:lstStyle/>
              <a:p>
                <a:pPr>
                  <a:defRPr/>
                </a:pPr>
                <a:r>
                  <a:rPr lang="fr-FR"/>
                  <a:t>Type I error or power</a:t>
                </a:r>
                <a:r>
                  <a:rPr lang="fr-FR" baseline="0"/>
                  <a:t> estimated by simulation</a:t>
                </a:r>
                <a:endParaRPr lang="fr-FR"/>
              </a:p>
            </c:rich>
          </c:tx>
          <c:overlay val="0"/>
        </c:title>
        <c:numFmt formatCode="0%" sourceLinked="1"/>
        <c:majorTickMark val="out"/>
        <c:minorTickMark val="none"/>
        <c:tickLblPos val="nextTo"/>
        <c:crossAx val="429599744"/>
        <c:crosses val="autoZero"/>
        <c:crossBetween val="midCat"/>
      </c:valAx>
      <c:valAx>
        <c:axId val="429599744"/>
        <c:scaling>
          <c:orientation val="minMax"/>
        </c:scaling>
        <c:delete val="0"/>
        <c:axPos val="l"/>
        <c:majorGridlines/>
        <c:title>
          <c:tx>
            <c:rich>
              <a:bodyPr rot="-5400000" vert="horz"/>
              <a:lstStyle/>
              <a:p>
                <a:pPr>
                  <a:defRPr/>
                </a:pPr>
                <a:r>
                  <a:rPr lang="en-US"/>
                  <a:t>Standard error</a:t>
                </a:r>
              </a:p>
            </c:rich>
          </c:tx>
          <c:layout>
            <c:manualLayout>
              <c:xMode val="edge"/>
              <c:yMode val="edge"/>
              <c:x val="1.4275517487508922E-2"/>
              <c:y val="0.30995020664987094"/>
            </c:manualLayout>
          </c:layout>
          <c:overlay val="0"/>
        </c:title>
        <c:numFmt formatCode="0.00%" sourceLinked="1"/>
        <c:majorTickMark val="out"/>
        <c:minorTickMark val="none"/>
        <c:tickLblPos val="nextTo"/>
        <c:crossAx val="429597440"/>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1132</Words>
  <Characters>6226</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Paramètres des simulations</vt:lpstr>
    </vt:vector>
  </TitlesOfParts>
  <Company>INRA</Company>
  <LinksUpToDate>false</LinksUpToDate>
  <CharactersWithSpaces>7344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Paramètres des simulations</dc:title>
  <dc:creator>stage</dc:creator>
  <cp:lastModifiedBy>Anne</cp:lastModifiedBy>
  <cp:revision>8</cp:revision>
  <dcterms:created xsi:type="dcterms:W3CDTF">2012-10-31T15:35:00Z</dcterms:created>
  <dcterms:modified xsi:type="dcterms:W3CDTF">2012-10-31T15:43:00Z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