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FE" w:rsidRDefault="00EC6CFE" w:rsidP="00AD342C">
      <w:pPr>
        <w:keepNext/>
        <w:spacing w:before="100" w:beforeAutospacing="1" w:after="100" w:afterAutospacing="1" w:line="48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Additional file </w:t>
      </w:r>
      <w:r w:rsidR="001D1C1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AD342C" w:rsidRPr="00AD342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Table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S1</w:t>
      </w:r>
    </w:p>
    <w:p w:rsidR="00AD342C" w:rsidRPr="00AD342C" w:rsidRDefault="00EC6CFE" w:rsidP="00C6368D">
      <w:pPr>
        <w:keepNext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Table S1: </w:t>
      </w:r>
      <w:r w:rsidR="00AD342C" w:rsidRPr="00AD342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Estimated thresholds of the threshold animal mixed model and transformed thresholds</w:t>
      </w:r>
      <w:r w:rsidR="00AD342C" w:rsidRPr="00AD342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>†</w:t>
      </w:r>
      <w:r w:rsidR="00AD342C" w:rsidRPr="00AD34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; </w:t>
      </w:r>
      <w:r w:rsidR="00AD342C" w:rsidRPr="00AD342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resulting distribution, mean and variance of LS</w:t>
      </w:r>
    </w:p>
    <w:tbl>
      <w:tblPr>
        <w:tblStyle w:val="Grilledutableau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963"/>
        <w:gridCol w:w="2408"/>
        <w:gridCol w:w="756"/>
        <w:gridCol w:w="2577"/>
      </w:tblGrid>
      <w:tr w:rsidR="00AD342C" w:rsidRPr="00AD342C" w:rsidTr="00C6368D">
        <w:trPr>
          <w:trHeight w:val="351"/>
        </w:trPr>
        <w:tc>
          <w:tcPr>
            <w:tcW w:w="25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337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D342C" w:rsidRPr="00AD342C" w:rsidRDefault="00AD342C" w:rsidP="00C6368D">
            <w:pPr>
              <w:rPr>
                <w:b/>
                <w:sz w:val="24"/>
                <w:szCs w:val="24"/>
                <w:lang w:val="en-GB"/>
              </w:rPr>
            </w:pPr>
            <w:r w:rsidRPr="00AD342C">
              <w:rPr>
                <w:b/>
                <w:sz w:val="24"/>
                <w:szCs w:val="24"/>
                <w:lang w:val="en-GB"/>
              </w:rPr>
              <w:t>Estimated thresholds</w:t>
            </w:r>
          </w:p>
        </w:tc>
        <w:tc>
          <w:tcPr>
            <w:tcW w:w="333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D342C" w:rsidRPr="00AD342C" w:rsidRDefault="00AD342C" w:rsidP="00C6368D">
            <w:pPr>
              <w:rPr>
                <w:b/>
                <w:sz w:val="24"/>
                <w:szCs w:val="24"/>
                <w:lang w:val="en-GB"/>
              </w:rPr>
            </w:pPr>
            <w:r w:rsidRPr="00AD342C">
              <w:rPr>
                <w:b/>
                <w:sz w:val="24"/>
                <w:szCs w:val="24"/>
                <w:lang w:val="en-GB"/>
              </w:rPr>
              <w:t>Transformed thresholds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b/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Thresholds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b/>
                <w:sz w:val="24"/>
                <w:szCs w:val="24"/>
                <w:lang w:val="en-GB"/>
              </w:rPr>
            </w:pPr>
            <w:r w:rsidRPr="00AD342C">
              <w:rPr>
                <w:b/>
                <w:sz w:val="24"/>
                <w:szCs w:val="24"/>
                <w:lang w:val="en-GB"/>
              </w:rPr>
              <w:t>++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b/>
                <w:sz w:val="24"/>
                <w:szCs w:val="24"/>
                <w:lang w:val="en-GB"/>
              </w:rPr>
            </w:pPr>
            <w:r w:rsidRPr="00AD342C">
              <w:rPr>
                <w:b/>
                <w:sz w:val="24"/>
                <w:szCs w:val="24"/>
                <w:lang w:val="en-GB"/>
              </w:rPr>
              <w:t>L+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b/>
                <w:sz w:val="24"/>
                <w:szCs w:val="24"/>
                <w:lang w:val="en-GB"/>
              </w:rPr>
            </w:pPr>
            <w:r w:rsidRPr="00AD342C">
              <w:rPr>
                <w:b/>
                <w:sz w:val="24"/>
                <w:szCs w:val="24"/>
                <w:lang w:val="en-GB"/>
              </w:rPr>
              <w:t>++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b/>
                <w:sz w:val="24"/>
                <w:szCs w:val="24"/>
                <w:lang w:val="en-GB"/>
              </w:rPr>
            </w:pPr>
            <w:r w:rsidRPr="00AD342C">
              <w:rPr>
                <w:b/>
                <w:sz w:val="24"/>
                <w:szCs w:val="24"/>
                <w:lang w:val="en-GB"/>
              </w:rPr>
              <w:t>L+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rFonts w:ascii="Symbol" w:hAnsi="Symbol"/>
                <w:sz w:val="24"/>
                <w:szCs w:val="24"/>
                <w:lang w:val="en-GB"/>
              </w:rPr>
              <w:t></w:t>
            </w:r>
            <w:r w:rsidRPr="00AD342C">
              <w:rPr>
                <w:sz w:val="24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-0.287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-0.849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-0.287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rFonts w:ascii="Symbol" w:hAnsi="Symbol"/>
                <w:sz w:val="24"/>
                <w:szCs w:val="24"/>
                <w:lang w:val="en-GB"/>
              </w:rPr>
              <w:t></w:t>
            </w:r>
            <w:r w:rsidRPr="00AD342C">
              <w:rPr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1.581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0.539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1.581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rFonts w:ascii="Symbol" w:hAnsi="Symbol"/>
                <w:sz w:val="24"/>
                <w:szCs w:val="24"/>
                <w:lang w:val="en-GB"/>
              </w:rPr>
              <w:t></w:t>
            </w:r>
            <w:r w:rsidRPr="00AD342C">
              <w:rPr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2.711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1.691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3.131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Underlying variable parameters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rFonts w:ascii="Symbol" w:hAnsi="Symbol"/>
                <w:sz w:val="24"/>
                <w:szCs w:val="24"/>
                <w:lang w:val="en-GB"/>
              </w:rPr>
            </w:pPr>
            <w:r w:rsidRPr="00AD342C">
              <w:rPr>
                <w:rFonts w:ascii="Symbol" w:hAnsi="Symbol"/>
                <w:sz w:val="24"/>
                <w:szCs w:val="24"/>
                <w:lang w:val="en-GB"/>
              </w:rPr>
              <w:t>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0.86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rFonts w:ascii="Symbol" w:hAnsi="Symbol"/>
                <w:sz w:val="24"/>
                <w:szCs w:val="24"/>
                <w:lang w:val="en-GB"/>
              </w:rPr>
              <w:t></w:t>
            </w:r>
            <w:r w:rsidRPr="00AD342C">
              <w:rPr>
                <w:sz w:val="24"/>
                <w:szCs w:val="24"/>
                <w:lang w:val="en-GB"/>
              </w:rPr>
              <w:t>²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1.81</w:t>
            </w:r>
          </w:p>
        </w:tc>
      </w:tr>
      <w:tr w:rsidR="00AD342C" w:rsidRPr="001D1C10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Resulting parameters on the observable scale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rFonts w:ascii="Symbol" w:hAnsi="Symbol"/>
                <w:sz w:val="24"/>
                <w:szCs w:val="24"/>
                <w:lang w:val="en-GB"/>
              </w:rPr>
              <w:t></w:t>
            </w:r>
            <w:proofErr w:type="spellStart"/>
            <w:r w:rsidRPr="00AD342C">
              <w:rPr>
                <w:sz w:val="24"/>
                <w:szCs w:val="24"/>
                <w:vertAlign w:val="subscript"/>
                <w:lang w:val="en-GB"/>
              </w:rPr>
              <w:t>obs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1.67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2.14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1.67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2.14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rFonts w:ascii="Symbol" w:hAnsi="Symbol"/>
                <w:sz w:val="24"/>
                <w:szCs w:val="24"/>
                <w:lang w:val="en-GB"/>
              </w:rPr>
              <w:t></w:t>
            </w:r>
            <w:r w:rsidRPr="00AD342C">
              <w:rPr>
                <w:sz w:val="24"/>
                <w:szCs w:val="24"/>
                <w:lang w:val="en-GB"/>
              </w:rPr>
              <w:t>²</w:t>
            </w:r>
            <w:r w:rsidRPr="00AD342C">
              <w:rPr>
                <w:sz w:val="24"/>
                <w:szCs w:val="24"/>
                <w:vertAlign w:val="subscript"/>
                <w:lang w:val="en-GB"/>
              </w:rPr>
              <w:t>obs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0.35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0.61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0.34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0.61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%LS1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38.71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19.79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38.71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12.55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%LS2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55.60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50.71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55.60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63.88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%LS3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5.36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24.95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5.61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22.42</w:t>
            </w:r>
          </w:p>
        </w:tc>
      </w:tr>
      <w:tr w:rsidR="00AD342C" w:rsidRPr="00AD342C" w:rsidTr="00C6368D">
        <w:trPr>
          <w:trHeight w:val="351"/>
        </w:trPr>
        <w:tc>
          <w:tcPr>
            <w:tcW w:w="2546" w:type="dxa"/>
            <w:tcBorders>
              <w:top w:val="nil"/>
              <w:left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%LS4+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0.34</w:t>
            </w:r>
          </w:p>
        </w:tc>
        <w:tc>
          <w:tcPr>
            <w:tcW w:w="2408" w:type="dxa"/>
            <w:tcBorders>
              <w:top w:val="nil"/>
              <w:left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4.54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0.09</w:t>
            </w:r>
          </w:p>
        </w:tc>
        <w:tc>
          <w:tcPr>
            <w:tcW w:w="2577" w:type="dxa"/>
            <w:tcBorders>
              <w:top w:val="nil"/>
              <w:left w:val="nil"/>
              <w:right w:val="nil"/>
            </w:tcBorders>
            <w:vAlign w:val="center"/>
          </w:tcPr>
          <w:p w:rsidR="00AD342C" w:rsidRPr="00AD342C" w:rsidRDefault="00AD342C" w:rsidP="00EC6CFE">
            <w:pPr>
              <w:rPr>
                <w:sz w:val="24"/>
                <w:szCs w:val="24"/>
                <w:lang w:val="en-GB"/>
              </w:rPr>
            </w:pPr>
            <w:r w:rsidRPr="00AD342C">
              <w:rPr>
                <w:sz w:val="24"/>
                <w:szCs w:val="24"/>
                <w:lang w:val="en-GB"/>
              </w:rPr>
              <w:t>1.16</w:t>
            </w:r>
          </w:p>
        </w:tc>
      </w:tr>
    </w:tbl>
    <w:p w:rsidR="00AD342C" w:rsidRPr="00AD342C" w:rsidRDefault="00AD342C" w:rsidP="00AD34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AD342C">
        <w:rPr>
          <w:rFonts w:ascii="Times New Roman" w:eastAsia="Times New Roman" w:hAnsi="Times New Roman" w:cs="Times New Roman"/>
          <w:sz w:val="20"/>
          <w:szCs w:val="20"/>
          <w:lang w:val="en-GB"/>
        </w:rPr>
        <w:t>Values in columns "estimated thresholds" correspond to the output of the threshold model: thresholds (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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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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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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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</w:t>
      </w:r>
      <w:r w:rsidRPr="00AD342C">
        <w:rPr>
          <w:rFonts w:ascii="Times New Roman" w:eastAsia="Times New Roman" w:hAnsi="Times New Roman" w:cs="Times New Roman"/>
          <w:sz w:val="20"/>
          <w:szCs w:val="20"/>
          <w:lang w:val="en-GB"/>
        </w:rPr>
        <w:t>, mean and variance of the underlying variable (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</w:t>
      </w:r>
      <w:r w:rsidRPr="00AD342C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, 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</w:t>
      </w:r>
      <w:r w:rsidRPr="00AD342C">
        <w:rPr>
          <w:rFonts w:ascii="Times New Roman" w:eastAsia="Times New Roman" w:hAnsi="Times New Roman" w:cs="Times New Roman"/>
          <w:sz w:val="20"/>
          <w:szCs w:val="20"/>
          <w:lang w:val="en-GB"/>
        </w:rPr>
        <w:t>²) and the resulting mean and variance (µ</w:t>
      </w:r>
      <w:proofErr w:type="spellStart"/>
      <w:r w:rsidRPr="00AD342C">
        <w:rPr>
          <w:rFonts w:ascii="Times New Roman" w:eastAsia="Times New Roman" w:hAnsi="Times New Roman" w:cs="Times New Roman"/>
          <w:sz w:val="20"/>
          <w:szCs w:val="20"/>
          <w:vertAlign w:val="subscript"/>
          <w:lang w:val="en-GB"/>
        </w:rPr>
        <w:t>obs</w:t>
      </w:r>
      <w:proofErr w:type="spellEnd"/>
      <w:r w:rsidRPr="00AD342C">
        <w:rPr>
          <w:rFonts w:ascii="Times New Roman" w:eastAsia="Times New Roman" w:hAnsi="Times New Roman" w:cs="Times New Roman"/>
          <w:sz w:val="20"/>
          <w:szCs w:val="20"/>
          <w:vertAlign w:val="subscript"/>
          <w:lang w:val="en-GB"/>
        </w:rPr>
        <w:t>,</w:t>
      </w:r>
      <w:r w:rsidRPr="00AD342C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AD342C">
        <w:rPr>
          <w:rFonts w:ascii="Symbol" w:eastAsia="Times New Roman" w:hAnsi="Symbol" w:cs="Times New Roman"/>
          <w:sz w:val="20"/>
          <w:szCs w:val="20"/>
          <w:lang w:val="en-GB"/>
        </w:rPr>
        <w:t></w:t>
      </w:r>
      <w:r w:rsidRPr="00AD342C">
        <w:rPr>
          <w:rFonts w:ascii="Times New Roman" w:eastAsia="Times New Roman" w:hAnsi="Times New Roman" w:cs="Times New Roman"/>
          <w:sz w:val="20"/>
          <w:szCs w:val="20"/>
          <w:lang w:val="en-GB"/>
        </w:rPr>
        <w:t>²</w:t>
      </w:r>
      <w:r w:rsidRPr="00AD342C">
        <w:rPr>
          <w:rFonts w:ascii="Times New Roman" w:eastAsia="Times New Roman" w:hAnsi="Times New Roman" w:cs="Times New Roman"/>
          <w:sz w:val="20"/>
          <w:szCs w:val="20"/>
          <w:vertAlign w:val="subscript"/>
          <w:lang w:val="en-GB"/>
        </w:rPr>
        <w:t>obs</w:t>
      </w:r>
      <w:r w:rsidRPr="00AD342C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) of the litter size </w:t>
      </w:r>
      <w:r w:rsidR="00EC6CFE">
        <w:rPr>
          <w:rFonts w:ascii="Times New Roman" w:eastAsia="Times New Roman" w:hAnsi="Times New Roman" w:cs="Times New Roman"/>
          <w:sz w:val="20"/>
          <w:szCs w:val="20"/>
          <w:lang w:val="en-GB"/>
        </w:rPr>
        <w:t>%</w:t>
      </w:r>
      <w:r w:rsidRPr="00AD342C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(%LS1 - %LS4+) on the observable scale. Values for "transformed thresholds" columns correspond to a common set of thresholds for both genotypes and a change of the mean and the variance of the underlying variable for L+ which provides the same distribution of LS on the observable scale than the estimated thresholds.</w:t>
      </w:r>
    </w:p>
    <w:sectPr w:rsidR="00AD342C" w:rsidRPr="00AD342C" w:rsidSect="00DE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337DB7"/>
    <w:rsid w:val="000A596B"/>
    <w:rsid w:val="001D1C10"/>
    <w:rsid w:val="00263BE0"/>
    <w:rsid w:val="00337DB7"/>
    <w:rsid w:val="003F7B1E"/>
    <w:rsid w:val="00415210"/>
    <w:rsid w:val="009A3FAE"/>
    <w:rsid w:val="00AD342C"/>
    <w:rsid w:val="00B15E22"/>
    <w:rsid w:val="00C6368D"/>
    <w:rsid w:val="00DE3D56"/>
    <w:rsid w:val="00EC6CFE"/>
    <w:rsid w:val="00FC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D56"/>
  </w:style>
  <w:style w:type="paragraph" w:styleId="Titre2">
    <w:name w:val="heading 2"/>
    <w:basedOn w:val="Normal"/>
    <w:next w:val="Normal"/>
    <w:link w:val="Titre2Car"/>
    <w:qFormat/>
    <w:rsid w:val="00337D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37DB7"/>
    <w:rPr>
      <w:rFonts w:ascii="Arial" w:eastAsia="Times New Roman" w:hAnsi="Arial" w:cs="Arial"/>
      <w:b/>
      <w:bCs/>
      <w:szCs w:val="28"/>
      <w:lang w:val="en-US"/>
    </w:rPr>
  </w:style>
  <w:style w:type="table" w:styleId="Grilledutableau">
    <w:name w:val="Table Grid"/>
    <w:basedOn w:val="TableauNormal"/>
    <w:uiPriority w:val="59"/>
    <w:rsid w:val="0033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37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337D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37DB7"/>
    <w:rPr>
      <w:rFonts w:ascii="Arial" w:eastAsia="Times New Roman" w:hAnsi="Arial" w:cs="Arial"/>
      <w:b/>
      <w:bCs/>
      <w:szCs w:val="28"/>
      <w:lang w:val="en-US"/>
    </w:rPr>
  </w:style>
  <w:style w:type="table" w:styleId="Grilledutableau">
    <w:name w:val="Table Grid"/>
    <w:basedOn w:val="TableauNormal"/>
    <w:uiPriority w:val="59"/>
    <w:rsid w:val="0033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37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bodin</dc:creator>
  <cp:lastModifiedBy> </cp:lastModifiedBy>
  <cp:revision>2</cp:revision>
  <cp:lastPrinted>2014-06-19T07:22:00Z</cp:lastPrinted>
  <dcterms:created xsi:type="dcterms:W3CDTF">2014-06-20T16:55:00Z</dcterms:created>
  <dcterms:modified xsi:type="dcterms:W3CDTF">2014-06-20T16:55:00Z</dcterms:modified>
</cp:coreProperties>
</file>