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4E" w:rsidRPr="00FA3435" w:rsidRDefault="00DC0E4E">
      <w:pPr>
        <w:rPr>
          <w:rFonts w:ascii="Arial" w:hAnsi="Arial"/>
        </w:rPr>
      </w:pPr>
      <w:r w:rsidRPr="00FA3435">
        <w:rPr>
          <w:rFonts w:ascii="Arial" w:hAnsi="Arial"/>
        </w:rPr>
        <w:t>Inclusion and Exclusion Criteria</w:t>
      </w:r>
    </w:p>
    <w:p w:rsidR="00DC0E4E" w:rsidRPr="00FA3435" w:rsidRDefault="00DC0E4E">
      <w:pPr>
        <w:rPr>
          <w:rFonts w:ascii="Arial" w:hAnsi="Arial"/>
        </w:rPr>
      </w:pPr>
    </w:p>
    <w:p w:rsidR="00DC0E4E" w:rsidRPr="00FA3435" w:rsidRDefault="00DC0E4E" w:rsidP="00DC0E4E">
      <w:pPr>
        <w:autoSpaceDE w:val="0"/>
        <w:autoSpaceDN w:val="0"/>
        <w:spacing w:line="480" w:lineRule="auto"/>
        <w:ind w:firstLine="720"/>
        <w:rPr>
          <w:rFonts w:ascii="Arial" w:hAnsi="Arial" w:cs="Arial"/>
        </w:rPr>
      </w:pPr>
      <w:r w:rsidRPr="00FA3435">
        <w:rPr>
          <w:rFonts w:ascii="Arial" w:hAnsi="Arial" w:cs="Georgia"/>
          <w:szCs w:val="30"/>
        </w:rPr>
        <w:t xml:space="preserve">Subjects age 40 – 75 years were eligible to participate.  </w:t>
      </w:r>
      <w:r w:rsidRPr="00FA3435">
        <w:rPr>
          <w:rFonts w:ascii="Arial" w:hAnsi="Arial" w:cs="Arial"/>
        </w:rPr>
        <w:t xml:space="preserve">Spirometry requirements were a </w:t>
      </w:r>
      <w:r w:rsidRPr="00FA3435">
        <w:rPr>
          <w:rFonts w:ascii="Arial" w:hAnsi="Arial"/>
          <w:szCs w:val="22"/>
        </w:rPr>
        <w:t>post-bronchodilator FEV</w:t>
      </w:r>
      <w:r w:rsidRPr="00FA3435">
        <w:rPr>
          <w:rFonts w:ascii="Arial" w:hAnsi="Arial"/>
          <w:szCs w:val="22"/>
          <w:vertAlign w:val="subscript"/>
        </w:rPr>
        <w:t>1</w:t>
      </w:r>
      <w:r w:rsidRPr="00FA3435">
        <w:rPr>
          <w:rFonts w:ascii="Arial" w:hAnsi="Arial"/>
          <w:szCs w:val="22"/>
        </w:rPr>
        <w:t>/FVC &lt; 70% and FEV</w:t>
      </w:r>
      <w:r w:rsidRPr="00FA3435">
        <w:rPr>
          <w:rFonts w:ascii="Arial" w:hAnsi="Arial"/>
          <w:szCs w:val="22"/>
          <w:vertAlign w:val="subscript"/>
        </w:rPr>
        <w:t>1</w:t>
      </w:r>
      <w:r w:rsidRPr="00FA3435">
        <w:rPr>
          <w:rFonts w:ascii="Arial" w:hAnsi="Arial"/>
          <w:szCs w:val="22"/>
        </w:rPr>
        <w:t xml:space="preserve"> between 40 and 70% predicted for Groups 3 and 4 or normal lung function (FEV</w:t>
      </w:r>
      <w:r w:rsidRPr="00FA3435">
        <w:rPr>
          <w:rFonts w:ascii="Arial" w:hAnsi="Arial"/>
          <w:szCs w:val="22"/>
          <w:vertAlign w:val="subscript"/>
        </w:rPr>
        <w:t>1</w:t>
      </w:r>
      <w:r w:rsidRPr="00FA3435">
        <w:rPr>
          <w:rFonts w:ascii="Arial" w:hAnsi="Arial"/>
          <w:szCs w:val="22"/>
        </w:rPr>
        <w:t>/FVC &gt; 70%, FVC &gt; 80% and post-bronchodilator FEV</w:t>
      </w:r>
      <w:r w:rsidRPr="00FA3435">
        <w:rPr>
          <w:rFonts w:ascii="Arial" w:hAnsi="Arial"/>
          <w:szCs w:val="22"/>
          <w:vertAlign w:val="subscript"/>
        </w:rPr>
        <w:t>1</w:t>
      </w:r>
      <w:r w:rsidRPr="00FA3435">
        <w:rPr>
          <w:rFonts w:ascii="Arial" w:hAnsi="Arial"/>
          <w:szCs w:val="22"/>
        </w:rPr>
        <w:t xml:space="preserve"> &gt; 80% predicted) for Groups 1 and 2. Subjects were excluded if they had another concomitant respiratory disorder; lung surgery with removal of a lobe or more, lung volume reduction, or lung transplantation; known or suspected active malignancy other than non-melanoma skin cancer</w:t>
      </w:r>
      <w:r w:rsidRPr="00FA3435">
        <w:rPr>
          <w:rFonts w:ascii="Arial" w:hAnsi="Arial" w:cs="Arial"/>
        </w:rPr>
        <w:t>; o</w:t>
      </w:r>
      <w:r w:rsidRPr="00FA3435">
        <w:rPr>
          <w:rFonts w:ascii="Arial" w:hAnsi="Arial"/>
          <w:szCs w:val="22"/>
        </w:rPr>
        <w:t>ther illness expected to cause death within 12 months; pregnancy or suspected pregnancy</w:t>
      </w:r>
      <w:r w:rsidRPr="00FA3435">
        <w:rPr>
          <w:rFonts w:ascii="Arial" w:hAnsi="Arial" w:cs="Arial"/>
        </w:rPr>
        <w:t>; u</w:t>
      </w:r>
      <w:r w:rsidRPr="00FA3435">
        <w:rPr>
          <w:rFonts w:ascii="Arial" w:hAnsi="Arial"/>
          <w:szCs w:val="22"/>
        </w:rPr>
        <w:t>se of antibiotics and/or systemic steroids within the last month; u</w:t>
      </w:r>
      <w:r w:rsidRPr="00FA3435">
        <w:rPr>
          <w:rFonts w:ascii="Arial" w:hAnsi="Arial" w:cs="Arial"/>
        </w:rPr>
        <w:t xml:space="preserve">nstable co-morbid illness including coronary artery disease (recent myocardial infarction or angina); decompensated heart failure; history of ventricular arrhythmias and/or pacemaker/defibrillator placement; change in concomitant medications in the month prior to enrollment; or adverse reaction to subcutaneous injection of beta adrenergic or cholinergic agonists. </w:t>
      </w:r>
    </w:p>
    <w:p w:rsidR="005F1DC6" w:rsidRDefault="00FA3435"/>
    <w:sectPr w:rsidR="005F1DC6" w:rsidSect="005F1DC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C0E4E"/>
    <w:rsid w:val="005A0B7E"/>
    <w:rsid w:val="00DC0E4E"/>
    <w:rsid w:val="00FA3435"/>
  </w:rsids>
  <m:mathPr>
    <m:mathFont m:val="Arial Ital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0A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Macintosh Word</Application>
  <DocSecurity>0</DocSecurity>
  <Lines>7</Lines>
  <Paragraphs>1</Paragraphs>
  <ScaleCrop>false</ScaleCrop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Courville</dc:creator>
  <cp:keywords/>
  <cp:lastModifiedBy>Caroline Courville</cp:lastModifiedBy>
  <cp:revision>2</cp:revision>
  <dcterms:created xsi:type="dcterms:W3CDTF">2013-08-30T15:31:00Z</dcterms:created>
  <dcterms:modified xsi:type="dcterms:W3CDTF">2013-10-25T19:18:00Z</dcterms:modified>
</cp:coreProperties>
</file>