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E9F" w:rsidRDefault="00AE4E9F" w:rsidP="00AE4E9F">
      <w:r>
        <w:t xml:space="preserve">Additional File 2: Ambiguous negated association between the gene and disease </w:t>
      </w:r>
    </w:p>
    <w:tbl>
      <w:tblPr>
        <w:tblStyle w:val="TableSimple1"/>
        <w:tblW w:w="0" w:type="auto"/>
        <w:tblLook w:val="04A0"/>
      </w:tblPr>
      <w:tblGrid>
        <w:gridCol w:w="814"/>
        <w:gridCol w:w="1154"/>
        <w:gridCol w:w="5673"/>
        <w:gridCol w:w="1215"/>
      </w:tblGrid>
      <w:tr w:rsidR="00AE4E9F">
        <w:trPr>
          <w:cnfStyle w:val="100000000000"/>
        </w:trPr>
        <w:tc>
          <w:tcPr>
            <w:tcW w:w="823" w:type="dxa"/>
          </w:tcPr>
          <w:p w:rsidR="00AE4E9F" w:rsidRDefault="00AE4E9F" w:rsidP="008C44E3">
            <w:r>
              <w:t>Count</w:t>
            </w:r>
          </w:p>
        </w:tc>
        <w:tc>
          <w:tcPr>
            <w:tcW w:w="1077" w:type="dxa"/>
          </w:tcPr>
          <w:p w:rsidR="00AE4E9F" w:rsidRDefault="00AE4E9F" w:rsidP="008C44E3">
            <w:r>
              <w:t>Gene</w:t>
            </w:r>
          </w:p>
        </w:tc>
        <w:tc>
          <w:tcPr>
            <w:tcW w:w="6354" w:type="dxa"/>
          </w:tcPr>
          <w:p w:rsidR="00AE4E9F" w:rsidRDefault="00AE4E9F" w:rsidP="008C44E3">
            <w:r>
              <w:t>Sentence</w:t>
            </w:r>
          </w:p>
        </w:tc>
        <w:tc>
          <w:tcPr>
            <w:tcW w:w="1322" w:type="dxa"/>
          </w:tcPr>
          <w:p w:rsidR="00AE4E9F" w:rsidRDefault="00AE4E9F" w:rsidP="008C44E3">
            <w:r>
              <w:t>Notes</w:t>
            </w:r>
          </w:p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</w:t>
            </w:r>
          </w:p>
        </w:tc>
        <w:tc>
          <w:tcPr>
            <w:tcW w:w="1077" w:type="dxa"/>
          </w:tcPr>
          <w:p w:rsidR="00AE4E9F" w:rsidRDefault="00AE4E9F" w:rsidP="008C44E3">
            <w:r w:rsidRPr="0035501B">
              <w:t>NRXN1</w:t>
            </w:r>
          </w:p>
        </w:tc>
        <w:tc>
          <w:tcPr>
            <w:tcW w:w="6354" w:type="dxa"/>
          </w:tcPr>
          <w:p w:rsidR="00AE4E9F" w:rsidRDefault="00AE4E9F" w:rsidP="008C44E3">
            <w:r w:rsidRPr="0035501B">
              <w:t xml:space="preserve">A scan of the NRXN1 coding sequence in a cohort of ASD </w:t>
            </w:r>
            <w:proofErr w:type="gramStart"/>
            <w:r w:rsidRPr="0035501B">
              <w:t>subjects ,</w:t>
            </w:r>
            <w:proofErr w:type="gramEnd"/>
            <w:r w:rsidRPr="0035501B">
              <w:t xml:space="preserve"> relative to non-ASD controls , revealed that amino acid alterations in neurexin 1 are &lt;negation&gt;not present at high frequency in ASD&lt;/negation&gt;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2</w:t>
            </w:r>
          </w:p>
        </w:tc>
        <w:tc>
          <w:tcPr>
            <w:tcW w:w="1077" w:type="dxa"/>
          </w:tcPr>
          <w:p w:rsidR="00AE4E9F" w:rsidRDefault="00AE4E9F" w:rsidP="008C44E3">
            <w:r>
              <w:t>CNTNAP2</w:t>
            </w:r>
          </w:p>
        </w:tc>
        <w:tc>
          <w:tcPr>
            <w:tcW w:w="6354" w:type="dxa"/>
          </w:tcPr>
          <w:p w:rsidR="00AE4E9F" w:rsidRDefault="00AE4E9F" w:rsidP="008C44E3">
            <w:r w:rsidRPr="0035501B">
              <w:t xml:space="preserve">It should be </w:t>
            </w:r>
            <w:proofErr w:type="gramStart"/>
            <w:r w:rsidRPr="0035501B">
              <w:t>noted ,</w:t>
            </w:r>
            <w:proofErr w:type="gramEnd"/>
            <w:r w:rsidRPr="0035501B">
              <w:t xml:space="preserve"> however , that although this idea is currently popular , it is not fully supported by behavioral data on relatives ; the broad phenotype of autism does &lt;negation&gt;not appear to encompass the kind of nonword repetition deficits associated with CNTNAP2&lt;/negation&gt; and seen in individuals with SLI and their relatives ( Bishop et al. 2004 ; Whitehouse et al. 2007 )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3</w:t>
            </w:r>
          </w:p>
        </w:tc>
        <w:tc>
          <w:tcPr>
            <w:tcW w:w="1077" w:type="dxa"/>
          </w:tcPr>
          <w:p w:rsidR="00AE4E9F" w:rsidRDefault="00AE4E9F" w:rsidP="008C44E3">
            <w:r>
              <w:t>MET</w:t>
            </w:r>
          </w:p>
        </w:tc>
        <w:tc>
          <w:tcPr>
            <w:tcW w:w="6354" w:type="dxa"/>
          </w:tcPr>
          <w:p w:rsidR="00AE4E9F" w:rsidRDefault="00AE4E9F" w:rsidP="008C44E3">
            <w:r w:rsidRPr="0035501B">
              <w:t xml:space="preserve">In </w:t>
            </w:r>
            <w:proofErr w:type="gramStart"/>
            <w:r w:rsidRPr="0035501B">
              <w:t>contrast ,</w:t>
            </w:r>
            <w:proofErr w:type="gramEnd"/>
            <w:r w:rsidRPr="0035501B">
              <w:t xml:space="preserve"> there was &lt;negation&gt;no association of the MET polymorphism with autism spectrum disorder in the 96 families lacking a child with co-occurring autism spectrum disorder and gastrointestinal conditions&lt;/negation&gt;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4</w:t>
            </w:r>
          </w:p>
        </w:tc>
        <w:tc>
          <w:tcPr>
            <w:tcW w:w="1077" w:type="dxa"/>
          </w:tcPr>
          <w:p w:rsidR="00AE4E9F" w:rsidRDefault="00AE4E9F" w:rsidP="008C44E3">
            <w:r>
              <w:t>OXTR</w:t>
            </w:r>
          </w:p>
        </w:tc>
        <w:tc>
          <w:tcPr>
            <w:tcW w:w="6354" w:type="dxa"/>
          </w:tcPr>
          <w:p w:rsidR="00AE4E9F" w:rsidRDefault="00AE4E9F" w:rsidP="008C44E3">
            <w:r w:rsidRPr="002B3538">
              <w:t xml:space="preserve">Although the two SNPs might &lt;negation&gt;not play a prominent role in the functioning of the </w:t>
            </w:r>
            <w:proofErr w:type="gramStart"/>
            <w:r w:rsidRPr="002B3538">
              <w:t>gene ,</w:t>
            </w:r>
            <w:proofErr w:type="gramEnd"/>
            <w:r w:rsidRPr="002B3538">
              <w:t xml:space="preserve"> the genetic contribution of OXTR to autism cannot be ruled out&lt;/negation&gt;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5</w:t>
            </w:r>
          </w:p>
        </w:tc>
        <w:tc>
          <w:tcPr>
            <w:tcW w:w="1077" w:type="dxa"/>
          </w:tcPr>
          <w:p w:rsidR="00AE4E9F" w:rsidRDefault="00AE4E9F" w:rsidP="008C44E3">
            <w:r>
              <w:t>OXTR</w:t>
            </w:r>
          </w:p>
        </w:tc>
        <w:tc>
          <w:tcPr>
            <w:tcW w:w="6354" w:type="dxa"/>
          </w:tcPr>
          <w:p w:rsidR="00AE4E9F" w:rsidRDefault="00AE4E9F" w:rsidP="008C44E3">
            <w:r w:rsidRPr="002B3538">
              <w:t>The subsequent analysis of a group of unrelated autistic subjects did &lt;negation&gt;not show an OXTR deletion&lt;/negation</w:t>
            </w:r>
            <w:proofErr w:type="gramStart"/>
            <w:r w:rsidRPr="002B3538">
              <w:t>&gt; ,</w:t>
            </w:r>
            <w:proofErr w:type="gramEnd"/>
            <w:r w:rsidRPr="002B3538">
              <w:t xml:space="preserve"> but &lt;negation&gt;rather hypermethylation of the gene promoter&lt;/negation&gt; , with a reduced mRNA expression.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6</w:t>
            </w:r>
          </w:p>
        </w:tc>
        <w:tc>
          <w:tcPr>
            <w:tcW w:w="1077" w:type="dxa"/>
          </w:tcPr>
          <w:p w:rsidR="00AE4E9F" w:rsidRDefault="00AE4E9F" w:rsidP="008C44E3">
            <w:r>
              <w:t>OXTR</w:t>
            </w:r>
          </w:p>
        </w:tc>
        <w:tc>
          <w:tcPr>
            <w:tcW w:w="6354" w:type="dxa"/>
          </w:tcPr>
          <w:p w:rsidR="00AE4E9F" w:rsidRPr="002B3538" w:rsidRDefault="00AE4E9F" w:rsidP="008C44E3">
            <w:proofErr w:type="gramStart"/>
            <w:r w:rsidRPr="004A26D9">
              <w:t>Importantly ,</w:t>
            </w:r>
            <w:proofErr w:type="gramEnd"/>
            <w:r w:rsidRPr="004A26D9">
              <w:t xml:space="preserve"> in keeping with the hypothesis that increases in DNA methylation ( hypermethylation ) lead to gene silencing , CpG sites -934 and -924 showed the largest increase in methylation , 37.5% , between the autistic sibling and the non-autistic father ( 62.5% methylated versus 25% methylated , 100% methylated versus 62.5% methylated , respectively ) , both &lt;negation&gt;lacking the OXTR deletion&lt;/negation&gt;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7</w:t>
            </w:r>
          </w:p>
        </w:tc>
        <w:tc>
          <w:tcPr>
            <w:tcW w:w="1077" w:type="dxa"/>
          </w:tcPr>
          <w:p w:rsidR="00AE4E9F" w:rsidRDefault="00AE4E9F" w:rsidP="008C44E3">
            <w:r>
              <w:t>SLC6A4</w:t>
            </w:r>
          </w:p>
        </w:tc>
        <w:tc>
          <w:tcPr>
            <w:tcW w:w="6354" w:type="dxa"/>
          </w:tcPr>
          <w:p w:rsidR="00AE4E9F" w:rsidRDefault="00AE4E9F" w:rsidP="008C44E3">
            <w:r w:rsidRPr="002B3538">
              <w:t xml:space="preserve">Although genome-wide scans in autism provided support for linkage at </w:t>
            </w:r>
            <w:proofErr w:type="gramStart"/>
            <w:r w:rsidRPr="002B3538">
              <w:t>SLC6A4 ,</w:t>
            </w:r>
            <w:proofErr w:type="gramEnd"/>
            <w:r w:rsidRPr="002B3538">
              <w:t xml:space="preserve"> TDT studies in autism have &lt;negation&gt;failed to reveal any consistent evidence of allele or haplotype association at SLC6A4&lt;/negation&gt;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8</w:t>
            </w:r>
          </w:p>
        </w:tc>
        <w:tc>
          <w:tcPr>
            <w:tcW w:w="1077" w:type="dxa"/>
          </w:tcPr>
          <w:p w:rsidR="00AE4E9F" w:rsidRDefault="00AE4E9F" w:rsidP="008C44E3">
            <w:r>
              <w:t>NLGN3</w:t>
            </w:r>
          </w:p>
        </w:tc>
        <w:tc>
          <w:tcPr>
            <w:tcW w:w="6354" w:type="dxa"/>
          </w:tcPr>
          <w:p w:rsidR="00AE4E9F" w:rsidRDefault="00AE4E9F" w:rsidP="002B3538">
            <w:proofErr w:type="gramStart"/>
            <w:r w:rsidRPr="002B3538">
              <w:t>First ,</w:t>
            </w:r>
            <w:proofErr w:type="gramEnd"/>
            <w:r w:rsidRPr="002B3538">
              <w:t xml:space="preserve"> at the time of writing NLGN3 and NLGN4 possessed &lt;negation&gt;no annotation IDs related to their roles in autism and could both be identified within Ensembl ( see Materials and methods )&lt;/negation&gt;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9</w:t>
            </w:r>
          </w:p>
        </w:tc>
        <w:tc>
          <w:tcPr>
            <w:tcW w:w="1077" w:type="dxa"/>
          </w:tcPr>
          <w:p w:rsidR="00AE4E9F" w:rsidRDefault="00AE4E9F" w:rsidP="008C44E3">
            <w:r>
              <w:t>PTEN</w:t>
            </w:r>
          </w:p>
        </w:tc>
        <w:tc>
          <w:tcPr>
            <w:tcW w:w="6354" w:type="dxa"/>
          </w:tcPr>
          <w:p w:rsidR="00AE4E9F" w:rsidRPr="002B3538" w:rsidRDefault="00AE4E9F" w:rsidP="002B3538">
            <w:proofErr w:type="gramStart"/>
            <w:r w:rsidRPr="008515B6">
              <w:t>However ,</w:t>
            </w:r>
            <w:proofErr w:type="gramEnd"/>
            <w:r w:rsidRPr="008515B6">
              <w:t xml:space="preserve"> there &lt;negation&gt;are aspects of ASD that are not recapitulated in the Pten mutants&lt;/negation&gt; , caution Greer and Wynshaw-Boris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10</w:t>
            </w:r>
          </w:p>
        </w:tc>
        <w:tc>
          <w:tcPr>
            <w:tcW w:w="1077" w:type="dxa"/>
          </w:tcPr>
          <w:p w:rsidR="00AE4E9F" w:rsidRDefault="00AE4E9F" w:rsidP="008C44E3">
            <w:r>
              <w:t>GABRB3</w:t>
            </w:r>
          </w:p>
        </w:tc>
        <w:tc>
          <w:tcPr>
            <w:tcW w:w="6354" w:type="dxa"/>
          </w:tcPr>
          <w:p w:rsidR="00AE4E9F" w:rsidRPr="008515B6" w:rsidRDefault="00AE4E9F" w:rsidP="002B3538">
            <w:r w:rsidRPr="003E112B">
              <w:t xml:space="preserve">Transmission disequilibrium test revealed </w:t>
            </w:r>
            <w:proofErr w:type="gramStart"/>
            <w:r w:rsidRPr="003E112B">
              <w:t>that ,</w:t>
            </w:r>
            <w:proofErr w:type="gramEnd"/>
            <w:r w:rsidRPr="003E112B">
              <w:t xml:space="preserve"> 183 bp long allele in GABRB3 gene was preferentially transmitted in families with ASD ( p = 0.025 ) , whereas a population-based case-control study , however , showed &lt;negation&gt;no association between ASD and GABRB3 microsatellite polymorphism&lt;/negation&gt;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11</w:t>
            </w:r>
          </w:p>
        </w:tc>
        <w:tc>
          <w:tcPr>
            <w:tcW w:w="1077" w:type="dxa"/>
          </w:tcPr>
          <w:p w:rsidR="00AE4E9F" w:rsidRDefault="00AE4E9F" w:rsidP="008C44E3">
            <w:r>
              <w:t>MECP2</w:t>
            </w:r>
          </w:p>
        </w:tc>
        <w:tc>
          <w:tcPr>
            <w:tcW w:w="6354" w:type="dxa"/>
          </w:tcPr>
          <w:p w:rsidR="00AE4E9F" w:rsidRPr="003E112B" w:rsidRDefault="00AE4E9F" w:rsidP="002B3538">
            <w:r w:rsidRPr="003E112B">
              <w:t xml:space="preserve">To test the hypothesis that pathways affecting MeCP2 expression changes may be defective in </w:t>
            </w:r>
            <w:proofErr w:type="gramStart"/>
            <w:r w:rsidRPr="003E112B">
              <w:t>RTT ,</w:t>
            </w:r>
            <w:proofErr w:type="gramEnd"/>
            <w:r w:rsidRPr="003E112B">
              <w:t xml:space="preserve"> autism and other neurodevelopmental disorders &lt;negation&gt;without MECP2 mutations&lt;/negation&gt; , a high-throughput quantitation of MeCP2 expression was performed on a tissue microarray containing frontal cortex samples from 28 different patients with neurodevelopmental disorders and age-matched controls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12</w:t>
            </w:r>
          </w:p>
        </w:tc>
        <w:tc>
          <w:tcPr>
            <w:tcW w:w="1077" w:type="dxa"/>
          </w:tcPr>
          <w:p w:rsidR="00AE4E9F" w:rsidRDefault="00AE4E9F" w:rsidP="008C44E3">
            <w:r>
              <w:t>MECP2</w:t>
            </w:r>
          </w:p>
        </w:tc>
        <w:tc>
          <w:tcPr>
            <w:tcW w:w="6354" w:type="dxa"/>
          </w:tcPr>
          <w:p w:rsidR="00AE4E9F" w:rsidRPr="003E112B" w:rsidRDefault="00AE4E9F" w:rsidP="002B3538">
            <w:r w:rsidRPr="003E112B">
              <w:t>&lt;</w:t>
            </w:r>
            <w:proofErr w:type="gramStart"/>
            <w:r w:rsidRPr="003E112B">
              <w:t>negation</w:t>
            </w:r>
            <w:proofErr w:type="gramEnd"/>
            <w:r w:rsidRPr="003E112B">
              <w:t>&gt;The relevance of the three remaining mutations towards the aetiology of autism could not be ruled out&lt;/negation&gt; , although they were not localised within functional domains of MeCP2 and may be rare polymorphisms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13</w:t>
            </w:r>
          </w:p>
        </w:tc>
        <w:tc>
          <w:tcPr>
            <w:tcW w:w="1077" w:type="dxa"/>
          </w:tcPr>
          <w:p w:rsidR="00AE4E9F" w:rsidRDefault="00AE4E9F" w:rsidP="008C44E3">
            <w:r>
              <w:t>UBE3A</w:t>
            </w:r>
          </w:p>
        </w:tc>
        <w:tc>
          <w:tcPr>
            <w:tcW w:w="6354" w:type="dxa"/>
          </w:tcPr>
          <w:p w:rsidR="00AE4E9F" w:rsidRPr="003E112B" w:rsidRDefault="00AE4E9F" w:rsidP="002B3538">
            <w:r w:rsidRPr="003C61BD">
              <w:t>&lt;</w:t>
            </w:r>
            <w:proofErr w:type="gramStart"/>
            <w:r w:rsidRPr="003C61BD">
              <w:t>negation</w:t>
            </w:r>
            <w:proofErr w:type="gramEnd"/>
            <w:r w:rsidRPr="003C61BD">
              <w:t>&gt;Although evidence for UBE3A mutations in autism was not found in this series&lt;/negation&gt; , the hypothesis is compelling and needs further investigation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14</w:t>
            </w:r>
          </w:p>
        </w:tc>
        <w:tc>
          <w:tcPr>
            <w:tcW w:w="1077" w:type="dxa"/>
          </w:tcPr>
          <w:p w:rsidR="00AE4E9F" w:rsidRDefault="00AE4E9F" w:rsidP="008C44E3">
            <w:r>
              <w:t>UBE3A</w:t>
            </w:r>
          </w:p>
        </w:tc>
        <w:tc>
          <w:tcPr>
            <w:tcW w:w="6354" w:type="dxa"/>
          </w:tcPr>
          <w:p w:rsidR="00AE4E9F" w:rsidRPr="003C61BD" w:rsidRDefault="00AE4E9F" w:rsidP="002B3538">
            <w:r w:rsidRPr="003C61BD">
              <w:t xml:space="preserve">A search for epigenetic abnormalities led to the discovery of a tissue-specific differentially methylated region </w:t>
            </w:r>
            <w:proofErr w:type="gramStart"/>
            <w:r w:rsidRPr="003C61BD">
              <w:t>( DMR</w:t>
            </w:r>
            <w:proofErr w:type="gramEnd"/>
            <w:r w:rsidRPr="003C61BD">
              <w:t xml:space="preserve"> ) downstream of the UBE3A coding exons , but the region was &lt;negation&gt;not abnormal in autism lymphoblasts or brain samples&lt;/negation&gt;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15</w:t>
            </w:r>
          </w:p>
        </w:tc>
        <w:tc>
          <w:tcPr>
            <w:tcW w:w="1077" w:type="dxa"/>
          </w:tcPr>
          <w:p w:rsidR="00AE4E9F" w:rsidRDefault="00AE4E9F" w:rsidP="008C44E3">
            <w:r>
              <w:t>RELN</w:t>
            </w:r>
          </w:p>
        </w:tc>
        <w:tc>
          <w:tcPr>
            <w:tcW w:w="6354" w:type="dxa"/>
          </w:tcPr>
          <w:p w:rsidR="00AE4E9F" w:rsidRPr="003C61BD" w:rsidRDefault="00AE4E9F" w:rsidP="002B3538">
            <w:proofErr w:type="gramStart"/>
            <w:r w:rsidRPr="003C61BD">
              <w:t>CONCLUSION :</w:t>
            </w:r>
            <w:proofErr w:type="gramEnd"/>
            <w:r w:rsidRPr="003C61BD">
              <w:t xml:space="preserve"> Thus , we conclude that there is &lt;negation&gt;no main effect of APOE in our autism data set , nor is there any evidence for a joint effect of APOE with RELN&lt;/negation&gt;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16</w:t>
            </w:r>
          </w:p>
        </w:tc>
        <w:tc>
          <w:tcPr>
            <w:tcW w:w="1077" w:type="dxa"/>
          </w:tcPr>
          <w:p w:rsidR="00AE4E9F" w:rsidRDefault="00AE4E9F" w:rsidP="008C44E3">
            <w:r>
              <w:t>RELN</w:t>
            </w:r>
          </w:p>
        </w:tc>
        <w:tc>
          <w:tcPr>
            <w:tcW w:w="6354" w:type="dxa"/>
          </w:tcPr>
          <w:p w:rsidR="00AE4E9F" w:rsidRPr="003C61BD" w:rsidRDefault="00AE4E9F" w:rsidP="002B3538">
            <w:r w:rsidRPr="003C61BD">
              <w:t>Should we therefore conclude that RELN is &lt;negation&gt;not involved in autism&lt;/negation</w:t>
            </w:r>
            <w:proofErr w:type="gramStart"/>
            <w:r w:rsidRPr="003C61BD">
              <w:t>&gt; ?</w:t>
            </w:r>
            <w:proofErr w:type="gramEnd"/>
          </w:p>
        </w:tc>
        <w:tc>
          <w:tcPr>
            <w:tcW w:w="1322" w:type="dxa"/>
          </w:tcPr>
          <w:p w:rsidR="00AE4E9F" w:rsidRDefault="00AE4E9F" w:rsidP="008C44E3"/>
        </w:tc>
      </w:tr>
      <w:tr w:rsidR="00AE4E9F">
        <w:tc>
          <w:tcPr>
            <w:tcW w:w="823" w:type="dxa"/>
          </w:tcPr>
          <w:p w:rsidR="00AE4E9F" w:rsidRDefault="00AE4E9F" w:rsidP="008C44E3">
            <w:r>
              <w:t>17</w:t>
            </w:r>
          </w:p>
        </w:tc>
        <w:tc>
          <w:tcPr>
            <w:tcW w:w="1077" w:type="dxa"/>
          </w:tcPr>
          <w:p w:rsidR="00AE4E9F" w:rsidRDefault="00AE4E9F" w:rsidP="008C44E3">
            <w:r>
              <w:t>RELN</w:t>
            </w:r>
          </w:p>
        </w:tc>
        <w:tc>
          <w:tcPr>
            <w:tcW w:w="6354" w:type="dxa"/>
          </w:tcPr>
          <w:p w:rsidR="00AE4E9F" w:rsidRPr="003C61BD" w:rsidRDefault="00AE4E9F" w:rsidP="002B3538">
            <w:proofErr w:type="gramStart"/>
            <w:r w:rsidRPr="003C61BD">
              <w:t>Thus ,</w:t>
            </w:r>
            <w:proofErr w:type="gramEnd"/>
            <w:r w:rsidRPr="003C61BD">
              <w:t xml:space="preserve"> although the case-control and affected sib-pair findings did &lt;negation&gt;not support a role for RELN in susceptibility to ASD&lt;/negation&gt; , the more powerful family-based association study demonstrated that RELN alleles with larger numbers of CGG repeats may play a role in the etiology of some cases of ASD , especially in children &lt;negation&gt;without delayed phrase speech&lt;/negation&gt; .</w:t>
            </w:r>
          </w:p>
        </w:tc>
        <w:tc>
          <w:tcPr>
            <w:tcW w:w="1322" w:type="dxa"/>
          </w:tcPr>
          <w:p w:rsidR="00AE4E9F" w:rsidRDefault="00AE4E9F" w:rsidP="008C44E3"/>
        </w:tc>
      </w:tr>
    </w:tbl>
    <w:p w:rsidR="00AE4E9F" w:rsidRDefault="00AE4E9F" w:rsidP="00AE4E9F"/>
    <w:p w:rsidR="00D15F35" w:rsidRDefault="00DC5F70"/>
    <w:sectPr w:rsidR="00D15F35" w:rsidSect="00D15F3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2F7C32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EF80BE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9064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7EEA51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E4E9F"/>
    <w:rsid w:val="0024697B"/>
    <w:rsid w:val="00AE4E9F"/>
    <w:rsid w:val="00DC5F70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E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AE4E9F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Simple1">
    <w:name w:val="Table Simple 1"/>
    <w:basedOn w:val="TableNormal"/>
    <w:uiPriority w:val="99"/>
    <w:unhideWhenUsed/>
    <w:rsid w:val="00DC5F70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648</Words>
  <Characters>3694</Characters>
  <Application>Microsoft Macintosh Word</Application>
  <DocSecurity>0</DocSecurity>
  <Lines>30</Lines>
  <Paragraphs>7</Paragraphs>
  <ScaleCrop>false</ScaleCrop>
  <Company>University of Wisconsin-Milwaukee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Shashank Agarwal</dc:creator>
  <cp:keywords/>
  <cp:lastModifiedBy>Shashank Agarwal</cp:lastModifiedBy>
  <cp:revision>2</cp:revision>
  <dcterms:created xsi:type="dcterms:W3CDTF">2011-09-26T22:39:00Z</dcterms:created>
  <dcterms:modified xsi:type="dcterms:W3CDTF">2011-09-26T22:59:00Z</dcterms:modified>
</cp:coreProperties>
</file>