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9D2A5C" w14:textId="671CD06D" w:rsidR="000A0193" w:rsidRPr="001205CC" w:rsidRDefault="00FC5AFC" w:rsidP="00FC5AFC">
      <w:pPr>
        <w:jc w:val="center"/>
        <w:rPr>
          <w:b/>
        </w:rPr>
      </w:pPr>
      <w:r>
        <w:rPr>
          <w:b/>
        </w:rPr>
        <w:t>ECM algorithm for two</w:t>
      </w:r>
      <w:r w:rsidR="000A0193" w:rsidRPr="001205CC">
        <w:rPr>
          <w:b/>
        </w:rPr>
        <w:t xml:space="preserve"> clusters</w:t>
      </w:r>
      <w:r w:rsidR="000A0193" w:rsidRPr="001205CC">
        <w:rPr>
          <w:b/>
        </w:rPr>
        <w:t>, with constraints on the cluster means and variances, and known data variances.</w:t>
      </w:r>
    </w:p>
    <w:p w14:paraId="726EF1EC" w14:textId="77777777" w:rsidR="000A0193" w:rsidRDefault="000A0193"/>
    <w:p w14:paraId="0F101413" w14:textId="76DEDB51" w:rsidR="00FC5AFC" w:rsidRDefault="00FC5AFC">
      <w:r>
        <w:t>Assume that</w:t>
      </w:r>
    </w:p>
    <w:p w14:paraId="317904BF" w14:textId="77777777" w:rsidR="00BB76B9" w:rsidRDefault="00C1016B" w:rsidP="00992655">
      <w:pPr>
        <w:ind w:firstLine="720"/>
        <w:rPr>
          <w:position w:val="-62"/>
        </w:rPr>
      </w:pPr>
      <w:r w:rsidRPr="00981CD1">
        <w:rPr>
          <w:position w:val="-18"/>
        </w:rPr>
        <w:object w:dxaOrig="5200" w:dyaOrig="500" w14:anchorId="10DD93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0.25pt;height:24.95pt" o:ole="">
            <v:imagedata r:id="rId8" o:title=""/>
          </v:shape>
          <o:OLEObject Type="Embed" ProgID="Equation.DSMT4" ShapeID="_x0000_i1025" DrawAspect="Content" ObjectID="_1292161003" r:id="rId9"/>
        </w:object>
      </w:r>
    </w:p>
    <w:p w14:paraId="2543D728" w14:textId="542CD125" w:rsidR="000A0193" w:rsidRDefault="00FC5AFC" w:rsidP="00992655">
      <w:pPr>
        <w:ind w:firstLine="720"/>
      </w:pPr>
      <w:r w:rsidRPr="00BB76B9">
        <w:rPr>
          <w:position w:val="-18"/>
        </w:rPr>
        <w:object w:dxaOrig="3280" w:dyaOrig="500" w14:anchorId="4C14C740">
          <v:shape id="_x0000_i1081" type="#_x0000_t75" style="width:164.25pt;height:24.95pt" o:ole="">
            <v:imagedata r:id="rId10" o:title=""/>
          </v:shape>
          <o:OLEObject Type="Embed" ProgID="Equation.DSMT4" ShapeID="_x0000_i1081" DrawAspect="Content" ObjectID="_1292161004" r:id="rId11"/>
        </w:object>
      </w:r>
      <w:r w:rsidR="000A0193">
        <w:t xml:space="preserve"> </w:t>
      </w:r>
    </w:p>
    <w:p w14:paraId="36A1ED14" w14:textId="77777777" w:rsidR="000A0193" w:rsidRDefault="000A0193"/>
    <w:p w14:paraId="0B7006A7" w14:textId="4ACF9227" w:rsidR="006D14BA" w:rsidRDefault="006D14BA">
      <w:r>
        <w:t xml:space="preserve">The group membership </w:t>
      </w:r>
      <w:r w:rsidR="00643CDD">
        <w:t xml:space="preserve">vector </w:t>
      </w:r>
      <w:r>
        <w:rPr>
          <w:i/>
        </w:rPr>
        <w:t>G</w:t>
      </w:r>
      <w:r w:rsidR="00643CDD">
        <w:rPr>
          <w:i/>
        </w:rPr>
        <w:t xml:space="preserve"> </w:t>
      </w:r>
      <w:r w:rsidR="00981CD1">
        <w:t xml:space="preserve">is </w:t>
      </w:r>
      <w:r w:rsidR="00643CDD">
        <w:t xml:space="preserve"> </w:t>
      </w:r>
      <w:r>
        <w:t xml:space="preserve">regarded as missing data for purposes of the </w:t>
      </w:r>
      <w:r w:rsidR="00FC5AFC">
        <w:t>“expectation/conditional maximization”</w:t>
      </w:r>
      <w:r w:rsidR="00FC5AFC">
        <w:t xml:space="preserve"> algorithm (ECM)</w:t>
      </w:r>
      <w:r>
        <w:t>.</w:t>
      </w:r>
      <w:r w:rsidR="00643CDD">
        <w:t xml:space="preserve"> </w:t>
      </w:r>
      <w:r w:rsidR="00131C25">
        <w:t>With a normal approximation, t</w:t>
      </w:r>
      <w:r>
        <w:t xml:space="preserve">he complete data likelihood </w:t>
      </w:r>
      <w:r w:rsidR="00131C25">
        <w:t xml:space="preserve">per observation </w:t>
      </w:r>
      <w:r w:rsidR="00B03AAE" w:rsidRPr="00B03AAE">
        <w:rPr>
          <w:i/>
        </w:rPr>
        <w:t>k</w:t>
      </w:r>
      <w:r w:rsidR="00B03AAE">
        <w:t xml:space="preserve"> </w:t>
      </w:r>
      <w:r w:rsidRPr="00B03AAE">
        <w:t>is</w:t>
      </w:r>
      <w:r>
        <w:t>:</w:t>
      </w:r>
    </w:p>
    <w:p w14:paraId="63BBE37F" w14:textId="77777777" w:rsidR="006D14BA" w:rsidRDefault="006D14BA"/>
    <w:p w14:paraId="3A136D22" w14:textId="076FB2BA" w:rsidR="006D14BA" w:rsidRDefault="00992655">
      <w:r>
        <w:rPr>
          <w:position w:val="-42"/>
        </w:rPr>
        <w:tab/>
      </w:r>
      <w:r w:rsidR="00FC5AFC" w:rsidRPr="00992655">
        <w:rPr>
          <w:position w:val="-40"/>
        </w:rPr>
        <w:object w:dxaOrig="5300" w:dyaOrig="940" w14:anchorId="15D02145">
          <v:shape id="_x0000_i1042" type="#_x0000_t75" style="width:264.95pt;height:47.05pt" o:ole="">
            <v:imagedata r:id="rId12" o:title=""/>
          </v:shape>
          <o:OLEObject Type="Embed" ProgID="Equation.DSMT4" ShapeID="_x0000_i1042" DrawAspect="Content" ObjectID="_1292161005" r:id="rId13"/>
        </w:object>
      </w:r>
      <w:r w:rsidR="006D14BA">
        <w:t xml:space="preserve"> </w:t>
      </w:r>
    </w:p>
    <w:p w14:paraId="164E7DB5" w14:textId="77777777" w:rsidR="006D14BA" w:rsidRDefault="006D14BA"/>
    <w:p w14:paraId="5C393FC0" w14:textId="5948A5AD" w:rsidR="00131C25" w:rsidRDefault="00FC5AFC">
      <w:r>
        <w:t>Now suppose that</w:t>
      </w:r>
      <w:r w:rsidR="00FE0CF4">
        <w:t xml:space="preserve"> the variances </w:t>
      </w:r>
      <w:r>
        <w:rPr>
          <w:position w:val="-14"/>
        </w:rPr>
        <w:pict w14:anchorId="6C9912A1">
          <v:shape id="_x0000_i1028" type="#_x0000_t75" style="width:17.9pt;height:22.6pt">
            <v:imagedata r:id="rId14" o:title=""/>
          </v:shape>
        </w:pict>
      </w:r>
      <w:r w:rsidR="00FE0CF4">
        <w:t xml:space="preserve"> are known</w:t>
      </w:r>
      <w:r>
        <w:t xml:space="preserve"> (approximately). </w:t>
      </w:r>
      <w:r w:rsidR="00BC5F2E">
        <w:t>Define</w:t>
      </w:r>
      <w:r w:rsidR="00AC09BC">
        <w:t xml:space="preserve"> the free variable</w:t>
      </w:r>
      <w:r w:rsidR="003B65E4">
        <w:t xml:space="preserve"> </w:t>
      </w:r>
      <w:bookmarkStart w:id="0" w:name="_GoBack"/>
      <w:r w:rsidRPr="003B65E4">
        <w:rPr>
          <w:position w:val="-14"/>
        </w:rPr>
        <w:object w:dxaOrig="2320" w:dyaOrig="440" w14:anchorId="3E2E0B4B">
          <v:shape id="_x0000_i1092" type="#_x0000_t75" style="width:115.75pt;height:22.1pt" o:ole="">
            <v:imagedata r:id="rId15" o:title=""/>
          </v:shape>
          <o:OLEObject Type="Embed" ProgID="Equation.DSMT4" ShapeID="_x0000_i1092" DrawAspect="Content" ObjectID="_1292161006" r:id="rId16"/>
        </w:object>
      </w:r>
      <w:bookmarkEnd w:id="0"/>
      <w:r w:rsidR="005F4275" w:rsidRPr="002A018A">
        <w:t>,</w:t>
      </w:r>
      <w:r w:rsidR="00BC5F2E">
        <w:t xml:space="preserve"> </w:t>
      </w:r>
      <w:r w:rsidR="00FF3C08">
        <w:t xml:space="preserve">and </w:t>
      </w:r>
      <w:r w:rsidR="00AC09BC" w:rsidRPr="00AC09BC">
        <w:rPr>
          <w:position w:val="-14"/>
        </w:rPr>
        <w:object w:dxaOrig="1200" w:dyaOrig="440" w14:anchorId="456B8C85">
          <v:shape id="_x0000_i1032" type="#_x0000_t75" style="width:60.25pt;height:22.1pt" o:ole="">
            <v:imagedata r:id="rId17" o:title=""/>
          </v:shape>
          <o:OLEObject Type="Embed" ProgID="Equation.DSMT4" ShapeID="_x0000_i1032" DrawAspect="Content" ObjectID="_1292161007" r:id="rId18"/>
        </w:object>
      </w:r>
      <w:r w:rsidR="00AC09BC">
        <w:t xml:space="preserve">, and similarly for the current fixed estimate </w:t>
      </w:r>
      <w:r w:rsidR="00AC09BC" w:rsidRPr="00AC09BC">
        <w:rPr>
          <w:position w:val="-10"/>
        </w:rPr>
        <w:object w:dxaOrig="300" w:dyaOrig="420" w14:anchorId="0F01F140">
          <v:shape id="_x0000_i1033" type="#_x0000_t75" style="width:15.05pt;height:21.2pt" o:ole="">
            <v:imagedata r:id="rId19" o:title=""/>
          </v:shape>
          <o:OLEObject Type="Embed" ProgID="Equation.DSMT4" ShapeID="_x0000_i1033" DrawAspect="Content" ObjectID="_1292161008" r:id="rId20"/>
        </w:object>
      </w:r>
      <w:r w:rsidR="00AC09BC">
        <w:t xml:space="preserve">.  </w:t>
      </w:r>
      <w:r w:rsidR="00BC5F2E">
        <w:t xml:space="preserve"> </w:t>
      </w:r>
      <w:r w:rsidR="00D750FA">
        <w:t>Following standard calculations,</w:t>
      </w:r>
      <w:r>
        <w:t xml:space="preserve"> the expectation of the complete-data log likelihood is</w:t>
      </w:r>
    </w:p>
    <w:p w14:paraId="138ACC24" w14:textId="77777777" w:rsidR="00C1016B" w:rsidRDefault="00C1016B"/>
    <w:p w14:paraId="669A1436" w14:textId="31D0D7A7" w:rsidR="005F4275" w:rsidRDefault="00C1016B" w:rsidP="002A018A">
      <w:pPr>
        <w:rPr>
          <w:position w:val="-50"/>
        </w:rPr>
      </w:pPr>
      <w:r w:rsidRPr="002A018A">
        <w:rPr>
          <w:position w:val="-50"/>
        </w:rPr>
        <w:object w:dxaOrig="9800" w:dyaOrig="1140" w14:anchorId="15C35340">
          <v:shape id="_x0000_i1034" type="#_x0000_t75" style="width:490.35pt;height:56.95pt" o:ole="">
            <v:imagedata r:id="rId21" o:title=""/>
          </v:shape>
          <o:OLEObject Type="Embed" ProgID="Equation.DSMT4" ShapeID="_x0000_i1034" DrawAspect="Content" ObjectID="_1292161009" r:id="rId22"/>
        </w:object>
      </w:r>
    </w:p>
    <w:p w14:paraId="38F694CD" w14:textId="77777777" w:rsidR="00AC09BC" w:rsidRDefault="00C1016B" w:rsidP="00AC09BC">
      <w:r w:rsidRPr="00AC09BC">
        <w:rPr>
          <w:position w:val="-48"/>
        </w:rPr>
        <w:object w:dxaOrig="8880" w:dyaOrig="1100" w14:anchorId="1DA15E96">
          <v:shape id="_x0000_i1035" type="#_x0000_t75" style="width:444.25pt;height:54.6pt" o:ole="">
            <v:imagedata r:id="rId23" o:title=""/>
          </v:shape>
          <o:OLEObject Type="Embed" ProgID="Equation.DSMT4" ShapeID="_x0000_i1035" DrawAspect="Content" ObjectID="_1292161010" r:id="rId24"/>
        </w:object>
      </w:r>
    </w:p>
    <w:p w14:paraId="66B73EC8" w14:textId="77777777" w:rsidR="00AC09BC" w:rsidRPr="001205CC" w:rsidRDefault="00AC09BC" w:rsidP="00AC09BC">
      <w:r>
        <w:t xml:space="preserve">so that </w:t>
      </w:r>
      <w:r w:rsidR="00C1016B" w:rsidRPr="00C1016B">
        <w:rPr>
          <w:position w:val="-34"/>
        </w:rPr>
        <w:object w:dxaOrig="1660" w:dyaOrig="660" w14:anchorId="52B65C0F">
          <v:shape id="_x0000_i1036" type="#_x0000_t75" style="width:82.8pt;height:32.95pt" o:ole="">
            <v:imagedata r:id="rId25" o:title=""/>
          </v:shape>
          <o:OLEObject Type="Embed" ProgID="Equation.DSMT4" ShapeID="_x0000_i1036" DrawAspect="Content" ObjectID="_1292161011" r:id="rId26"/>
        </w:object>
      </w:r>
      <w:r>
        <w:t xml:space="preserve"> for </w:t>
      </w:r>
      <w:r w:rsidRPr="003B65E4">
        <w:rPr>
          <w:i/>
        </w:rPr>
        <w:t>g</w:t>
      </w:r>
      <w:r>
        <w:t>=0,1.</w:t>
      </w:r>
    </w:p>
    <w:p w14:paraId="42464A68" w14:textId="5A38AD43" w:rsidR="00AC09BC" w:rsidRDefault="00FC5AFC" w:rsidP="002A018A">
      <w:r>
        <w:t xml:space="preserve">To maximize </w:t>
      </w:r>
      <w:r w:rsidRPr="00FC5AFC">
        <w:rPr>
          <w:i/>
        </w:rPr>
        <w:t>Q</w:t>
      </w:r>
      <w:r>
        <w:t>, we set its partial derivatives to zero.</w:t>
      </w:r>
    </w:p>
    <w:p w14:paraId="3DC07C21" w14:textId="77777777" w:rsidR="00FC5AFC" w:rsidRPr="00FC5AFC" w:rsidRDefault="00FC5AFC" w:rsidP="00FC5AFC">
      <w:pPr>
        <w:ind w:firstLine="720"/>
      </w:pPr>
      <w:r w:rsidRPr="00FC5AFC">
        <w:object w:dxaOrig="5200" w:dyaOrig="720" w14:anchorId="76E4ACA7">
          <v:shape id="_x0000_i1047" type="#_x0000_t75" style="width:260.25pt;height:36.25pt" o:ole="">
            <v:imagedata r:id="rId27" o:title=""/>
          </v:shape>
          <o:OLEObject Type="Embed" ProgID="Equation.DSMT4" ShapeID="_x0000_i1047" DrawAspect="Content" ObjectID="_1292161012" r:id="rId28"/>
        </w:object>
      </w:r>
    </w:p>
    <w:p w14:paraId="2D3C96AD" w14:textId="77777777" w:rsidR="00FC5AFC" w:rsidRPr="00FC5AFC" w:rsidRDefault="00FC5AFC" w:rsidP="00FC5AFC">
      <w:r w:rsidRPr="00FC5AFC">
        <w:t>and</w:t>
      </w:r>
    </w:p>
    <w:p w14:paraId="614778BF" w14:textId="77777777" w:rsidR="00FC5AFC" w:rsidRPr="00FC5AFC" w:rsidRDefault="00FC5AFC" w:rsidP="00FC5AFC"/>
    <w:p w14:paraId="08357CE8" w14:textId="77777777" w:rsidR="00FC5AFC" w:rsidRDefault="00FC5AFC" w:rsidP="00FC5AFC">
      <w:pPr>
        <w:ind w:firstLine="720"/>
      </w:pPr>
      <w:r w:rsidRPr="00FC5AFC">
        <w:object w:dxaOrig="6800" w:dyaOrig="760" w14:anchorId="6609274C">
          <v:shape id="_x0000_i1048" type="#_x0000_t75" style="width:340.25pt;height:38.1pt" o:ole="">
            <v:imagedata r:id="rId29" o:title=""/>
          </v:shape>
          <o:OLEObject Type="Embed" ProgID="Equation.DSMT4" ShapeID="_x0000_i1048" DrawAspect="Content" ObjectID="_1292161013" r:id="rId30"/>
        </w:object>
      </w:r>
    </w:p>
    <w:p w14:paraId="2D260A43" w14:textId="77777777" w:rsidR="00FC5AFC" w:rsidRDefault="00FC5AFC" w:rsidP="00FC5AFC"/>
    <w:p w14:paraId="4B5BC99E" w14:textId="27646656" w:rsidR="00FC5AFC" w:rsidRDefault="00FC5AFC" w:rsidP="00FC5AFC">
      <w:r>
        <w:t xml:space="preserve">We cannot solve these two equations simultaneously. However, </w:t>
      </w:r>
      <w:r>
        <w:t xml:space="preserve">fixing </w:t>
      </w:r>
      <w:r w:rsidRPr="00FC5AFC">
        <w:rPr>
          <w:position w:val="-18"/>
        </w:rPr>
        <w:object w:dxaOrig="840" w:dyaOrig="500" w14:anchorId="32542E13">
          <v:shape id="_x0000_i1060" type="#_x0000_t75" style="width:41.9pt;height:24.95pt" o:ole="">
            <v:imagedata r:id="rId31" o:title=""/>
          </v:shape>
          <o:OLEObject Type="Embed" ProgID="Equation.DSMT4" ShapeID="_x0000_i1060" DrawAspect="Content" ObjectID="_1292161014" r:id="rId32"/>
        </w:object>
      </w:r>
      <w:r>
        <w:t>we can solve the first :</w:t>
      </w:r>
    </w:p>
    <w:p w14:paraId="5F6A4865" w14:textId="65DCCDC3" w:rsidR="00FC5AFC" w:rsidRDefault="00FC5AFC" w:rsidP="00FC5AFC">
      <w:pPr>
        <w:ind w:firstLine="720"/>
      </w:pPr>
      <w:r w:rsidRPr="00FC5AFC">
        <w:rPr>
          <w:position w:val="-52"/>
        </w:rPr>
        <w:object w:dxaOrig="3000" w:dyaOrig="1180" w14:anchorId="62CE8C94">
          <v:shape id="_x0000_i1062" type="#_x0000_t75" style="width:150.1pt;height:58.8pt" o:ole="">
            <v:imagedata r:id="rId33" o:title=""/>
          </v:shape>
          <o:OLEObject Type="Embed" ProgID="Equation.DSMT4" ShapeID="_x0000_i1062" DrawAspect="Content" ObjectID="_1292161015" r:id="rId34"/>
        </w:object>
      </w:r>
    </w:p>
    <w:p w14:paraId="28F3E255" w14:textId="550ECD61" w:rsidR="00FC5AFC" w:rsidRPr="00FC5AFC" w:rsidRDefault="00FC5AFC" w:rsidP="00FC5AFC">
      <w:r>
        <w:t xml:space="preserve">and </w:t>
      </w:r>
      <w:r>
        <w:t xml:space="preserve">fixing </w:t>
      </w:r>
      <w:r w:rsidRPr="00FC5AFC">
        <w:rPr>
          <w:position w:val="-18"/>
        </w:rPr>
        <w:object w:dxaOrig="920" w:dyaOrig="480" w14:anchorId="6BD3DB40">
          <v:shape id="_x0000_i1067" type="#_x0000_t75" style="width:46.1pt;height:24pt" o:ole="">
            <v:imagedata r:id="rId35" o:title=""/>
          </v:shape>
          <o:OLEObject Type="Embed" ProgID="Equation.DSMT4" ShapeID="_x0000_i1067" DrawAspect="Content" ObjectID="_1292161016" r:id="rId36"/>
        </w:object>
      </w:r>
      <w:r>
        <w:t xml:space="preserve">we can solve the </w:t>
      </w:r>
      <w:r>
        <w:t>second</w:t>
      </w:r>
      <w:r>
        <w:t>:</w:t>
      </w:r>
    </w:p>
    <w:p w14:paraId="7BC46251" w14:textId="77777777" w:rsidR="00FC5AFC" w:rsidRPr="00FC5AFC" w:rsidRDefault="00FC5AFC" w:rsidP="00FC5AFC"/>
    <w:p w14:paraId="27CFABEC" w14:textId="2D3F81DA" w:rsidR="00F009F5" w:rsidRDefault="00FC5AFC" w:rsidP="00FC5AFC">
      <w:r>
        <w:tab/>
      </w:r>
      <w:r w:rsidRPr="00FC5AFC">
        <w:rPr>
          <w:position w:val="-76"/>
        </w:rPr>
        <w:object w:dxaOrig="6300" w:dyaOrig="1840" w14:anchorId="6474A741">
          <v:shape id="_x0000_i1068" type="#_x0000_t75" style="width:315.3pt;height:92.25pt" o:ole="">
            <v:imagedata r:id="rId37" o:title=""/>
          </v:shape>
          <o:OLEObject Type="Embed" ProgID="Equation.DSMT4" ShapeID="_x0000_i1068" DrawAspect="Content" ObjectID="_1292161017" r:id="rId38"/>
        </w:object>
      </w:r>
    </w:p>
    <w:p w14:paraId="66F8097C" w14:textId="0A6E01A7" w:rsidR="002A018A" w:rsidRDefault="00F009F5" w:rsidP="00FC5AFC">
      <w:r>
        <w:t>So in the M step we iterate between the</w:t>
      </w:r>
      <w:r w:rsidR="00FC5AFC">
        <w:t>se</w:t>
      </w:r>
      <w:r>
        <w:t xml:space="preserve"> formulas for </w:t>
      </w:r>
      <w:r w:rsidR="00FC5AFC" w:rsidRPr="00FC5AFC">
        <w:rPr>
          <w:position w:val="-18"/>
        </w:rPr>
        <w:object w:dxaOrig="360" w:dyaOrig="480" w14:anchorId="5ECC23BB">
          <v:shape id="_x0000_i1075" type="#_x0000_t75" style="width:17.9pt;height:24pt" o:ole="">
            <v:imagedata r:id="rId39" o:title=""/>
          </v:shape>
          <o:OLEObject Type="Embed" ProgID="Equation.DSMT4" ShapeID="_x0000_i1075" DrawAspect="Content" ObjectID="_1292161018" r:id="rId40"/>
        </w:object>
      </w:r>
      <w:r>
        <w:t xml:space="preserve"> and for </w:t>
      </w:r>
      <w:r w:rsidR="00FC5AFC" w:rsidRPr="00FC5AFC">
        <w:rPr>
          <w:position w:val="-18"/>
        </w:rPr>
        <w:object w:dxaOrig="320" w:dyaOrig="500" w14:anchorId="2CCE8680">
          <v:shape id="_x0000_i1078" type="#_x0000_t75" style="width:16pt;height:24.95pt" o:ole="">
            <v:imagedata r:id="rId41" o:title=""/>
          </v:shape>
          <o:OLEObject Type="Embed" ProgID="Equation.DSMT4" ShapeID="_x0000_i1078" DrawAspect="Content" ObjectID="_1292161019" r:id="rId42"/>
        </w:object>
      </w:r>
      <w:r>
        <w:t>.</w:t>
      </w:r>
      <w:r w:rsidR="00FC5AFC">
        <w:t xml:space="preserve"> This constitutes an ECM algorithm.</w:t>
      </w:r>
    </w:p>
    <w:p w14:paraId="5D855208" w14:textId="77777777" w:rsidR="00FC5AFC" w:rsidRDefault="00FC5AFC" w:rsidP="00FC5AFC"/>
    <w:p w14:paraId="4CFFC9F4" w14:textId="36A41376" w:rsidR="00FC5AFC" w:rsidRDefault="00FC5AFC" w:rsidP="00FC5AFC">
      <w:r>
        <w:t>The ECM context makes it easy to account for c</w:t>
      </w:r>
      <w:r>
        <w:t>onstraints</w:t>
      </w:r>
      <w:r>
        <w:t xml:space="preserve">.  In a mixture of correlation distributions, </w:t>
      </w:r>
      <w:r>
        <w:t xml:space="preserve">it </w:t>
      </w:r>
      <w:r>
        <w:t xml:space="preserve">may be assumed </w:t>
      </w:r>
      <w:r>
        <w:t xml:space="preserve">that </w:t>
      </w:r>
      <w:r>
        <w:rPr>
          <w:noProof/>
          <w:position w:val="-14"/>
        </w:rPr>
        <w:drawing>
          <wp:inline distT="0" distB="0" distL="0" distR="0" wp14:anchorId="5308D0B6" wp14:editId="225E8DB2">
            <wp:extent cx="483870" cy="274955"/>
            <wp:effectExtent l="0" t="0" r="0" b="444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We might also want to assume </w:t>
      </w:r>
      <w:r>
        <w:rPr>
          <w:noProof/>
          <w:position w:val="-14"/>
        </w:rPr>
        <w:drawing>
          <wp:inline distT="0" distB="0" distL="0" distR="0" wp14:anchorId="0F82BEC7" wp14:editId="0F23BE7A">
            <wp:extent cx="460375" cy="274955"/>
            <wp:effectExtent l="0" t="0" r="0" b="444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or at least to test it</w:t>
      </w:r>
      <w:r>
        <w:t xml:space="preserve"> to see if the variation in the </w:t>
      </w:r>
      <w:r>
        <w:rPr>
          <w:i/>
        </w:rPr>
        <w:t>g</w:t>
      </w:r>
      <w:r>
        <w:t>=0</w:t>
      </w:r>
      <w:r>
        <w:rPr>
          <w:i/>
        </w:rPr>
        <w:t xml:space="preserve"> </w:t>
      </w:r>
      <w:r>
        <w:t>component</w:t>
      </w:r>
      <w:r>
        <w:t xml:space="preserve"> is due only to noise. These constraints are inserted into the respective formulas.</w:t>
      </w:r>
    </w:p>
    <w:p w14:paraId="5490D3CE" w14:textId="77777777" w:rsidR="002A018A" w:rsidRPr="002A018A" w:rsidRDefault="002A018A" w:rsidP="00FC5AFC">
      <w:pPr>
        <w:ind w:firstLine="720"/>
      </w:pPr>
    </w:p>
    <w:p w14:paraId="56B1C235" w14:textId="77777777" w:rsidR="000A0193" w:rsidRDefault="000A0193"/>
    <w:sectPr w:rsidR="000A0193" w:rsidSect="00533A17">
      <w:headerReference w:type="default" r:id="rId45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5108D2" w14:textId="77777777" w:rsidR="006E026E" w:rsidRDefault="006E026E" w:rsidP="006E026E">
      <w:r>
        <w:separator/>
      </w:r>
    </w:p>
  </w:endnote>
  <w:endnote w:type="continuationSeparator" w:id="0">
    <w:p w14:paraId="2E40EA8F" w14:textId="77777777" w:rsidR="006E026E" w:rsidRDefault="006E026E" w:rsidP="006E0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S Gothic">
    <w:altName w:val="‚l‚r ƒSƒVƒbƒN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1D1414" w14:textId="77777777" w:rsidR="006E026E" w:rsidRDefault="006E026E" w:rsidP="006E026E">
      <w:r>
        <w:separator/>
      </w:r>
    </w:p>
  </w:footnote>
  <w:footnote w:type="continuationSeparator" w:id="0">
    <w:p w14:paraId="55386833" w14:textId="77777777" w:rsidR="006E026E" w:rsidRDefault="006E026E" w:rsidP="006E026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E72145" w14:textId="5EF06DF9" w:rsidR="00FC5AFC" w:rsidRDefault="00FC5AFC">
    <w:pPr>
      <w:pStyle w:val="Header"/>
    </w:pPr>
    <w:r>
      <w:t xml:space="preserve">Additional File 1: </w:t>
    </w:r>
    <w:r>
      <w:tab/>
    </w:r>
    <w:r w:rsidRPr="00FC5AFC">
      <w:t>E</w:t>
    </w:r>
    <w:r>
      <w:t>C</w:t>
    </w:r>
    <w:r w:rsidRPr="00FC5AFC">
      <w:t>M algorithm for two clusters</w:t>
    </w:r>
    <w:r>
      <w:t xml:space="preserve"> </w:t>
    </w:r>
    <w:r>
      <w:tab/>
      <w:t>R. Day</w:t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D5208"/>
    <w:multiLevelType w:val="hybridMultilevel"/>
    <w:tmpl w:val="6CEAB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93"/>
    <w:rsid w:val="000307A8"/>
    <w:rsid w:val="000335F9"/>
    <w:rsid w:val="000A0193"/>
    <w:rsid w:val="000B53D8"/>
    <w:rsid w:val="000D1DF4"/>
    <w:rsid w:val="000F7BE5"/>
    <w:rsid w:val="001205CC"/>
    <w:rsid w:val="00131C25"/>
    <w:rsid w:val="001A1A2F"/>
    <w:rsid w:val="001A7957"/>
    <w:rsid w:val="001E1AAF"/>
    <w:rsid w:val="00212CC7"/>
    <w:rsid w:val="002528D2"/>
    <w:rsid w:val="00262782"/>
    <w:rsid w:val="002670A7"/>
    <w:rsid w:val="002A018A"/>
    <w:rsid w:val="002B02B6"/>
    <w:rsid w:val="002C6517"/>
    <w:rsid w:val="002E7CF2"/>
    <w:rsid w:val="00395B6E"/>
    <w:rsid w:val="003B65E4"/>
    <w:rsid w:val="0042148A"/>
    <w:rsid w:val="00444527"/>
    <w:rsid w:val="00454800"/>
    <w:rsid w:val="0048713B"/>
    <w:rsid w:val="00506EA4"/>
    <w:rsid w:val="00511EF3"/>
    <w:rsid w:val="00533A17"/>
    <w:rsid w:val="005754CE"/>
    <w:rsid w:val="00580F9D"/>
    <w:rsid w:val="00581649"/>
    <w:rsid w:val="005F4275"/>
    <w:rsid w:val="00643CDD"/>
    <w:rsid w:val="006A6FA4"/>
    <w:rsid w:val="006D14BA"/>
    <w:rsid w:val="006E026E"/>
    <w:rsid w:val="006F0546"/>
    <w:rsid w:val="00704A70"/>
    <w:rsid w:val="007B42E7"/>
    <w:rsid w:val="007B69E2"/>
    <w:rsid w:val="007C446D"/>
    <w:rsid w:val="007D040B"/>
    <w:rsid w:val="008E6FCE"/>
    <w:rsid w:val="00932AAF"/>
    <w:rsid w:val="009564CB"/>
    <w:rsid w:val="00981CD1"/>
    <w:rsid w:val="00992655"/>
    <w:rsid w:val="009D263A"/>
    <w:rsid w:val="00A54EAE"/>
    <w:rsid w:val="00AC09BC"/>
    <w:rsid w:val="00AD79AC"/>
    <w:rsid w:val="00B03AAE"/>
    <w:rsid w:val="00B4306C"/>
    <w:rsid w:val="00B53B05"/>
    <w:rsid w:val="00B75572"/>
    <w:rsid w:val="00BB76B9"/>
    <w:rsid w:val="00BC5F2E"/>
    <w:rsid w:val="00BE69E6"/>
    <w:rsid w:val="00C1016B"/>
    <w:rsid w:val="00C1387D"/>
    <w:rsid w:val="00CD0B15"/>
    <w:rsid w:val="00CD1974"/>
    <w:rsid w:val="00D750FA"/>
    <w:rsid w:val="00E14C49"/>
    <w:rsid w:val="00EA2B4A"/>
    <w:rsid w:val="00EB5090"/>
    <w:rsid w:val="00F009F5"/>
    <w:rsid w:val="00F02D95"/>
    <w:rsid w:val="00F0542A"/>
    <w:rsid w:val="00F71B54"/>
    <w:rsid w:val="00FC5AFC"/>
    <w:rsid w:val="00FC7A7A"/>
    <w:rsid w:val="00FE0CF4"/>
    <w:rsid w:val="00FE6428"/>
    <w:rsid w:val="00FF1068"/>
    <w:rsid w:val="00FF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12"/>
    <o:shapelayout v:ext="edit">
      <o:idmap v:ext="edit" data="1"/>
    </o:shapelayout>
  </w:shapeDefaults>
  <w:doNotEmbedSmartTags/>
  <w:decimalSymbol w:val="."/>
  <w:listSeparator w:val=","/>
  <w14:docId w14:val="7A2E2F3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EAE"/>
    <w:rPr>
      <w:rFonts w:eastAsia="Times New Roman"/>
      <w:sz w:val="28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D040B"/>
    <w:pPr>
      <w:keepNext/>
      <w:spacing w:before="240" w:after="60"/>
      <w:outlineLvl w:val="1"/>
    </w:pPr>
    <w:rPr>
      <w:rFonts w:eastAsia="MS Gothic"/>
      <w:b/>
      <w:bCs/>
      <w:i/>
      <w:iCs/>
      <w:sz w:val="32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D040B"/>
    <w:rPr>
      <w:rFonts w:eastAsia="MS Gothic"/>
      <w:b/>
      <w:bCs/>
      <w:i/>
      <w:i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9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974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B53B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02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26E"/>
    <w:rPr>
      <w:rFonts w:eastAsia="Times New Roman"/>
      <w:sz w:val="28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E02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26E"/>
    <w:rPr>
      <w:rFonts w:eastAsia="Times New Roman"/>
      <w:sz w:val="28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12CC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2CC7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2CC7"/>
    <w:rPr>
      <w:rFonts w:eastAsia="Times New Roman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CC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2CC7"/>
    <w:rPr>
      <w:rFonts w:eastAsia="Times New Roman"/>
      <w:b/>
      <w:bCs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EAE"/>
    <w:rPr>
      <w:rFonts w:eastAsia="Times New Roman"/>
      <w:sz w:val="28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D040B"/>
    <w:pPr>
      <w:keepNext/>
      <w:spacing w:before="240" w:after="60"/>
      <w:outlineLvl w:val="1"/>
    </w:pPr>
    <w:rPr>
      <w:rFonts w:eastAsia="MS Gothic"/>
      <w:b/>
      <w:bCs/>
      <w:i/>
      <w:iCs/>
      <w:sz w:val="32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D040B"/>
    <w:rPr>
      <w:rFonts w:eastAsia="MS Gothic"/>
      <w:b/>
      <w:bCs/>
      <w:i/>
      <w:i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9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974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B53B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02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26E"/>
    <w:rPr>
      <w:rFonts w:eastAsia="Times New Roman"/>
      <w:sz w:val="28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E02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26E"/>
    <w:rPr>
      <w:rFonts w:eastAsia="Times New Roman"/>
      <w:sz w:val="28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12CC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2CC7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2CC7"/>
    <w:rPr>
      <w:rFonts w:eastAsia="Times New Roman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CC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2CC7"/>
    <w:rPr>
      <w:rFonts w:eastAsia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fontTable" Target="fontTable.xml"/><Relationship Id="rId47" Type="http://schemas.openxmlformats.org/officeDocument/2006/relationships/theme" Target="theme/theme1.xml"/><Relationship Id="rId20" Type="http://schemas.openxmlformats.org/officeDocument/2006/relationships/oleObject" Target="embeddings/oleObject6.bin"/><Relationship Id="rId21" Type="http://schemas.openxmlformats.org/officeDocument/2006/relationships/image" Target="media/image8.emf"/><Relationship Id="rId22" Type="http://schemas.openxmlformats.org/officeDocument/2006/relationships/oleObject" Target="embeddings/oleObject7.bin"/><Relationship Id="rId23" Type="http://schemas.openxmlformats.org/officeDocument/2006/relationships/image" Target="media/image9.emf"/><Relationship Id="rId24" Type="http://schemas.openxmlformats.org/officeDocument/2006/relationships/oleObject" Target="embeddings/oleObject8.bin"/><Relationship Id="rId25" Type="http://schemas.openxmlformats.org/officeDocument/2006/relationships/image" Target="media/image10.emf"/><Relationship Id="rId26" Type="http://schemas.openxmlformats.org/officeDocument/2006/relationships/oleObject" Target="embeddings/oleObject9.bin"/><Relationship Id="rId27" Type="http://schemas.openxmlformats.org/officeDocument/2006/relationships/image" Target="media/image11.emf"/><Relationship Id="rId28" Type="http://schemas.openxmlformats.org/officeDocument/2006/relationships/oleObject" Target="embeddings/oleObject10.bin"/><Relationship Id="rId29" Type="http://schemas.openxmlformats.org/officeDocument/2006/relationships/image" Target="media/image12.emf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oleObject" Target="embeddings/oleObject11.bin"/><Relationship Id="rId31" Type="http://schemas.openxmlformats.org/officeDocument/2006/relationships/image" Target="media/image13.emf"/><Relationship Id="rId32" Type="http://schemas.openxmlformats.org/officeDocument/2006/relationships/oleObject" Target="embeddings/oleObject12.bin"/><Relationship Id="rId9" Type="http://schemas.openxmlformats.org/officeDocument/2006/relationships/oleObject" Target="embeddings/oleObject1.bin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33" Type="http://schemas.openxmlformats.org/officeDocument/2006/relationships/image" Target="media/image14.emf"/><Relationship Id="rId34" Type="http://schemas.openxmlformats.org/officeDocument/2006/relationships/oleObject" Target="embeddings/oleObject13.bin"/><Relationship Id="rId35" Type="http://schemas.openxmlformats.org/officeDocument/2006/relationships/image" Target="media/image15.emf"/><Relationship Id="rId36" Type="http://schemas.openxmlformats.org/officeDocument/2006/relationships/oleObject" Target="embeddings/oleObject14.bin"/><Relationship Id="rId10" Type="http://schemas.openxmlformats.org/officeDocument/2006/relationships/image" Target="media/image2.emf"/><Relationship Id="rId11" Type="http://schemas.openxmlformats.org/officeDocument/2006/relationships/oleObject" Target="embeddings/oleObject2.bin"/><Relationship Id="rId12" Type="http://schemas.openxmlformats.org/officeDocument/2006/relationships/image" Target="media/image3.emf"/><Relationship Id="rId13" Type="http://schemas.openxmlformats.org/officeDocument/2006/relationships/oleObject" Target="embeddings/oleObject3.bin"/><Relationship Id="rId14" Type="http://schemas.openxmlformats.org/officeDocument/2006/relationships/image" Target="media/image4.emf"/><Relationship Id="rId15" Type="http://schemas.openxmlformats.org/officeDocument/2006/relationships/image" Target="media/image5.emf"/><Relationship Id="rId16" Type="http://schemas.openxmlformats.org/officeDocument/2006/relationships/oleObject" Target="embeddings/oleObject4.bin"/><Relationship Id="rId17" Type="http://schemas.openxmlformats.org/officeDocument/2006/relationships/image" Target="media/image6.emf"/><Relationship Id="rId18" Type="http://schemas.openxmlformats.org/officeDocument/2006/relationships/oleObject" Target="embeddings/oleObject5.bin"/><Relationship Id="rId19" Type="http://schemas.openxmlformats.org/officeDocument/2006/relationships/image" Target="media/image7.emf"/><Relationship Id="rId37" Type="http://schemas.openxmlformats.org/officeDocument/2006/relationships/image" Target="media/image16.emf"/><Relationship Id="rId38" Type="http://schemas.openxmlformats.org/officeDocument/2006/relationships/oleObject" Target="embeddings/oleObject15.bin"/><Relationship Id="rId39" Type="http://schemas.openxmlformats.org/officeDocument/2006/relationships/image" Target="media/image17.emf"/><Relationship Id="rId40" Type="http://schemas.openxmlformats.org/officeDocument/2006/relationships/oleObject" Target="embeddings/oleObject16.bin"/><Relationship Id="rId41" Type="http://schemas.openxmlformats.org/officeDocument/2006/relationships/image" Target="media/image18.emf"/><Relationship Id="rId42" Type="http://schemas.openxmlformats.org/officeDocument/2006/relationships/oleObject" Target="embeddings/oleObject17.bin"/><Relationship Id="rId43" Type="http://schemas.openxmlformats.org/officeDocument/2006/relationships/image" Target="media/image19.emf"/><Relationship Id="rId44" Type="http://schemas.openxmlformats.org/officeDocument/2006/relationships/image" Target="media/image20.emf"/><Relationship Id="rId4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247</Words>
  <Characters>1412</Characters>
  <Application>Microsoft Macintosh Word</Application>
  <DocSecurity>0</DocSecurity>
  <Lines>11</Lines>
  <Paragraphs>3</Paragraphs>
  <ScaleCrop>false</ScaleCrop>
  <Company>University of Pittsburgh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Day</dc:creator>
  <cp:keywords/>
  <dc:description/>
  <cp:lastModifiedBy>Roger Day</cp:lastModifiedBy>
  <cp:revision>12</cp:revision>
  <cp:lastPrinted>2012-08-07T14:39:00Z</cp:lastPrinted>
  <dcterms:created xsi:type="dcterms:W3CDTF">2012-08-07T17:01:00Z</dcterms:created>
  <dcterms:modified xsi:type="dcterms:W3CDTF">2012-12-29T21:43:00Z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