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34" w:rsidRDefault="00833734" w:rsidP="00833734">
      <w:pPr>
        <w:spacing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915B84">
        <w:rPr>
          <w:rFonts w:ascii="Times New Roman" w:hAnsi="Times New Roman" w:cs="Times New Roman"/>
          <w:b/>
          <w:sz w:val="24"/>
          <w:szCs w:val="24"/>
        </w:rPr>
        <w:t>Suppl. Table 1</w:t>
      </w:r>
      <w:r w:rsidRPr="00915B84">
        <w:rPr>
          <w:rFonts w:ascii="Times New Roman" w:hAnsi="Times New Roman" w:cs="Times New Roman"/>
          <w:sz w:val="24"/>
          <w:szCs w:val="24"/>
        </w:rPr>
        <w:t xml:space="preserve">. </w:t>
      </w:r>
      <w:r w:rsidRPr="00AB4173">
        <w:rPr>
          <w:rFonts w:ascii="Times New Roman" w:hAnsi="Times New Roman" w:cs="Times New Roman"/>
          <w:sz w:val="24"/>
          <w:szCs w:val="24"/>
        </w:rPr>
        <w:t>Additive and dominance effects</w:t>
      </w:r>
      <w:r w:rsidRPr="00AB41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B4173">
        <w:rPr>
          <w:rFonts w:ascii="Times New Roman" w:hAnsi="Times New Roman" w:cs="Times New Roman"/>
          <w:sz w:val="24"/>
          <w:szCs w:val="24"/>
        </w:rPr>
        <w:t xml:space="preserve"> of markers </w:t>
      </w:r>
      <w:r>
        <w:rPr>
          <w:rFonts w:ascii="Times New Roman" w:hAnsi="Times New Roman" w:cs="Times New Roman"/>
          <w:sz w:val="24"/>
          <w:szCs w:val="24"/>
        </w:rPr>
        <w:t xml:space="preserve">directly </w:t>
      </w:r>
      <w:r w:rsidRPr="00AB4173">
        <w:rPr>
          <w:rFonts w:ascii="Times New Roman" w:hAnsi="Times New Roman" w:cs="Times New Roman"/>
          <w:sz w:val="24"/>
          <w:szCs w:val="24"/>
        </w:rPr>
        <w:t>associated with feed efficiency</w:t>
      </w:r>
    </w:p>
    <w:tbl>
      <w:tblPr>
        <w:tblW w:w="13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1492"/>
        <w:gridCol w:w="616"/>
        <w:gridCol w:w="761"/>
        <w:gridCol w:w="1411"/>
        <w:gridCol w:w="3145"/>
        <w:gridCol w:w="1555"/>
        <w:gridCol w:w="1770"/>
        <w:gridCol w:w="1051"/>
        <w:gridCol w:w="628"/>
      </w:tblGrid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Trait</w:t>
            </w: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Marker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BTA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SNP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Gene Symbol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Gene Name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Additive Effect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Dominance Effect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Final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RFI</w:t>
            </w: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rs41654149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0.03±0.04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-0.23±0.05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rs41663978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A*/C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0.18±0.04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0.03±0.05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7.14E-05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rs109500421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CNTFR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ciliary</w:t>
            </w:r>
            <w:proofErr w:type="spellEnd"/>
            <w:r w:rsidRPr="00E04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neurotrophic</w:t>
            </w:r>
            <w:proofErr w:type="spellEnd"/>
            <w:r w:rsidRPr="00E046FC">
              <w:rPr>
                <w:rFonts w:ascii="Times New Roman" w:hAnsi="Times New Roman" w:cs="Times New Roman"/>
                <w:sz w:val="20"/>
                <w:szCs w:val="20"/>
              </w:rPr>
              <w:t xml:space="preserve"> factor receptor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-0.01±0.05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0.24±0.06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4.54E-05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rs110922588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0.01±0.04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-0.24±0.05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8.77E-06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rs41634631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C*/T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1.03±0.23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-1.09±0.23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rs111010038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A*/C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-0.74±0.20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1.03±0.21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8.16E-07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rs108942504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TMEM40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transmembrane</w:t>
            </w:r>
            <w:proofErr w:type="spellEnd"/>
            <w:r w:rsidRPr="00E046FC">
              <w:rPr>
                <w:rFonts w:ascii="Times New Roman" w:hAnsi="Times New Roman" w:cs="Times New Roman"/>
                <w:sz w:val="20"/>
                <w:szCs w:val="20"/>
              </w:rPr>
              <w:t xml:space="preserve"> protein 40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0.36±0.10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-0.09±0.11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9.04E-06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RADG</w:t>
            </w: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rs42433916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0.02±0.01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-0.02±0.01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7.40E-05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rs109945988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-0.10±0.03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0.12±0.03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rs41664711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A*/G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0.01±0.01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-0.04±0.01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rs110732787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A*/G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-0.04±0.02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-0.08±0.02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3.69E-05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rs41565199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C*/T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-0.02±0.01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0.02±0.01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rs41627953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C*/T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-0.04±0.01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-0.01±0.01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rs108964818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KDELC2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KDEL (Lys-Asp-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containing 1-like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0.35±0.06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0.34±0.06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3.44E-08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rs41620774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A/C*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ELMOD1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ELMO/CED-12 domain containing 1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0.12±0.03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0.13±0.03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5.58E-05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rs42342964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G*/T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PAK1IP1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PAK1 interacting protein 1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0.01±0.01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0.05±0.01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9.16E-06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RIG</w:t>
            </w: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rs41963899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A*/G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-0.14±0.10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-0.45±0.11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rs41654149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0.01±0.06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0.32±0.08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9.80E-05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rs110922588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-0.01±0.06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0.34±0.08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rs41722387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G*/T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-0.15±0.06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-0.27±0.07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3.83E-05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rs108964818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KDELC2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KDEL (Lys-Asp-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containing 1-like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2.96±0.56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2.83±0.57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7.43E-07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rs110522962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1.10±0.26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-0.82±0.27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8.18E-06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rs111010038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A*/C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1.21±0.28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-1.54±0.30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1.03E-06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rs109449042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1.36±0.32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-1.25±0.33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9.75E-05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EI</w:t>
            </w: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rs41654149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0.02±0.04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-0.22±0.05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rs41663978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A*/C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0.17±0.04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0.02±0.05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7.31E-05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rs109500421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CNTFR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ciliary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neurotrophic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factor receptor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-0.02±0.05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0.23±0.06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5.03E-05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rs110922588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0.02±0.04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-0.23±0.05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rs109709275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GRAMD1B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GRAM domain containing 1B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0.05±0.05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-0.18±0.05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6.29E-05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rs42128656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-0.13±0.04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-0.12±0.06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rs41634631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0.99±0.22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-1.05±0.22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rs111010038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A*/C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-0.71±0.19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1.02±0.20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2.87E-07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rs108942504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TMEM40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transmembrane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protein 40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0.32±0.10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-0.05±0.11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rs109064731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0.15±0.05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0.25±0.06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7.23E-05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</w:t>
            </w: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rs110340232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G*/T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RAB6B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RAB6B, member RAS oncogene family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0.01±0.01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0.04±0.01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5.07E-05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rs110787048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DPP6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dipeptidyl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-peptidase 6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-0.03±0.01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-0.04±0.01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9.32E-05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rs41574883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0.07±0.01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0.06±0.02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5.47E-06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rs43191790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0.06±0.01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-0.05±0.02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rs110051312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A*/C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PTPN3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 tyrosine phosphatase, non-receptor type 3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0.04±0.03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0.09±0.03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5.46E-05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rs110196238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PTPN3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 tyrosine phosphatase, non-receptor type 3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0.04±0.03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0.09±0.03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5.09E-05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rs109945988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-0.13±0.03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0.14±0.03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rs41611457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ENOX1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ecto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-NOX disulfide-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thiol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exchanger 1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-0.04±0.01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0.03±0.01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6.70E-05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rs110732787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-0.03±0.02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-0.07±0.02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rs108964818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KDELC2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KDEL (Lys-Asp-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containing 1-like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0.37±0.07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0.37±0.07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4.42E-07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rs41620774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A/C*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ELMOD1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ELMO/CED-12 domain containing 1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0.12±0.03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0.15±0.03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2.94E-05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rs110522962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0.13±0.03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-0.10±0.03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78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rs109889052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6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PIK3R6</w:t>
            </w:r>
          </w:p>
        </w:tc>
        <w:tc>
          <w:tcPr>
            <w:tcW w:w="314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phosphoinositide-3-kinase, regulatory subunit 6</w:t>
            </w:r>
          </w:p>
        </w:tc>
        <w:tc>
          <w:tcPr>
            <w:tcW w:w="1555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-0.27±0.07</w:t>
            </w:r>
          </w:p>
        </w:tc>
        <w:tc>
          <w:tcPr>
            <w:tcW w:w="1770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0.29±0.07</w:t>
            </w:r>
          </w:p>
        </w:tc>
        <w:tc>
          <w:tcPr>
            <w:tcW w:w="105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7.79E-05</w:t>
            </w:r>
          </w:p>
        </w:tc>
        <w:tc>
          <w:tcPr>
            <w:tcW w:w="628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33734" w:rsidRDefault="00833734" w:rsidP="00833734">
      <w:pPr>
        <w:spacing w:after="100" w:afterAutospacing="1" w:line="480" w:lineRule="auto"/>
        <w:rPr>
          <w:rFonts w:ascii="Times New Roman" w:hAnsi="Times New Roman" w:cs="Times New Roman"/>
          <w:sz w:val="20"/>
          <w:szCs w:val="20"/>
        </w:rPr>
      </w:pPr>
      <w:r w:rsidRPr="00531C3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31C3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Using the minor allele as reference;</w:t>
      </w:r>
    </w:p>
    <w:p w:rsidR="00833734" w:rsidRPr="00531C3C" w:rsidRDefault="00833734" w:rsidP="00833734">
      <w:pPr>
        <w:spacing w:after="100" w:afterAutospacing="1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31C3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Minor allele;</w:t>
      </w:r>
    </w:p>
    <w:p w:rsidR="00915B84" w:rsidRDefault="00915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33734" w:rsidRDefault="00833734" w:rsidP="00833734">
      <w:pPr>
        <w:spacing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Suppl. </w:t>
      </w:r>
      <w:r w:rsidRPr="0083373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33734">
        <w:rPr>
          <w:rFonts w:ascii="Times New Roman" w:hAnsi="Times New Roman" w:cs="Times New Roman"/>
          <w:sz w:val="24"/>
          <w:szCs w:val="24"/>
        </w:rPr>
        <w:t>. Additive effect</w:t>
      </w:r>
      <w:r w:rsidRPr="0083373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33734">
        <w:rPr>
          <w:rFonts w:ascii="Times New Roman" w:hAnsi="Times New Roman" w:cs="Times New Roman"/>
          <w:sz w:val="24"/>
          <w:szCs w:val="24"/>
        </w:rPr>
        <w:t xml:space="preserve"> of markers associated with feed</w:t>
      </w:r>
      <w:r w:rsidRPr="00AB4173">
        <w:rPr>
          <w:rFonts w:ascii="Times New Roman" w:hAnsi="Times New Roman" w:cs="Times New Roman"/>
          <w:sz w:val="24"/>
          <w:szCs w:val="24"/>
        </w:rPr>
        <w:t xml:space="preserve"> efficiency</w:t>
      </w:r>
      <w:r>
        <w:rPr>
          <w:rFonts w:ascii="Times New Roman" w:hAnsi="Times New Roman" w:cs="Times New Roman"/>
          <w:sz w:val="24"/>
          <w:szCs w:val="24"/>
        </w:rPr>
        <w:t xml:space="preserve"> in a breed-dependent manner</w:t>
      </w:r>
    </w:p>
    <w:tbl>
      <w:tblPr>
        <w:tblW w:w="14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1492"/>
        <w:gridCol w:w="616"/>
        <w:gridCol w:w="787"/>
        <w:gridCol w:w="1411"/>
        <w:gridCol w:w="2304"/>
        <w:gridCol w:w="1193"/>
        <w:gridCol w:w="1193"/>
        <w:gridCol w:w="1193"/>
        <w:gridCol w:w="1193"/>
        <w:gridCol w:w="1092"/>
        <w:gridCol w:w="1092"/>
      </w:tblGrid>
      <w:tr w:rsidR="00833734" w:rsidRPr="00E046FC" w:rsidTr="002510E7">
        <w:trPr>
          <w:trHeight w:val="300"/>
          <w:jc w:val="center"/>
        </w:trPr>
        <w:tc>
          <w:tcPr>
            <w:tcW w:w="784" w:type="dxa"/>
            <w:vMerge w:val="restart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Trait</w:t>
            </w:r>
          </w:p>
        </w:tc>
        <w:tc>
          <w:tcPr>
            <w:tcW w:w="1492" w:type="dxa"/>
            <w:vMerge w:val="restart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Marker</w:t>
            </w:r>
          </w:p>
        </w:tc>
        <w:tc>
          <w:tcPr>
            <w:tcW w:w="616" w:type="dxa"/>
            <w:vMerge w:val="restart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BTA</w:t>
            </w:r>
          </w:p>
        </w:tc>
        <w:tc>
          <w:tcPr>
            <w:tcW w:w="787" w:type="dxa"/>
            <w:vMerge w:val="restart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SNP</w:t>
            </w:r>
          </w:p>
        </w:tc>
        <w:tc>
          <w:tcPr>
            <w:tcW w:w="1411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Gene Symbol</w:t>
            </w:r>
          </w:p>
        </w:tc>
        <w:tc>
          <w:tcPr>
            <w:tcW w:w="2304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Gene Name</w:t>
            </w:r>
          </w:p>
        </w:tc>
        <w:tc>
          <w:tcPr>
            <w:tcW w:w="4772" w:type="dxa"/>
            <w:gridSpan w:val="4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Breed</w:t>
            </w:r>
          </w:p>
        </w:tc>
        <w:tc>
          <w:tcPr>
            <w:tcW w:w="1092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092" w:type="dxa"/>
            <w:vMerge w:val="restart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Final</w:t>
            </w:r>
          </w:p>
        </w:tc>
      </w:tr>
      <w:tr w:rsidR="00833734" w:rsidRPr="00E046FC" w:rsidTr="002510E7">
        <w:trPr>
          <w:trHeight w:val="300"/>
          <w:jc w:val="center"/>
        </w:trPr>
        <w:tc>
          <w:tcPr>
            <w:tcW w:w="784" w:type="dxa"/>
            <w:vMerge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vMerge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4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3/4 AN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AN/SM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3/4 SM</w:t>
            </w:r>
          </w:p>
        </w:tc>
        <w:tc>
          <w:tcPr>
            <w:tcW w:w="1092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RFI</w:t>
            </w: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rs109158476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0.1±0.06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-0.4±0.09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7.08E-06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rs110425294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AVIL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advillin</w:t>
            </w:r>
            <w:proofErr w:type="spellEnd"/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-0.09±0.06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0.09±0.06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0.13±0.05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-0.23±0.08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5.71E-05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rs29026607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0.04±0.06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-0.51±0.1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8.10E-05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rs110708529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-0.21±0.06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-0.47±0.09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8.84E-05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rs42456314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GPC5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glypican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-0.2±0.06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-0.57±0.08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2.69E-05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rs29024448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RFC5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replication factor C (activator 1) 5, 36.5kDa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0.14±0.06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0.31±0.06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0.05±0.05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0.2±0.07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8.32E-06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rs41854727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0.01±0.08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-0.04±0.06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0.36±0.1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rs108942504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TMEM40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transmembrane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protein 40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0.05±0.13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0.15±0.12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0.17±0.1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0.53±0.13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3.07E-06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rs109863480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0.06±0.06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-0.57±0.1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rs29018901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0.13±0.06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-0.46±0.1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RADG</w:t>
            </w: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rs109808044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SNED1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sushi, 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nidogen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EGF-like domains 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-0.04±0.01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-0.08±0.01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-0.01±0.01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-0.03±0.01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rs110742206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CSMD2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CUB and Sushi multiple domains 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0.11±0.03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0.11±0.03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0.08±0.02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0.23±0.04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rs109320755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-0.04±0.01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-0.05±0.01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-0.02±0.01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-0.02±0.01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7.15E-05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rs110690110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C*/G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ERC1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ELKS/RAB6-interacting/CAST family member 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-0.03±0.01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-0.05±0.01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-0.02±0.01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-0.07±0.01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2.49E-05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rs110280556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UNC5C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unc-5 homolog C (C. 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elegans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-0.02±0.01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-0.03±0.01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0±0.01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0.05±0.01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6.65E-06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rs110244477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A*/T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0.08±0.02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0.12±0.02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0.05±0.01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0.09±0.02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9.09E-05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rs41854727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-0.02±0.01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-0.03±0.01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0.01±0.01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-0.04±0.02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rs41583989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DTNA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dystrobrevin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alpha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-0.07±0.02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0.04±0.02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-0.02±0.01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-0.04±0.02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9.20E-05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rs41600243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0.05±0.01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0±0.01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0.02±0.01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0±0.01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6.52E-05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RIG</w:t>
            </w: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rs110131536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IGFBP5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insulin-like growth factor binding protein 5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0.33±0.14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0.4±0.13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0.47±0.12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-0.69±0.2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rs109195623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A*/C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-0.15±0.12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-0.28±0.12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-0.37±0.11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0.82±0.21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rs110280556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UNC5C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unc-5 homolog C (C. 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elegans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-0.13±0.08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-0.11±0.08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0.06±0.06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0.62±0.11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3.88E-05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rs41613098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0.14±0.12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0.08±0.13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0.29±0.1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-1.02±0.2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2.66E-06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rs109533642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0.45±0.14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-0.07±0.12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-0.07±0.1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-0.81±0.17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5.63E-05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rs41662450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0.18±0.09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0.01±0.09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0.03±0.07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-0.59±0.11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3.97E-05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rs109137042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0.11±0.17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0.14±0.18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0.16±0.14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-1.61±0.31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5.37E-05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rs110745951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0.09±0.1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0.07±0.1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-0.08±0.08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0.28±0.11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8.71E-05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rs109885711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0.2±0.09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-0.01±0.09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0.21±0.07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0.79±0.12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rs41624425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-0.2±0.15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-0.23±0.15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-0.19±0.13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-1.4±0.23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rs41625438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DACH1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dachshund homolog 1 (Drosophila)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0.06±0.15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0.03±0.15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0.05±0.13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1.08±0.21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8.82E-05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rs41626923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0.09±0.09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0.03±0.09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0.1±0.07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0.81±0.12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4.05E-05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rs42456314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GPC5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glypican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0.22±0.1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0.41±0.1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0.36±0.08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0.9±0.12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2.35E-06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rs43693414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0.1±0.13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0.2±0.13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0.18±0.12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0.99±0.18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4.66E-05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rs42206139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-0.31±0.11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-0.54±0.1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-0.21±0.08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0.14±0.12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6.66E-05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rs41623603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A*/C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CNST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consortin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connexin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sorting protein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0.08±0.1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0.1±0.11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0.19±0.09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-0.36±0.13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5.13E-05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rs29024448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G*/T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RFC5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replication factor C (activator 1) 5, 36.5kDa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-0.15±0.09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-0.48±0.09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-0.09±0.07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-0.32±0.11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rs41854727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-0.13±0.11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-0.34±0.11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0.06±0.09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-0.56±0.14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2.14E-07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rs109863480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-0.07±0.1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-0.05±0.1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-0.1±0.08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0.84±0.14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6.30E-06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rs42666807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0.17±0.1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-0.18±0.09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-0.04±0.08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0.66±0.13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4.41E-05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EI</w:t>
            </w: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rs41659730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0.1±0.05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-0.07±0.07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2.87E-05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rs109053103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BIN2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bridging integrator 2-like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0.28±0.08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0.28±0.08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-0.01±0.06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0.36±0.1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8.57E-05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rs109158476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0.11±0.06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-0.35±0.09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rs42456314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GPC5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glypican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-0.21±0.06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-0.55±0.08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rs29024448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G*/T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RFC5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replication factor C (activator 1) 5, 36.5kDa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0.11±0.06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0.3±0.06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0.07±0.05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0.19±0.07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rs41567063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0.49±0.08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0.22±0.07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0.21±0.05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0.12±0.08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2.91E-05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rs108942504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TMEM40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transmembrane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protein 40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0.05±0.12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0.09±0.11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0.16±0.1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0.48±0.13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8.72E-06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rs110206384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F8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coagulation factor VIII, </w:t>
            </w:r>
            <w:proofErr w:type="spellStart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procoagulant</w:t>
            </w:r>
            <w:proofErr w:type="spellEnd"/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component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0.17±0.05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-0.07±0.05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-0.02±0.04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0.01±0.07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5.48E-05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</w:t>
            </w: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rs110742206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CSMD2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CUB and Sushi multiple domains 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0.54±0.13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0.46±0.12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0.35±0.11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1.08±0.17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7.31E-05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rs41613367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-0.09±0.04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-0.08±0.04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0.05±0.04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-0.13±0.05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9.24E-05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rs41620815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A*/C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-0.31±0.06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-0.25±0.05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-0.19±0.05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-0.45±0.07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3.49E-05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3734" w:rsidRPr="00E046FC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rs42250803</w:t>
            </w:r>
          </w:p>
        </w:tc>
        <w:tc>
          <w:tcPr>
            <w:tcW w:w="616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7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SLC7A11</w:t>
            </w:r>
          </w:p>
        </w:tc>
        <w:tc>
          <w:tcPr>
            <w:tcW w:w="2304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solute carrier family 7 (anionic amino acid transporter light chain, xc- system), member 11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0.06±0.06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-0.06±0.05</w:t>
            </w:r>
          </w:p>
        </w:tc>
        <w:tc>
          <w:tcPr>
            <w:tcW w:w="1193" w:type="dxa"/>
            <w:noWrap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0.02±0.04</w:t>
            </w:r>
          </w:p>
        </w:tc>
        <w:tc>
          <w:tcPr>
            <w:tcW w:w="1193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-0.31±0.06</w:t>
            </w:r>
          </w:p>
        </w:tc>
        <w:tc>
          <w:tcPr>
            <w:tcW w:w="1092" w:type="dxa"/>
            <w:vAlign w:val="center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2.23E-05</w:t>
            </w:r>
          </w:p>
        </w:tc>
        <w:tc>
          <w:tcPr>
            <w:tcW w:w="1092" w:type="dxa"/>
          </w:tcPr>
          <w:p w:rsidR="00833734" w:rsidRPr="00E046FC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45FB6" w:rsidRDefault="00745FB6" w:rsidP="00745FB6">
      <w:pPr>
        <w:spacing w:after="100" w:afterAutospacing="1" w:line="480" w:lineRule="auto"/>
        <w:rPr>
          <w:rFonts w:ascii="Times New Roman" w:hAnsi="Times New Roman" w:cs="Times New Roman"/>
          <w:sz w:val="20"/>
          <w:szCs w:val="20"/>
        </w:rPr>
      </w:pPr>
      <w:r w:rsidRPr="00531C3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31C3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Using the minor allele as reference;</w:t>
      </w:r>
    </w:p>
    <w:p w:rsidR="00745FB6" w:rsidRPr="00531C3C" w:rsidRDefault="00745FB6" w:rsidP="00745FB6">
      <w:pPr>
        <w:spacing w:after="100" w:afterAutospacing="1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*</w:t>
      </w:r>
      <w:r w:rsidRPr="00531C3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Minor allele;</w:t>
      </w:r>
    </w:p>
    <w:p w:rsidR="00915B84" w:rsidRDefault="00915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33734" w:rsidRDefault="00833734" w:rsidP="00833734">
      <w:pPr>
        <w:spacing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Suppl. </w:t>
      </w:r>
      <w:r w:rsidRPr="0083373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33734">
        <w:rPr>
          <w:rFonts w:ascii="Times New Roman" w:hAnsi="Times New Roman" w:cs="Times New Roman"/>
          <w:sz w:val="24"/>
          <w:szCs w:val="24"/>
        </w:rPr>
        <w:t>. Additive effect</w:t>
      </w:r>
      <w:r w:rsidRPr="0083373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33734">
        <w:rPr>
          <w:rFonts w:ascii="Times New Roman" w:hAnsi="Times New Roman" w:cs="Times New Roman"/>
          <w:sz w:val="24"/>
          <w:szCs w:val="24"/>
        </w:rPr>
        <w:t xml:space="preserve"> of markers associated with feed</w:t>
      </w:r>
      <w:r w:rsidRPr="00AB4173">
        <w:rPr>
          <w:rFonts w:ascii="Times New Roman" w:hAnsi="Times New Roman" w:cs="Times New Roman"/>
          <w:sz w:val="24"/>
          <w:szCs w:val="24"/>
        </w:rPr>
        <w:t xml:space="preserve"> efficiency</w:t>
      </w:r>
      <w:r>
        <w:rPr>
          <w:rFonts w:ascii="Times New Roman" w:hAnsi="Times New Roman" w:cs="Times New Roman"/>
          <w:sz w:val="24"/>
          <w:szCs w:val="24"/>
        </w:rPr>
        <w:t xml:space="preserve"> in a diet-dependent manner</w:t>
      </w:r>
    </w:p>
    <w:tbl>
      <w:tblPr>
        <w:tblW w:w="15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1492"/>
        <w:gridCol w:w="616"/>
        <w:gridCol w:w="787"/>
        <w:gridCol w:w="1411"/>
        <w:gridCol w:w="3406"/>
        <w:gridCol w:w="1193"/>
        <w:gridCol w:w="1193"/>
        <w:gridCol w:w="1193"/>
        <w:gridCol w:w="1193"/>
        <w:gridCol w:w="1092"/>
        <w:gridCol w:w="1092"/>
      </w:tblGrid>
      <w:tr w:rsidR="00833734" w:rsidRPr="009D77C2" w:rsidTr="00833734">
        <w:trPr>
          <w:trHeight w:val="77"/>
          <w:jc w:val="center"/>
        </w:trPr>
        <w:tc>
          <w:tcPr>
            <w:tcW w:w="784" w:type="dxa"/>
            <w:vMerge w:val="restart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Trait</w:t>
            </w:r>
          </w:p>
        </w:tc>
        <w:tc>
          <w:tcPr>
            <w:tcW w:w="1492" w:type="dxa"/>
            <w:vMerge w:val="restart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Marker</w:t>
            </w:r>
          </w:p>
        </w:tc>
        <w:tc>
          <w:tcPr>
            <w:tcW w:w="616" w:type="dxa"/>
            <w:vMerge w:val="restart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BTA</w:t>
            </w:r>
          </w:p>
        </w:tc>
        <w:tc>
          <w:tcPr>
            <w:tcW w:w="787" w:type="dxa"/>
            <w:vMerge w:val="restart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SNP</w:t>
            </w:r>
          </w:p>
        </w:tc>
        <w:tc>
          <w:tcPr>
            <w:tcW w:w="1411" w:type="dxa"/>
            <w:vMerge w:val="restart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Gene Symbol</w:t>
            </w:r>
          </w:p>
        </w:tc>
        <w:tc>
          <w:tcPr>
            <w:tcW w:w="3406" w:type="dxa"/>
            <w:vMerge w:val="restart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Gene Name</w:t>
            </w:r>
          </w:p>
        </w:tc>
        <w:tc>
          <w:tcPr>
            <w:tcW w:w="4772" w:type="dxa"/>
            <w:gridSpan w:val="4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Diet</w:t>
            </w:r>
          </w:p>
        </w:tc>
        <w:tc>
          <w:tcPr>
            <w:tcW w:w="1092" w:type="dxa"/>
            <w:vMerge w:val="restart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092" w:type="dxa"/>
            <w:vMerge w:val="restart"/>
            <w:vAlign w:val="bottom"/>
          </w:tcPr>
          <w:p w:rsidR="00833734" w:rsidRPr="009D77C2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Final</w:t>
            </w: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vMerge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vMerge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vMerge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  <w:vMerge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92" w:type="dxa"/>
            <w:vMerge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RFI</w:t>
            </w: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rs42320097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-0.06±0.07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-0.2±0.07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-0.61±0.1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-0.04±0.07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8.48E-05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rs109452133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-0.12±0.07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-0.02±0.06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0.26±0.07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0.07±0.06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1.07E-06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rs41663978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A*/C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0.07±0.05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0.19±0.06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0.08±0.05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9.54E-05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rs43453950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-0.05±0.05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0.31±0.07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0.01±0.06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3.25E-05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rs42378531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-0.07±0.05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0.13±0.05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0.14±0.06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0.09±0.05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5.31E-05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rs41256074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-0.09±0.1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0.07±0.09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0.5±0.13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-0.22±0.1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5.24E-05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rs109198879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0.05±0.05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0.13±0.06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0.03±0.05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8.88E-05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rs41660789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-0.14±0.06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-0.09±0.06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0.12±0.06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-0.21±0.06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2.02E-05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rs110479395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-0.01±0.08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0.07±0.08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0.53±0.11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-0.07±0.08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2.88E-05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rs41856111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-0.06±0.07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-0.02±0.07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-0.24±0.07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0.13±0.07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2.94E-05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rs43238631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0.05±0.06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0.01±0.05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-0.35±0.08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0.11±0.05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7.60E-05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rs108942504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TMEM40</w:t>
            </w: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transmembrane</w:t>
            </w:r>
            <w:proofErr w:type="spellEnd"/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protein 40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0.27±0.08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0.28±0.08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0.29±0.09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0.22±0.08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1.66E-05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RADG</w:t>
            </w: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rs43474365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SLC12A2</w:t>
            </w: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solute carrier family 12 (sodium/potassium/chloride transporters), member 2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0±0.01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-0.03±0.01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0.01±0.01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-0.03±0.01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4.11E-05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RIG</w:t>
            </w: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rs41609661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G*/T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-0.38±0.07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-0.45±0.07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-0.41±0.08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-0.21±0.07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6.72E-05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rs42530614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0.39±0.08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0.45±0.07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0.49±0.09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0.22±0.07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3.25E-05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rs42320097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0.26±0.1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0.45±0.1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0.98±0.14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0.28±0.1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4.29E-05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rs29011654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-0.4±0.07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-0.36±0.07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-0.47±0.08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-0.25±0.07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9.64E-05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rs41856111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0.14±0.1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0.06±0.09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0.37±0.1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-0.14±0.1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4.81E-05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rs43687983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0.46±0.08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0.28±0.08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0.13±0.1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0.33±0.08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2.99E-05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rs108942504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TMEM40</w:t>
            </w: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transmembrane</w:t>
            </w:r>
            <w:proofErr w:type="spellEnd"/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protein 40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-0.51±0.12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-0.4±0.11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-0.46±0.14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-0.32±0.12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5.80E-05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rs41612502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-0.23±0.11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-0.04±0.11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-0.12±0.13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0.11±0.11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8.98E-05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rs41619246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0±0.13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0.3±0.12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1.84±0.41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-0.31±0.14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4.26E-05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EI</w:t>
            </w: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rs42320097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-0.05±0.07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-0.18±0.07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-0.63±0.1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-0.05±0.07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4.17E-05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rs41593945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A*/C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CNPY1</w:t>
            </w: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canopy 1 homolog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-0.04±0.07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-0.16±0.07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0.22±0.07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-0.02±0.07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4.80E-05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rs109452133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-0.11±0.06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-0.01±0.06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0.26±0.07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0.07±0.06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1.06E-06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rs109976880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0.09±0.06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-0.03±0.06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-0.19±0.06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-0.01±0.06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8.42E-05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rs41663978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A*/C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0.03±0.05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0.17±0.05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0.06±0.05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7.42E-05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rs43453950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-0.02±0.05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0.02±0.05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0.36±0.06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0.02±0.05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6.46E-07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rs110707592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-0.22±0.05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-0.03±0.05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0.01±0.06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-0.21±0.05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1.95E-05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rs42378531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-0.09±0.05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0.12±0.05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0.16±0.06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0.08±0.05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2.30E-06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rs42952059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-0.23±0.05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-0.12±0.05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0.04±0.06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-0.24±0.05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3.16E-05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rs41256074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-0.1±0.1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0.07±0.09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0.54±0.12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-0.23±0.1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5.38E-06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rs41660789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-0.11±0.06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-0.06±0.05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0.17±0.06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-0.16±0.06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7.14E-06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rs110479395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C*/T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-0.01±0.08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0.07±0.08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0.51±0.11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-0.08±0.08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1.21E-05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rs43238631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0.06±0.06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-0.01±0.05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-0.37±0.08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0.1±0.05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1.22E-05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rs108942504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TMEM40</w:t>
            </w: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transmembrane</w:t>
            </w:r>
            <w:proofErr w:type="spellEnd"/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protein 40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0.21±0.08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0.23±0.07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0.24±0.09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0.18±0.08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8.28E-05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rs42072585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CLN3</w:t>
            </w: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ceroid-lipofuscinosis</w:t>
            </w:r>
            <w:proofErr w:type="spellEnd"/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neuronal 3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0.18±0.06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0.21±0.06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0.36±0.06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0.27±0.06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7.02E-05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rs41619246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A*/G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-0.01±0.09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-0.18±0.08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-1.41±0.27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0.18±0.09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6.83E-05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9D77C2" w:rsidTr="002510E7">
        <w:trPr>
          <w:trHeight w:val="77"/>
          <w:jc w:val="center"/>
        </w:trPr>
        <w:tc>
          <w:tcPr>
            <w:tcW w:w="784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</w:t>
            </w:r>
          </w:p>
        </w:tc>
        <w:tc>
          <w:tcPr>
            <w:tcW w:w="1492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rs109291606</w:t>
            </w:r>
          </w:p>
        </w:tc>
        <w:tc>
          <w:tcPr>
            <w:tcW w:w="616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7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G/T*</w:t>
            </w:r>
          </w:p>
        </w:tc>
        <w:tc>
          <w:tcPr>
            <w:tcW w:w="1411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ENOX1</w:t>
            </w:r>
          </w:p>
        </w:tc>
        <w:tc>
          <w:tcPr>
            <w:tcW w:w="3406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ecto</w:t>
            </w:r>
            <w:proofErr w:type="spellEnd"/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-NOX disulfide-</w:t>
            </w:r>
            <w:proofErr w:type="spellStart"/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thiol</w:t>
            </w:r>
            <w:proofErr w:type="spellEnd"/>
            <w:r w:rsidRPr="009D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exchanger 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0.04±0.01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0.04±0.01</w:t>
            </w:r>
          </w:p>
        </w:tc>
        <w:tc>
          <w:tcPr>
            <w:tcW w:w="1193" w:type="dxa"/>
            <w:noWrap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0.04±0.01</w:t>
            </w:r>
          </w:p>
        </w:tc>
        <w:tc>
          <w:tcPr>
            <w:tcW w:w="1193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0.02±0.01</w:t>
            </w:r>
          </w:p>
        </w:tc>
        <w:tc>
          <w:tcPr>
            <w:tcW w:w="1092" w:type="dxa"/>
            <w:vAlign w:val="center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7C2">
              <w:rPr>
                <w:rFonts w:ascii="Times New Roman" w:hAnsi="Times New Roman" w:cs="Times New Roman"/>
                <w:sz w:val="20"/>
                <w:szCs w:val="20"/>
              </w:rPr>
              <w:t>8.93E-05</w:t>
            </w:r>
          </w:p>
        </w:tc>
        <w:tc>
          <w:tcPr>
            <w:tcW w:w="1092" w:type="dxa"/>
          </w:tcPr>
          <w:p w:rsidR="00833734" w:rsidRPr="009D77C2" w:rsidRDefault="00833734" w:rsidP="00833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FB6" w:rsidRDefault="00745FB6" w:rsidP="00745FB6">
      <w:pPr>
        <w:spacing w:after="100" w:afterAutospacing="1" w:line="480" w:lineRule="auto"/>
        <w:rPr>
          <w:rFonts w:ascii="Times New Roman" w:hAnsi="Times New Roman" w:cs="Times New Roman"/>
          <w:sz w:val="20"/>
          <w:szCs w:val="20"/>
        </w:rPr>
      </w:pPr>
      <w:r w:rsidRPr="00531C3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31C3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Using the minor allele as reference;</w:t>
      </w:r>
    </w:p>
    <w:p w:rsidR="00745FB6" w:rsidRPr="00531C3C" w:rsidRDefault="00745FB6" w:rsidP="00745FB6">
      <w:pPr>
        <w:spacing w:after="100" w:afterAutospacing="1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31C3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Minor allele;</w:t>
      </w:r>
    </w:p>
    <w:p w:rsidR="00915B84" w:rsidRDefault="00915B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33734" w:rsidRDefault="00833734" w:rsidP="00833734">
      <w:pPr>
        <w:spacing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Suppl. </w:t>
      </w:r>
      <w:r w:rsidRPr="0083373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337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Location, composition and LD of the haplotypes associated with feed efficiency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696"/>
        <w:gridCol w:w="1475"/>
        <w:gridCol w:w="790"/>
        <w:gridCol w:w="1470"/>
        <w:gridCol w:w="666"/>
        <w:gridCol w:w="2549"/>
      </w:tblGrid>
      <w:tr w:rsidR="00833734" w:rsidRPr="00E046FC" w:rsidTr="00833734">
        <w:trPr>
          <w:trHeight w:val="77"/>
          <w:jc w:val="center"/>
        </w:trPr>
        <w:tc>
          <w:tcPr>
            <w:tcW w:w="1216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Haplotype</w:t>
            </w:r>
          </w:p>
        </w:tc>
        <w:tc>
          <w:tcPr>
            <w:tcW w:w="696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BTA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Marker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SNP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666" w:type="dxa"/>
          </w:tcPr>
          <w:p w:rsidR="00833734" w:rsidRPr="00E046FC" w:rsidRDefault="005635ED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r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549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Traits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Effect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H01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rs41623606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EI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), RFI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and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 xml:space="preserve"> RIG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rs43211556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A/C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rs43210901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rs41630314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GRIK1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H02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rs41635180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RFI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V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rs109187996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rs41578805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A/C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PARL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rs109562914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MAP6D1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rs41603780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YEATS2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H03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rs43324587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FBXO42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EI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), RFI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 xml:space="preserve"> RIG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rs43326092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FBXO42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H04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rs43426639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PPP1R12A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RIG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V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rs43426641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PPP1R12A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rs41592931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PPP1R12A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rs41653612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PPP1R12A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rs41653616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PPP1R12A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rs41566962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PPP1R12A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rs110140052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H05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rs110767541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RADG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rs29025601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FAM13A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rs41627896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FAM13A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rs109998457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H06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rs110957342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A/C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RADG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V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rs41596177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rs41669611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rs42315549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H07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rs109668946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MYO9A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EI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 xml:space="preserve"> RFI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V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rs110829769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MYO9A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rs41626107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MYO9A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rs41626110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H08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rs108977212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CHP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RIG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rs109827805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NDUFAF1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rs41584997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rs109430556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RTF1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H09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rs43626304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NID2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RADG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 xml:space="preserve"> RIG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V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rs43625528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A/C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NID2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rs43625453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A/C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NID2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rs41588508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NID2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rs41588507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rs43627130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rs43710946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PIF1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rs29003479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RAB1A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RIG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rs41668653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rs29018917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rs41599919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rs29015166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ACTR2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H11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rs110935406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SPRED2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EI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), RFI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 xml:space="preserve"> RIG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rs109658327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rs110624650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C/G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rs110351243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rs110249674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H12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rs41571241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EG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 xml:space="preserve"> RADG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rs43688242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rs43081920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A/C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H13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rs110364209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RADG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rs109845266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TNFSF11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rs110425177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TNFSF11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rs110699038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rs41630106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H14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rs109675697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RIG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rs110448596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H15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rs41568366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CD3E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RFI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 xml:space="preserve"> RIG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rs41568365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CD3E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H16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rs43291568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EI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), RFI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rs43291603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rs29014510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rs110441482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H17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rs41806515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EI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rs41805926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rs109248300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rs41579702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H18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rs41842607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RADG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 xml:space="preserve"> RIG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rs41842594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SUDS3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rs41842624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rs41843338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TAOK3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H19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rs42680543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EI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 xml:space="preserve"> RFI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rs41946124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RXFP3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rs41601589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RXFP3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rs110201922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G/T</w:t>
            </w:r>
          </w:p>
        </w:tc>
        <w:tc>
          <w:tcPr>
            <w:tcW w:w="1470" w:type="dxa"/>
            <w:vAlign w:val="center"/>
            <w:hideMark/>
          </w:tcPr>
          <w:p w:rsidR="00833734" w:rsidRPr="00586B89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6B89">
              <w:rPr>
                <w:rFonts w:ascii="Times New Roman" w:hAnsi="Times New Roman" w:cs="Times New Roman"/>
                <w:i/>
                <w:sz w:val="20"/>
                <w:szCs w:val="20"/>
              </w:rPr>
              <w:t>ADAMTS12</w:t>
            </w:r>
          </w:p>
        </w:tc>
        <w:tc>
          <w:tcPr>
            <w:tcW w:w="666" w:type="dxa"/>
            <w:vMerge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H20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rs110665834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A/G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 w:val="restart"/>
            <w:vAlign w:val="center"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2549" w:type="dxa"/>
            <w:vMerge w:val="restart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RIG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B055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V</w:t>
            </w:r>
          </w:p>
        </w:tc>
      </w:tr>
      <w:tr w:rsidR="00833734" w:rsidRPr="00E046FC" w:rsidTr="00833734">
        <w:trPr>
          <w:trHeight w:val="77"/>
          <w:jc w:val="center"/>
        </w:trPr>
        <w:tc>
          <w:tcPr>
            <w:tcW w:w="121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rs41664150</w:t>
            </w:r>
          </w:p>
        </w:tc>
        <w:tc>
          <w:tcPr>
            <w:tcW w:w="79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470" w:type="dxa"/>
            <w:noWrap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6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  <w:vMerge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Merge/>
            <w:vAlign w:val="center"/>
            <w:hideMark/>
          </w:tcPr>
          <w:p w:rsidR="00833734" w:rsidRPr="00E046FC" w:rsidRDefault="00833734" w:rsidP="00833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FB6" w:rsidRDefault="00833734" w:rsidP="00745FB6">
      <w:pPr>
        <w:spacing w:after="100" w:afterAutospacing="1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45FB6">
        <w:rPr>
          <w:rFonts w:ascii="Times New Roman" w:hAnsi="Times New Roman" w:cs="Times New Roman"/>
          <w:sz w:val="20"/>
          <w:szCs w:val="20"/>
          <w:vertAlign w:val="superscript"/>
        </w:rPr>
        <w:t>V</w:t>
      </w:r>
      <w:r w:rsidR="00745FB6" w:rsidRPr="00531C3C">
        <w:rPr>
          <w:rFonts w:ascii="Times New Roman" w:hAnsi="Times New Roman" w:cs="Times New Roman"/>
          <w:sz w:val="20"/>
          <w:szCs w:val="20"/>
        </w:rPr>
        <w:t xml:space="preserve"> </w:t>
      </w:r>
      <w:r w:rsidR="00745FB6">
        <w:rPr>
          <w:rFonts w:ascii="Times New Roman" w:hAnsi="Times New Roman" w:cs="Times New Roman"/>
          <w:sz w:val="20"/>
          <w:szCs w:val="20"/>
        </w:rPr>
        <w:t>Effect in which the haplotype was validated;</w:t>
      </w:r>
    </w:p>
    <w:p w:rsidR="00915B84" w:rsidRDefault="00915B84">
      <w:r>
        <w:br w:type="page"/>
      </w:r>
      <w:bookmarkStart w:id="0" w:name="_GoBack"/>
      <w:bookmarkEnd w:id="0"/>
    </w:p>
    <w:p w:rsidR="00B43CD5" w:rsidRPr="005635ED" w:rsidRDefault="00B43CD5" w:rsidP="00B43CD5">
      <w:pPr>
        <w:spacing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5635ED">
        <w:rPr>
          <w:rFonts w:ascii="Times New Roman" w:hAnsi="Times New Roman" w:cs="Times New Roman"/>
          <w:b/>
          <w:sz w:val="24"/>
          <w:szCs w:val="24"/>
        </w:rPr>
        <w:lastRenderedPageBreak/>
        <w:t>Suppl. Table 5</w:t>
      </w:r>
      <w:r w:rsidRPr="005635ED">
        <w:rPr>
          <w:rFonts w:ascii="Times New Roman" w:hAnsi="Times New Roman" w:cs="Times New Roman"/>
          <w:sz w:val="24"/>
          <w:szCs w:val="24"/>
        </w:rPr>
        <w:t>. Functional categories and term, and enriched genes by SNP effect</w:t>
      </w:r>
    </w:p>
    <w:tbl>
      <w:tblPr>
        <w:tblW w:w="13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801"/>
        <w:gridCol w:w="2340"/>
        <w:gridCol w:w="2260"/>
        <w:gridCol w:w="1209"/>
        <w:gridCol w:w="1041"/>
        <w:gridCol w:w="4760"/>
      </w:tblGrid>
      <w:tr w:rsidR="00B43CD5" w:rsidRPr="005635ED" w:rsidTr="00B43CD5">
        <w:trPr>
          <w:trHeight w:val="77"/>
        </w:trPr>
        <w:tc>
          <w:tcPr>
            <w:tcW w:w="1107" w:type="dxa"/>
            <w:noWrap/>
            <w:vAlign w:val="center"/>
            <w:hideMark/>
          </w:tcPr>
          <w:p w:rsidR="00B43CD5" w:rsidRPr="005635ED" w:rsidRDefault="00B43CD5" w:rsidP="00AE0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SNP effect</w:t>
            </w:r>
          </w:p>
        </w:tc>
        <w:tc>
          <w:tcPr>
            <w:tcW w:w="801" w:type="dxa"/>
            <w:noWrap/>
            <w:vAlign w:val="center"/>
            <w:hideMark/>
          </w:tcPr>
          <w:p w:rsidR="00B43CD5" w:rsidRPr="005635ED" w:rsidRDefault="00B43CD5" w:rsidP="00AE0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Cluster score</w:t>
            </w:r>
          </w:p>
        </w:tc>
        <w:tc>
          <w:tcPr>
            <w:tcW w:w="2340" w:type="dxa"/>
            <w:vAlign w:val="center"/>
          </w:tcPr>
          <w:p w:rsidR="00B43CD5" w:rsidRPr="005635ED" w:rsidRDefault="00B43CD5" w:rsidP="00AE0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2260" w:type="dxa"/>
            <w:noWrap/>
            <w:vAlign w:val="center"/>
            <w:hideMark/>
          </w:tcPr>
          <w:p w:rsidR="00B43CD5" w:rsidRPr="005635ED" w:rsidRDefault="00E6742A" w:rsidP="00AE0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1209" w:type="dxa"/>
            <w:noWrap/>
            <w:vAlign w:val="center"/>
            <w:hideMark/>
          </w:tcPr>
          <w:p w:rsidR="00B43CD5" w:rsidRPr="005635ED" w:rsidRDefault="00B43CD5" w:rsidP="00AE0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Number of  Genes</w:t>
            </w:r>
          </w:p>
        </w:tc>
        <w:tc>
          <w:tcPr>
            <w:tcW w:w="1041" w:type="dxa"/>
            <w:noWrap/>
            <w:vAlign w:val="center"/>
            <w:hideMark/>
          </w:tcPr>
          <w:p w:rsidR="00B43CD5" w:rsidRPr="005635ED" w:rsidRDefault="00B43CD5" w:rsidP="00AE0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4760" w:type="dxa"/>
            <w:noWrap/>
            <w:vAlign w:val="center"/>
            <w:hideMark/>
          </w:tcPr>
          <w:p w:rsidR="00B43CD5" w:rsidRPr="005635ED" w:rsidRDefault="00B43CD5" w:rsidP="00AE0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Genes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General</w:t>
            </w: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11.39</w:t>
            </w: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Molecular Function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nucleotide binding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1.4E-19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CLPB, PDPK1, ACSS1, MAP3K4, RAVER2, RAB6B, AGAP1, SAR1B, DHX32, PRKCA, GTPBP4, PFKL, GTF2H4, G3BP2, MYH9, STK3, XPA, DNAJC27, NAV2, RIPK1, EEFSEC, SMARCA2, KALRN, ENOX1, RALYL, BLM, PFKFB3, MAPKAPK3, DNAH2, ABCA6, TDRD10, HSPA1L, IGF1R, DDX47, ABCD3, RAB11A, SNRNP35, EWSR1, DHX57, GUCY2F, MAP2K2, ALPK2, MAK, TGFBR1, MSH5, WRN, DACH1, ACACB, ABCB5, RABL2B, EPHA6, PDE2A, RPS6KA1, RAD54B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Biological Process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 amino acid phosphorylation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3.4E-05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PRKCA, GUCY2F, MAP2K2, ALPK2, MAK, TGFBR1, MAPKAPK3, STK3, IGF1R, PDPK1, MAP3K4, EPHA6, RPS6KA1, RIPK1, FGF2, KALRN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MAPK signaling pathway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2.1E-04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PRKCA, HSPA1L, MAP3K4, RPS6KA1, MAP2K2, TGFBR1, MAPKAPK3, CACNB2, CACNB4, FGF2, STK3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Molecular Function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 serine/threonine kinase activity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4.1E-04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PRKCA, PDPK1, MAP3K4, RPS6KA1, ALPK2, MAP2K2, MAK, RIPK1, TGFBR1, MAPKAPK3, STK3, KALRN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Molecular Function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substrate specific channel activity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4.0E-09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 xml:space="preserve">TRPC2, GABRA3, CACNB2, CACNB4, GRIA4, KCNK2, KCNIP4, ACCN1, GABRR3, KCNK9, GRIA2, GRIN2B, RYR3, TTYH1, GRID2, </w:t>
            </w:r>
            <w:r w:rsidRPr="005635ED">
              <w:rPr>
                <w:rFonts w:ascii="Times New Roman" w:hAnsi="Times New Roman" w:cs="Times New Roman"/>
                <w:color w:val="000000"/>
              </w:rPr>
              <w:lastRenderedPageBreak/>
              <w:t>KCNH8, NALCN, FGF2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Biological Process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ion transport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6.5E-06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TRPC2, GABRA3, CACNB2, CACNB4, GRIA4, KCNK2, KCNIP4, ACCN1, GABRR3, KCNK9, GRIA2, GRIN2B, RYR3, TTYH1, GRID2, KCNH8, NALCN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Breed-dependent</w:t>
            </w: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Molecular Function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nucleotide binding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3.5E-26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NCBP2, ADCY1, KIF27, CLPB, FOX1, INO80, CCT2, ATP10D, SART3, PRKG1, ACSS3, TPK1, TOR3A, NUBP2, RAVER2, RASL10A, RBMS3, AGAP1, EGFR, GTPBP4, CSNK1G1, TRPM7, KIF16B, PRKCE, CLPX, STK3, PRKCB, COQ6, RFC5, PRKD1, KIF1A, NNT, SCYL1, RFC2, RIPK1, TESK2, PCCB, PCCA, MELK, ENOX1, RALYL, TDRD9, MAPKAPK3, ABCA1, ABCA6, SFRS15, SPEG, SYN3, MSI2, RAB11A, STK38L, EWSR1, GUCY2F, GPD1, FLT1, GNAO1, TGFBR1, MAPK10, DACH1, ACACB, HRNBP3, ATP13A5, RIMKLA, ICK, ABCG5, RPS6KA2, FYN, NTRK2, MYH11, PHGDH, RBM19, GRK4, GRK5, DNM2, MYH10, RBM17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Biological Process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 amino acid phosphorylation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7.8E-11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MAPKAPK3, PRKG1, SPEG, CHRNA7, THBS1, STK38L, EGFR, GUCY2F, FLT1, CSNK1G1, TRPM7, TGFBR1, MAPK10, PRKCE, STK3, PRKCB, PRKD1, ICK, SCYL1, RPS6KA2, FYN, RIPK1, NTRK2, TESK2, GRK4, GRK5, MELK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9.83</w:t>
            </w: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Biological Process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phosphorus metabolic process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7.2E-13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 xml:space="preserve">MAPKAPK3, ATP6V1B1, PRKG1, MTMR2, THTPA, SPEG, CHRNA7, THBS1, STK38L, EGFR, GPD1, PTPRK, GUCY2F, FLT1, CSNK1G1, PTPRG, TRPM7, TGFBR1, PTPRT, MAPK10, PRKCE, STK3, PRKCB, PTPN11, </w:t>
            </w:r>
            <w:r w:rsidRPr="005635ED">
              <w:rPr>
                <w:rFonts w:ascii="Times New Roman" w:hAnsi="Times New Roman" w:cs="Times New Roman"/>
                <w:color w:val="000000"/>
              </w:rPr>
              <w:lastRenderedPageBreak/>
              <w:t>PRKD1, ICK, SCYL1, RPS6KA2, FYN, RIPK1, NTRK2, TESK2, GRK4, GRK5, MELK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Molecular Function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 kinase activity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2.3E-09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MAPKAPK3, PRKG1, SPEG, STK38L, EGFR, GUCY2F, FLT1, CSNK1G1, TRPM7, TGFBR1, MAPK10, PRKCE, STK3, PRKCB, PRKD1, ICK, SCYL1, FYN, RPS6KA2, RIPK1, NTRK2, TESK2, GRK4, GRK5, MELK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Biological Process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ion transport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2.3E-13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PLCZ1, KCNC2, GRIK1, SLC39A11, GRIK4, SLC26A10, ATP6V1B1, CNGB3, KCNIP4, TPCN1, ATP5S, CHRNA7, SLCO3A1, SCN7A, NFATC1, KCNMA1, GABRA2, GABRG3, SLC12A2, TRPM7, ATP13A5, PRKCB, KCTD8, ACCN2, ACCN1, GABRR3, NNT, GRIA2, KCNN2, CACNA1H, CACNA1E, KCNH8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Molecular Function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ion channel activity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5.4E-10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KCNMA1, KCNC2, GABRA2, GABRG3, GRIK1, TRPM7, GRIK4, CNGB3, TPCN1, KCNIP4, KCTD8, ACCN2, ACCN1, GABRR3, GRIA2, KCNN2, CACNA1H, CHRNA7, KCNH8, CACNA1E, SCN7A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Biological Process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membrane invagination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7.4E-06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AP2A2, FCGR1A, WASF2, CHRNA7, ABCA1, THBS1, ELMO1, DNM2, ELMOD1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Diet-dependent</w:t>
            </w: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16.71</w:t>
            </w: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Molecular Function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nucleotide binding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2.1E-26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 xml:space="preserve">NCBP2, CDK18, PRPF4B, DICER1, RAB1A, PIP5KL1, MAP3K4, AAK1, RBMS3, AGAP1, EIF2B2, DOCK11, CDK13, TRPM7, KIF5C, PRKCI, KIF16B, NEK11, STK3, GAK, KSR2, NAV2, RIPK1, SMARCA2, MELK, ENOX1, KALRN, DNAH11, SMARCAD1, RAB7B, PFKFB4, HDGF, POLA1, MAPKAPK2, ULK4, </w:t>
            </w:r>
            <w:r w:rsidRPr="005635ED">
              <w:rPr>
                <w:rFonts w:ascii="Times New Roman" w:hAnsi="Times New Roman" w:cs="Times New Roman"/>
                <w:color w:val="000000"/>
              </w:rPr>
              <w:lastRenderedPageBreak/>
              <w:t>ABCA4, TDRD10, MUSK, STK40, DYRK3, SNRNP70, EHD1, PAPSS1, ERCC3, EWSR1, NOX4, KIF3B, FLT1, NOX5, MYO1B, AK5, DRG1, WRN, MAPK10, DACH1, UBE2L3, HRNBP3, ELAVL4, AK7, ABCG5, RPS6KA2, GSK3B, DDX50, CIT, MYLK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Biological Process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phosphorus metabolic process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5.0E-15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PRPF4B, CDK18, ULK4, MAPKAPK2, MUSK, MAP3K4, STK40, AAK1, DYRK3, CDK13, PTPRD, FLT1, PTPRF, TRPM7, PTPRN2, PRKCI, PTPRR, PTPRT, HGF, MAPK10, STK3, NEK11, GAK, PPM1E, KSR2, PSEN1, RPS6KA2, GSK3B, RIPK1, CIT, MYLK, MELK, KALRN</w:t>
            </w:r>
          </w:p>
        </w:tc>
      </w:tr>
      <w:tr w:rsidR="00B43CD5" w:rsidRPr="005635ED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Molecular Function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metallopeptidase</w:t>
            </w:r>
            <w:proofErr w:type="spellEnd"/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1.5E-07</w:t>
            </w:r>
          </w:p>
        </w:tc>
        <w:tc>
          <w:tcPr>
            <w:tcW w:w="4760" w:type="dxa"/>
            <w:noWrap/>
            <w:vAlign w:val="center"/>
          </w:tcPr>
          <w:p w:rsidR="00B43CD5" w:rsidRPr="005635ED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MMP20, ECE1, ADAMTS19, THSD4, NLN, MMP16, LTA4H, ADAMTS12, MIPEP, ADAM12, CPB2, ADAMTS2</w:t>
            </w:r>
          </w:p>
        </w:tc>
      </w:tr>
      <w:tr w:rsidR="00B43CD5" w:rsidRPr="00915B84" w:rsidTr="00915B84">
        <w:trPr>
          <w:trHeight w:val="77"/>
        </w:trPr>
        <w:tc>
          <w:tcPr>
            <w:tcW w:w="1107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sz w:val="20"/>
                <w:szCs w:val="20"/>
              </w:rPr>
              <w:t>Biological Process FAT</w:t>
            </w:r>
          </w:p>
        </w:tc>
        <w:tc>
          <w:tcPr>
            <w:tcW w:w="2260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proteolysis</w:t>
            </w:r>
          </w:p>
        </w:tc>
        <w:tc>
          <w:tcPr>
            <w:tcW w:w="1209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41" w:type="dxa"/>
            <w:noWrap/>
          </w:tcPr>
          <w:p w:rsidR="00B43CD5" w:rsidRPr="005635ED" w:rsidRDefault="00B43CD5" w:rsidP="00915B8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3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7.0E-03</w:t>
            </w:r>
          </w:p>
        </w:tc>
        <w:tc>
          <w:tcPr>
            <w:tcW w:w="4760" w:type="dxa"/>
            <w:noWrap/>
            <w:vAlign w:val="center"/>
          </w:tcPr>
          <w:p w:rsidR="00B43CD5" w:rsidRPr="00915B84" w:rsidRDefault="00B43CD5" w:rsidP="00B43CD5">
            <w:pPr>
              <w:rPr>
                <w:rFonts w:ascii="Times New Roman" w:hAnsi="Times New Roman" w:cs="Times New Roman"/>
                <w:color w:val="000000"/>
              </w:rPr>
            </w:pPr>
            <w:r w:rsidRPr="005635ED">
              <w:rPr>
                <w:rFonts w:ascii="Times New Roman" w:hAnsi="Times New Roman" w:cs="Times New Roman"/>
                <w:color w:val="000000"/>
              </w:rPr>
              <w:t>ADAMTS19, MMP16, MIPEP, HGF, UBE2L3, MMP20, ECE1, PSEN1, NLN, LTA4H, ADAMTS12, ADAM12, CPB2, ADAMTS2</w:t>
            </w:r>
          </w:p>
        </w:tc>
      </w:tr>
    </w:tbl>
    <w:p w:rsidR="00B43CD5" w:rsidRDefault="00B43CD5" w:rsidP="00B43CD5">
      <w:r w:rsidRPr="00915B84">
        <w:rPr>
          <w:rFonts w:ascii="Times New Roman" w:hAnsi="Times New Roman" w:cs="Times New Roman"/>
          <w:sz w:val="24"/>
          <w:szCs w:val="24"/>
        </w:rPr>
        <w:br/>
      </w:r>
    </w:p>
    <w:p w:rsidR="00663042" w:rsidRDefault="00663042"/>
    <w:sectPr w:rsidR="00663042" w:rsidSect="008337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833734"/>
    <w:rsid w:val="000312E5"/>
    <w:rsid w:val="0008753B"/>
    <w:rsid w:val="000F6A9E"/>
    <w:rsid w:val="00102F28"/>
    <w:rsid w:val="001A3659"/>
    <w:rsid w:val="004A4C01"/>
    <w:rsid w:val="005635ED"/>
    <w:rsid w:val="00663042"/>
    <w:rsid w:val="00734577"/>
    <w:rsid w:val="00745FB6"/>
    <w:rsid w:val="00747837"/>
    <w:rsid w:val="007B16DF"/>
    <w:rsid w:val="007B5DED"/>
    <w:rsid w:val="00833734"/>
    <w:rsid w:val="00915B84"/>
    <w:rsid w:val="00A069F8"/>
    <w:rsid w:val="00A7010C"/>
    <w:rsid w:val="00AE31F5"/>
    <w:rsid w:val="00B43CD5"/>
    <w:rsid w:val="00E13845"/>
    <w:rsid w:val="00E6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7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833734"/>
  </w:style>
  <w:style w:type="paragraph" w:styleId="Header">
    <w:name w:val="header"/>
    <w:basedOn w:val="Normal"/>
    <w:link w:val="HeaderChar"/>
    <w:uiPriority w:val="99"/>
    <w:unhideWhenUsed/>
    <w:rsid w:val="00833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833734"/>
  </w:style>
  <w:style w:type="character" w:customStyle="1" w:styleId="FooterChar">
    <w:name w:val="Footer Char"/>
    <w:basedOn w:val="DefaultParagraphFont"/>
    <w:link w:val="Footer"/>
    <w:uiPriority w:val="99"/>
    <w:rsid w:val="00833734"/>
  </w:style>
  <w:style w:type="paragraph" w:styleId="Footer">
    <w:name w:val="footer"/>
    <w:basedOn w:val="Normal"/>
    <w:link w:val="FooterChar"/>
    <w:uiPriority w:val="99"/>
    <w:unhideWhenUsed/>
    <w:rsid w:val="00833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833734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734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33734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734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734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33734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734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73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33734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337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7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833734"/>
  </w:style>
  <w:style w:type="paragraph" w:styleId="Header">
    <w:name w:val="header"/>
    <w:basedOn w:val="Normal"/>
    <w:link w:val="HeaderChar"/>
    <w:uiPriority w:val="99"/>
    <w:unhideWhenUsed/>
    <w:rsid w:val="00833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833734"/>
  </w:style>
  <w:style w:type="character" w:customStyle="1" w:styleId="FooterChar">
    <w:name w:val="Footer Char"/>
    <w:basedOn w:val="DefaultParagraphFont"/>
    <w:link w:val="Footer"/>
    <w:uiPriority w:val="99"/>
    <w:rsid w:val="00833734"/>
  </w:style>
  <w:style w:type="paragraph" w:styleId="Footer">
    <w:name w:val="footer"/>
    <w:basedOn w:val="Normal"/>
    <w:link w:val="FooterChar"/>
    <w:uiPriority w:val="99"/>
    <w:unhideWhenUsed/>
    <w:rsid w:val="00833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833734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734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33734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734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734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33734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734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73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33734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33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00E3B7-46F7-4927-91B4-7E205406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2852</Words>
  <Characters>16258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Serao, Nicola Vergara Lopes</dc:creator>
  <cp:lastModifiedBy>rodrgzzs</cp:lastModifiedBy>
  <cp:revision>3</cp:revision>
  <dcterms:created xsi:type="dcterms:W3CDTF">2013-07-30T18:35:00Z</dcterms:created>
  <dcterms:modified xsi:type="dcterms:W3CDTF">2013-07-30T18:35:00Z</dcterms:modified>
</cp:coreProperties>
</file>