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AA" w:rsidRPr="008B05AA" w:rsidRDefault="008B05AA" w:rsidP="008B05AA">
      <w:pPr>
        <w:spacing w:after="160"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8B05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S1 </w:t>
      </w:r>
      <w:r w:rsidRPr="008B05AA">
        <w:rPr>
          <w:rFonts w:ascii="Times New Roman" w:eastAsia="Calibri" w:hAnsi="Times New Roman" w:cs="Times New Roman"/>
          <w:sz w:val="24"/>
          <w:szCs w:val="24"/>
        </w:rPr>
        <w:t>Genotypic frequency of four Y-pseudo-linked microsatellite loci in each population.</w:t>
      </w:r>
      <w:proofErr w:type="gramEnd"/>
      <w:r w:rsidRPr="008B05AA">
        <w:rPr>
          <w:rFonts w:ascii="Times New Roman" w:eastAsia="Calibri" w:hAnsi="Times New Roman" w:cs="Times New Roman"/>
          <w:sz w:val="24"/>
          <w:szCs w:val="24"/>
        </w:rPr>
        <w:t xml:space="preserve"> Established strain identification markers in the Salaya1 strain [</w:t>
      </w:r>
      <w:r w:rsidR="005B4A65">
        <w:rPr>
          <w:rFonts w:ascii="Times New Roman" w:eastAsia="Calibri" w:hAnsi="Times New Roman" w:cs="Times New Roman"/>
          <w:sz w:val="24"/>
          <w:szCs w:val="24"/>
        </w:rPr>
        <w:t>30</w:t>
      </w:r>
      <w:r w:rsidRPr="008B05AA">
        <w:rPr>
          <w:rFonts w:ascii="Times New Roman" w:eastAsia="Calibri" w:hAnsi="Times New Roman" w:cs="Times New Roman"/>
          <w:sz w:val="24"/>
          <w:szCs w:val="24"/>
        </w:rPr>
        <w:t>] are in bold.</w:t>
      </w:r>
      <w:r w:rsidR="008208A3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8B05AA">
        <w:rPr>
          <w:rFonts w:ascii="Times New Roman" w:eastAsia="Calibri" w:hAnsi="Times New Roman" w:cs="Times New Roman"/>
          <w:sz w:val="24"/>
          <w:szCs w:val="24"/>
        </w:rPr>
        <w:t xml:space="preserve"> potential strain identification marker in </w:t>
      </w:r>
      <w:r w:rsidR="008208A3">
        <w:rPr>
          <w:rFonts w:ascii="Times New Roman" w:eastAsia="Calibri" w:hAnsi="Times New Roman" w:cs="Times New Roman"/>
          <w:sz w:val="24"/>
          <w:szCs w:val="24"/>
        </w:rPr>
        <w:t>the</w:t>
      </w:r>
      <w:r w:rsidRPr="008B05AA">
        <w:rPr>
          <w:rFonts w:ascii="Times New Roman" w:eastAsia="Calibri" w:hAnsi="Times New Roman" w:cs="Times New Roman"/>
          <w:sz w:val="24"/>
          <w:szCs w:val="24"/>
        </w:rPr>
        <w:t xml:space="preserve"> new genetic sexing strain, Salaya5 is underlined. </w:t>
      </w:r>
    </w:p>
    <w:tbl>
      <w:tblPr>
        <w:tblW w:w="876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89"/>
        <w:gridCol w:w="990"/>
        <w:gridCol w:w="1116"/>
        <w:gridCol w:w="222"/>
        <w:gridCol w:w="1363"/>
        <w:gridCol w:w="1141"/>
        <w:gridCol w:w="1134"/>
      </w:tblGrid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B05AA" w:rsidRPr="008B05AA" w:rsidRDefault="008B05AA" w:rsidP="008B05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dorsalis</w:t>
            </w:r>
            <w:proofErr w:type="spellEnd"/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B05AA" w:rsidRPr="008B05AA" w:rsidRDefault="008B05AA" w:rsidP="008B05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carambolae</w:t>
            </w:r>
            <w:proofErr w:type="spellEnd"/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Locus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Genotyoe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Salaya1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Nakhon</w:t>
            </w:r>
            <w:proofErr w:type="spellEnd"/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Pathom</w:t>
            </w:r>
            <w:proofErr w:type="spellEnd"/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Salaya5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Jakarta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Sumatra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Bd</w:t>
            </w: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191/194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191/196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191/192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genotypes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Bd</w:t>
            </w: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181/186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185/186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186/186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0.839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0.469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genotypes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0.531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Bp</w:t>
            </w: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116/118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118/118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118/121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genotypes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0.885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0.375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Bp</w:t>
            </w: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111/113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113/115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8B05AA" w:rsidRPr="008B05AA" w:rsidTr="008B05AA">
        <w:trPr>
          <w:trHeight w:val="280"/>
        </w:trPr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genotypes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0.800</w:t>
            </w:r>
          </w:p>
        </w:tc>
        <w:tc>
          <w:tcPr>
            <w:tcW w:w="222" w:type="dxa"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B05AA" w:rsidRPr="008B05AA" w:rsidRDefault="008B05AA" w:rsidP="008B05A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</w:tbl>
    <w:p w:rsidR="00D526AE" w:rsidRDefault="00D526AE"/>
    <w:sectPr w:rsidR="00D52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AA"/>
    <w:rsid w:val="00075D45"/>
    <w:rsid w:val="003D106B"/>
    <w:rsid w:val="005B4A65"/>
    <w:rsid w:val="00660283"/>
    <w:rsid w:val="007E3A96"/>
    <w:rsid w:val="008208A3"/>
    <w:rsid w:val="008B05AA"/>
    <w:rsid w:val="00D5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sujinda</dc:creator>
  <cp:lastModifiedBy>sujinda</cp:lastModifiedBy>
  <cp:revision>2</cp:revision>
  <dcterms:created xsi:type="dcterms:W3CDTF">2014-09-17T11:43:00Z</dcterms:created>
  <dcterms:modified xsi:type="dcterms:W3CDTF">2014-09-17T11:43:00Z</dcterms:modified>
</cp:coreProperties>
</file>