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BA" w:rsidRDefault="006B22BA"/>
    <w:p w:rsidR="006B22BA" w:rsidRPr="00B87F25" w:rsidRDefault="006B22BA">
      <w:pPr>
        <w:rPr>
          <w:rFonts w:ascii="Arial" w:hAnsi="Arial"/>
        </w:rPr>
      </w:pPr>
      <w:r w:rsidRPr="00B87F25">
        <w:rPr>
          <w:rFonts w:ascii="Arial" w:hAnsi="Arial"/>
        </w:rPr>
        <w:t xml:space="preserve">Table </w:t>
      </w:r>
      <w:r w:rsidR="00B9067B">
        <w:rPr>
          <w:rFonts w:ascii="Arial" w:hAnsi="Arial"/>
        </w:rPr>
        <w:t>S5</w:t>
      </w:r>
      <w:r w:rsidR="000D3CE1" w:rsidRPr="00B87F25">
        <w:rPr>
          <w:rFonts w:ascii="Arial" w:hAnsi="Arial"/>
        </w:rPr>
        <w:t xml:space="preserve">. </w:t>
      </w:r>
      <w:r w:rsidRPr="00B87F25">
        <w:rPr>
          <w:rFonts w:ascii="Arial" w:hAnsi="Arial"/>
        </w:rPr>
        <w:t xml:space="preserve"> Top 20 most abundant protein domain matches on the BmV2array</w:t>
      </w:r>
      <w:r w:rsidRPr="00B87F25">
        <w:rPr>
          <w:rFonts w:ascii="Arial" w:hAnsi="Arial"/>
        </w:rPr>
        <w:tab/>
      </w:r>
    </w:p>
    <w:p w:rsidR="006B22BA" w:rsidRPr="00B87F25" w:rsidRDefault="006B22BA">
      <w:pPr>
        <w:rPr>
          <w:rFonts w:ascii="Arial" w:hAnsi="Arial"/>
        </w:rPr>
      </w:pPr>
    </w:p>
    <w:tbl>
      <w:tblPr>
        <w:tblW w:w="0" w:type="auto"/>
        <w:tblInd w:w="78" w:type="dxa"/>
        <w:tblLayout w:type="fixed"/>
        <w:tblLook w:val="0000"/>
      </w:tblPr>
      <w:tblGrid>
        <w:gridCol w:w="1470"/>
        <w:gridCol w:w="5400"/>
        <w:gridCol w:w="1868"/>
      </w:tblGrid>
      <w:tr w:rsidR="006B22BA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6B22BA" w:rsidRPr="00B87F25" w:rsidRDefault="006B22BA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IPR</w:t>
            </w:r>
          </w:p>
        </w:tc>
        <w:tc>
          <w:tcPr>
            <w:tcW w:w="54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6B22BA" w:rsidRPr="00B87F25" w:rsidRDefault="006B22BA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8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6B22BA" w:rsidRPr="00B87F25" w:rsidRDefault="006B22BA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# of elements 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IPR011009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IPR007087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Zinc finger, C2H2-type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IPR000719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, core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IPR002290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Serine/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threonine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protein 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IPR012677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Nucleotide-binding, alpha-beta plait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IPR001680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WD40 repeat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IPR001245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Tyrosine protein 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IPR011046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WD40-like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IPR008160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Collagen triple helix repeat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IPR000504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RNA recognition motif, RNP-1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IPR013032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EGF-like region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IPR012336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Thioredoxin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-like fold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IPR008271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Serine/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threonine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protein 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, active site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IPR000583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Glutamine 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amidotransferase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, class-II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IPR012335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Thioredoxin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 fold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IPR003006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Immunoglobulin/major </w:t>
            </w: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histocompatibility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 motif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IPR002048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Calcium-binding EF-hand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IPR013783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Immunoglobulin-like fold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0D3CE1" w:rsidRPr="00B87F25" w:rsidTr="006B22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IPR011992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EF-Hand type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0D3CE1" w:rsidRPr="00B87F25" w:rsidTr="00B64C4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4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IPR010916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TonB</w:t>
            </w:r>
            <w:proofErr w:type="spellEnd"/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 xml:space="preserve"> box, N-terminal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D3CE1" w:rsidRPr="00B87F25" w:rsidRDefault="000D3CE1" w:rsidP="006B22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7F25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</w:tr>
    </w:tbl>
    <w:p w:rsidR="00E2480C" w:rsidRPr="006B22BA" w:rsidRDefault="006B22BA">
      <w:r w:rsidRPr="006B22BA">
        <w:tab/>
      </w:r>
    </w:p>
    <w:sectPr w:rsidR="00E2480C" w:rsidRPr="006B22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useFELayout/>
  </w:compat>
  <w:rsids>
    <w:rsidRoot w:val="006B22BA"/>
    <w:rsid w:val="000D3CE1"/>
    <w:rsid w:val="00322396"/>
    <w:rsid w:val="004377C6"/>
    <w:rsid w:val="00584BDD"/>
    <w:rsid w:val="006B22BA"/>
    <w:rsid w:val="008B1F69"/>
    <w:rsid w:val="009C521A"/>
    <w:rsid w:val="00B55431"/>
    <w:rsid w:val="00B64C4C"/>
    <w:rsid w:val="00B87F25"/>
    <w:rsid w:val="00B9067B"/>
    <w:rsid w:val="00E2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>Washington University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Top 20 most abundant protein domain matches on the BmV2array</dc:title>
  <dc:subject/>
  <dc:creator>Department of Medicine</dc:creator>
  <cp:keywords/>
  <dc:description/>
  <cp:lastModifiedBy>Washington University</cp:lastModifiedBy>
  <cp:revision>2</cp:revision>
  <dcterms:created xsi:type="dcterms:W3CDTF">2009-06-10T17:30:00Z</dcterms:created>
  <dcterms:modified xsi:type="dcterms:W3CDTF">2009-06-10T17:30:00Z</dcterms:modified>
</cp:coreProperties>
</file>