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0D" w:rsidRDefault="00121D0D" w:rsidP="00121D0D">
      <w:proofErr w:type="gramStart"/>
      <w:r>
        <w:t>Additional file 4.</w:t>
      </w:r>
      <w:proofErr w:type="gramEnd"/>
      <w:r>
        <w:t xml:space="preserve"> </w:t>
      </w:r>
      <w:r>
        <w:rPr>
          <w:lang w:val="en-IE"/>
        </w:rPr>
        <w:t>Protein secretion</w:t>
      </w:r>
      <w:r w:rsidRPr="00B51C27">
        <w:rPr>
          <w:lang w:val="en-IE"/>
        </w:rPr>
        <w:t>-associat</w:t>
      </w:r>
      <w:r>
        <w:rPr>
          <w:lang w:val="en-IE"/>
        </w:rPr>
        <w:t>ed genes in the genome sequence</w:t>
      </w:r>
      <w:r w:rsidRPr="00B51C27">
        <w:rPr>
          <w:lang w:val="en-IE"/>
        </w:rPr>
        <w:t xml:space="preserve"> of </w:t>
      </w:r>
      <w:r w:rsidRPr="001642E5">
        <w:rPr>
          <w:i/>
          <w:lang w:val="en-IE"/>
        </w:rPr>
        <w:t xml:space="preserve">H. </w:t>
      </w:r>
      <w:proofErr w:type="spellStart"/>
      <w:r w:rsidRPr="001642E5">
        <w:rPr>
          <w:i/>
          <w:lang w:val="en-IE"/>
        </w:rPr>
        <w:t>mustelae</w:t>
      </w:r>
      <w:proofErr w:type="spellEnd"/>
      <w:r>
        <w:rPr>
          <w:lang w:val="en-IE"/>
        </w:rPr>
        <w:t>,</w:t>
      </w:r>
      <w:r w:rsidRPr="00B51C27">
        <w:rPr>
          <w:lang w:val="en-IE"/>
        </w:rPr>
        <w:t xml:space="preserve"> and </w:t>
      </w:r>
      <w:r>
        <w:rPr>
          <w:lang w:val="en-IE"/>
        </w:rPr>
        <w:t xml:space="preserve">compared with </w:t>
      </w:r>
      <w:r w:rsidRPr="001642E5">
        <w:rPr>
          <w:i/>
          <w:lang w:val="en-IE"/>
        </w:rPr>
        <w:t>H. pylori</w:t>
      </w:r>
    </w:p>
    <w:p w:rsidR="00121D0D" w:rsidRPr="0044197C" w:rsidRDefault="00121D0D" w:rsidP="00121D0D">
      <w:pPr>
        <w:rPr>
          <w:rFonts w:ascii="Tahoma" w:hAnsi="Tahoma" w:cs="Tahoma"/>
          <w:sz w:val="18"/>
          <w:szCs w:val="18"/>
        </w:rPr>
      </w:pPr>
    </w:p>
    <w:tbl>
      <w:tblPr>
        <w:tblW w:w="13308" w:type="dxa"/>
        <w:tblLook w:val="0000"/>
      </w:tblPr>
      <w:tblGrid>
        <w:gridCol w:w="1631"/>
        <w:gridCol w:w="1766"/>
        <w:gridCol w:w="1991"/>
        <w:gridCol w:w="7920"/>
      </w:tblGrid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:rsidR="00121D0D" w:rsidRPr="0044197C" w:rsidRDefault="00121D0D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4197C">
              <w:rPr>
                <w:rFonts w:ascii="Arial" w:hAnsi="Arial" w:cs="Arial"/>
                <w:b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121D0D" w:rsidRPr="0044197C" w:rsidRDefault="00121D0D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4197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H. </w:t>
            </w:r>
            <w:proofErr w:type="spellStart"/>
            <w:r w:rsidRPr="0044197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mustelae</w:t>
            </w:r>
            <w:proofErr w:type="spellEnd"/>
            <w:r w:rsidRPr="0044197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gene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121D0D" w:rsidRPr="0044197C" w:rsidRDefault="00121D0D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4197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H. pylori </w:t>
            </w:r>
            <w:r w:rsidRPr="0044197C">
              <w:rPr>
                <w:rFonts w:ascii="Arial" w:hAnsi="Arial" w:cs="Arial"/>
                <w:b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</w:tcPr>
          <w:p w:rsidR="00121D0D" w:rsidRPr="0044197C" w:rsidRDefault="00121D0D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4197C">
              <w:rPr>
                <w:rFonts w:ascii="Arial" w:hAnsi="Arial" w:cs="Arial"/>
                <w:b/>
                <w:color w:val="000000"/>
                <w:sz w:val="18"/>
                <w:szCs w:val="18"/>
              </w:rPr>
              <w:t>Comment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3308" w:type="dxa"/>
            <w:gridSpan w:val="4"/>
            <w:tcBorders>
              <w:top w:val="single" w:sz="4" w:space="0" w:color="auto"/>
            </w:tcBorders>
          </w:tcPr>
          <w:p w:rsidR="00121D0D" w:rsidRPr="0044197C" w:rsidRDefault="00121D0D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4197C">
              <w:rPr>
                <w:rFonts w:ascii="Arial" w:hAnsi="Arial" w:cs="Arial"/>
                <w:b/>
                <w:sz w:val="18"/>
                <w:szCs w:val="18"/>
              </w:rPr>
              <w:t>Sec system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SecA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HMU10950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HP0786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81550">
              <w:rPr>
                <w:rFonts w:ascii="Arial" w:hAnsi="Arial" w:cs="Arial"/>
                <w:i/>
                <w:sz w:val="18"/>
                <w:szCs w:val="18"/>
              </w:rPr>
              <w:t xml:space="preserve">H. pylori </w:t>
            </w:r>
            <w:r w:rsidRPr="0044197C">
              <w:rPr>
                <w:rFonts w:ascii="Arial" w:hAnsi="Arial" w:cs="Arial"/>
                <w:sz w:val="18"/>
                <w:szCs w:val="18"/>
              </w:rPr>
              <w:t>HP0539 (</w:t>
            </w: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cagL</w:t>
            </w:r>
            <w:proofErr w:type="spellEnd"/>
            <w:r w:rsidRPr="0044197C">
              <w:rPr>
                <w:rFonts w:ascii="Arial" w:hAnsi="Arial" w:cs="Arial"/>
                <w:sz w:val="18"/>
                <w:szCs w:val="18"/>
              </w:rPr>
              <w:t xml:space="preserve">, cag18) </w:t>
            </w:r>
            <w:r>
              <w:rPr>
                <w:rFonts w:ascii="Arial" w:hAnsi="Arial" w:cs="Arial"/>
                <w:sz w:val="18"/>
                <w:szCs w:val="18"/>
              </w:rPr>
              <w:t xml:space="preserve">also </w:t>
            </w:r>
            <w:r w:rsidRPr="0044197C">
              <w:rPr>
                <w:rFonts w:ascii="Arial" w:hAnsi="Arial" w:cs="Arial"/>
                <w:sz w:val="18"/>
                <w:szCs w:val="18"/>
              </w:rPr>
              <w:t xml:space="preserve">reported as </w:t>
            </w: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SecA</w:t>
            </w:r>
            <w:proofErr w:type="spellEnd"/>
            <w:r w:rsidRPr="0044197C">
              <w:rPr>
                <w:rFonts w:ascii="Arial" w:hAnsi="Arial" w:cs="Arial"/>
                <w:sz w:val="18"/>
                <w:szCs w:val="18"/>
              </w:rPr>
              <w:t xml:space="preserve"> homologue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&lt;EndNote&gt;&lt;Cite&gt;&lt;Author&gt;Censini&lt;/Author&gt;&lt;Year&gt;1996&lt;/Year&gt;&lt;RecNum&gt;785&lt;/RecNum&gt;&lt;record&gt;&lt;rec-number&gt;785&lt;/rec-number&gt;&lt;foreign-keys&gt;&lt;key app="EN" db-id="dwfw05zfq55trwe9wt8xe95txwetaprrwxx0"&gt;785&lt;/key&gt;&lt;/foreign-keys&gt;&lt;ref-type name="Journal Article"&gt;17&lt;/ref-type&gt;&lt;contributors&gt;&lt;authors&gt;&lt;author&gt;Censini, S.&lt;/author&gt;&lt;author&gt;Lange, C.&lt;/author&gt;&lt;author&gt;Xiang, Z. Y.&lt;/author&gt;&lt;author&gt;Crabtree, J. E.&lt;/author&gt;&lt;author&gt;Ghiara, P.&lt;/author&gt;&lt;author&gt;Borodovsky, M.&lt;/author&gt;&lt;author&gt;Rappuoli, R.&lt;/author&gt;&lt;author&gt;Covacci, A.&lt;/author&gt;&lt;/authors&gt;&lt;/contributors&gt;&lt;titles&gt;&lt;title&gt;&lt;style face="normal" font="default" size="100%"&gt;Cag, a pathogenicity island of &lt;/style&gt;&lt;style face="italic" font="default" size="100%"&gt;Helicobacter pylori&lt;/style&gt;&lt;style face="normal" font="default" size="100%"&gt;, encodes type I-specific and disease-associated virulence factors&lt;/style&gt;&lt;/title&gt;&lt;secondary-title&gt;Proc. Nat. Acad. Sci. U.S.A.&lt;/secondary-title&gt;&lt;/titles&gt;&lt;pages&gt;14648-14653&lt;/pages&gt;&lt;volume&gt;93&lt;/volume&gt;&lt;number&gt;25&lt;/number&gt;&lt;dates&gt;&lt;year&gt;1996&lt;/year&gt;&lt;/dates&gt;&lt;urls&gt;&lt;/urls&gt;&lt;/record&gt;&lt;/Cite&gt;&lt;/EndNote&gt;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[140]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4197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SecB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44197C">
              <w:rPr>
                <w:rFonts w:ascii="Arial" w:hAnsi="Arial" w:cs="Arial"/>
                <w:sz w:val="18"/>
                <w:szCs w:val="18"/>
              </w:rPr>
              <w:t xml:space="preserve">omponent not always required in </w:t>
            </w:r>
            <w:r w:rsidRPr="0044197C">
              <w:rPr>
                <w:rFonts w:ascii="Arial" w:hAnsi="Arial" w:cs="Arial"/>
                <w:i/>
                <w:sz w:val="18"/>
                <w:szCs w:val="18"/>
              </w:rPr>
              <w:t>E. coli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SecD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HMU10070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HP1550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SecE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4197C">
              <w:rPr>
                <w:rFonts w:ascii="Arial" w:hAnsi="Arial" w:cs="Arial"/>
                <w:sz w:val="18"/>
                <w:szCs w:val="18"/>
              </w:rPr>
              <w:t>523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HP1203-1204 interval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Difficult to annotate, not in original </w:t>
            </w:r>
            <w:r w:rsidRPr="0044197C">
              <w:rPr>
                <w:rFonts w:ascii="Arial" w:hAnsi="Arial" w:cs="Arial"/>
                <w:i/>
                <w:sz w:val="18"/>
                <w:szCs w:val="18"/>
              </w:rPr>
              <w:t xml:space="preserve">H. pylori </w:t>
            </w:r>
            <w:r>
              <w:rPr>
                <w:rFonts w:ascii="Arial" w:hAnsi="Arial" w:cs="Arial"/>
                <w:sz w:val="18"/>
                <w:szCs w:val="18"/>
              </w:rPr>
              <w:t xml:space="preserve">annotations, but located by </w:t>
            </w: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Médigue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et al.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&lt;EndNote&gt;&lt;Cite&gt;&lt;Author&gt;Medigue&lt;/Author&gt;&lt;Year&gt;2002&lt;/Year&gt;&lt;RecNum&gt;2282&lt;/RecNum&gt;&lt;record&gt;&lt;rec-number&gt;2282&lt;/rec-number&gt;&lt;foreign-keys&gt;&lt;key app="EN" db-id="dwfw05zfq55trwe9wt8xe95txwetaprrwxx0"&gt;2282&lt;/key&gt;&lt;/foreign-keys&gt;&lt;ref-type name="Journal Article"&gt;17&lt;/ref-type&gt;&lt;contributors&gt;&lt;authors&gt;&lt;author&gt;Medigue, C.&lt;/author&gt;&lt;author&gt;Wong, B. C.&lt;/author&gt;&lt;author&gt;Lin, M. C.&lt;/author&gt;&lt;author&gt;Bocs, S.&lt;/author&gt;&lt;author&gt;Danchin, A.&lt;/author&gt;&lt;/authors&gt;&lt;/contributors&gt;&lt;auth-address&gt;Genetique des Genomes Bacteriens, Institut Pasteur, Paris, France.&lt;/auth-address&gt;&lt;titles&gt;&lt;title&gt;&lt;style face="normal" font="default" size="100%"&gt;The secE gene of &lt;/style&gt;&lt;style face="italic" font="default" size="100%"&gt;Helicobacter pylori&lt;/style&gt;&lt;/title&gt;&lt;secondary-title&gt;J. Bacteriol.&lt;/secondary-title&gt;&lt;/titles&gt;&lt;pages&gt;2837-40&lt;/pages&gt;&lt;volume&gt;184&lt;/volume&gt;&lt;number&gt;10&lt;/number&gt;&lt;edition&gt;2002/04/27&lt;/edition&gt;&lt;dates&gt;&lt;year&gt;2002&lt;/year&gt;&lt;pub-dates&gt;&lt;date&gt;May&lt;/date&gt;&lt;/pub-dates&gt;&lt;/dates&gt;&lt;isbn&gt;0021-9193 (Print)&lt;/isbn&gt;&lt;accession-num&gt;11976315&lt;/accession-num&gt;&lt;urls&gt;&lt;related-urls&gt;&lt;url&gt;http://www.ncbi.nlm.nih.gov/entrez/query.fcgi?cmd=Retrieve&amp;amp;db=PubMed&amp;amp;dopt=Citation&amp;amp;list_uids=11976315&lt;/url&gt;&lt;/related-urls&gt;&lt;/urls&gt;&lt;language&gt;eng&lt;/language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[141]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SecF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HMU10060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HP1549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SecG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HMU09610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HP1255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SecY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HMU10360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HP1300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F05BA">
              <w:rPr>
                <w:rFonts w:ascii="Arial" w:hAnsi="Arial" w:cs="Arial"/>
                <w:sz w:val="18"/>
                <w:szCs w:val="18"/>
              </w:rPr>
              <w:t xml:space="preserve">H. pylori </w:t>
            </w:r>
            <w:r>
              <w:rPr>
                <w:rFonts w:ascii="Arial" w:hAnsi="Arial" w:cs="Arial"/>
                <w:sz w:val="18"/>
                <w:szCs w:val="18"/>
              </w:rPr>
              <w:t>HP0535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CagR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also reported as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SecY</w:t>
            </w:r>
            <w:proofErr w:type="spellEnd"/>
            <w:r w:rsidRPr="0044197C">
              <w:rPr>
                <w:rFonts w:ascii="Arial" w:hAnsi="Arial" w:cs="Arial"/>
                <w:sz w:val="18"/>
                <w:szCs w:val="18"/>
              </w:rPr>
              <w:t xml:space="preserve"> homologue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&lt;EndNote&gt;&lt;Cite&gt;&lt;Author&gt;Censini&lt;/Author&gt;&lt;Year&gt;1996&lt;/Year&gt;&lt;RecNum&gt;785&lt;/RecNum&gt;&lt;record&gt;&lt;rec-number&gt;785&lt;/rec-number&gt;&lt;foreign-keys&gt;&lt;key app="EN" db-id="dwfw05zfq55trwe9wt8xe95txwetaprrwxx0"&gt;785&lt;/key&gt;&lt;/foreign-keys&gt;&lt;ref-type name="Journal Article"&gt;17&lt;/ref-type&gt;&lt;contributors&gt;&lt;authors&gt;&lt;author&gt;Censini, S.&lt;/author&gt;&lt;author&gt;Lange, C.&lt;/author&gt;&lt;author&gt;Xiang, Z. Y.&lt;/author&gt;&lt;author&gt;Crabtree, J. E.&lt;/author&gt;&lt;author&gt;Ghiara, P.&lt;/author&gt;&lt;author&gt;Borodovsky, M.&lt;/author&gt;&lt;author&gt;Rappuoli, R.&lt;/author&gt;&lt;author&gt;Covacci, A.&lt;/author&gt;&lt;/authors&gt;&lt;/contributors&gt;&lt;titles&gt;&lt;title&gt;&lt;style face="normal" font="default" size="100%"&gt;Cag, a pathogenicity island of &lt;/style&gt;&lt;style face="italic" font="default" size="100%"&gt;Helicobacter pylori&lt;/style&gt;&lt;style face="normal" font="default" size="100%"&gt;, encodes type I-specific and disease-associated virulence factors&lt;/style&gt;&lt;/title&gt;&lt;secondary-title&gt;Proc. Nat. Acad. Sci. U.S.A.&lt;/secondary-title&gt;&lt;/titles&gt;&lt;pages&gt;14648-14653&lt;/pages&gt;&lt;volume&gt;93&lt;/volume&gt;&lt;number&gt;25&lt;/number&gt;&lt;dates&gt;&lt;year&gt;1996&lt;/year&gt;&lt;/dates&gt;&lt;urls&gt;&lt;/urls&gt;&lt;/record&gt;&lt;/Cite&gt;&lt;/EndNote&gt;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[140]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YajC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HMU10080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HP1551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Sec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YidC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HMU09470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HP1450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Previously designated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44197C">
              <w:rPr>
                <w:rFonts w:ascii="Arial" w:hAnsi="Arial" w:cs="Arial"/>
                <w:sz w:val="18"/>
                <w:szCs w:val="18"/>
              </w:rPr>
              <w:t>xaA</w:t>
            </w:r>
            <w:proofErr w:type="spellEnd"/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SRP (</w:t>
            </w: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ffh</w:t>
            </w:r>
            <w:proofErr w:type="spellEnd"/>
            <w:r w:rsidRPr="0044197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HMU03400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HP1152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FtsY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HMU13280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HP0763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Trigger factor (</w:t>
            </w: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tig</w:t>
            </w:r>
            <w:proofErr w:type="spellEnd"/>
            <w:r w:rsidRPr="0044197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HMU10240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HP0795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481550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81550" w:rsidRDefault="00121D0D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81550">
              <w:rPr>
                <w:rFonts w:ascii="Arial" w:hAnsi="Arial" w:cs="Arial"/>
                <w:b/>
                <w:sz w:val="18"/>
                <w:szCs w:val="18"/>
              </w:rPr>
              <w:t>Tat</w:t>
            </w:r>
            <w:proofErr w:type="spellEnd"/>
            <w:r w:rsidRPr="00481550">
              <w:rPr>
                <w:rFonts w:ascii="Arial" w:hAnsi="Arial" w:cs="Arial"/>
                <w:b/>
                <w:sz w:val="18"/>
                <w:szCs w:val="18"/>
              </w:rPr>
              <w:t xml:space="preserve"> system</w:t>
            </w:r>
          </w:p>
        </w:tc>
        <w:tc>
          <w:tcPr>
            <w:tcW w:w="1766" w:type="dxa"/>
          </w:tcPr>
          <w:p w:rsidR="00121D0D" w:rsidRPr="00481550" w:rsidRDefault="00121D0D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1" w:type="dxa"/>
          </w:tcPr>
          <w:p w:rsidR="00121D0D" w:rsidRPr="00481550" w:rsidRDefault="00121D0D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20" w:type="dxa"/>
          </w:tcPr>
          <w:p w:rsidR="00121D0D" w:rsidRPr="00481550" w:rsidRDefault="00121D0D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TatA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HMU02290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3F1439">
              <w:rPr>
                <w:rFonts w:ascii="Arial" w:hAnsi="Arial" w:cs="Arial"/>
                <w:sz w:val="18"/>
                <w:szCs w:val="18"/>
              </w:rPr>
              <w:t>HP0320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in </w:t>
            </w:r>
            <w:r w:rsidRPr="004815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1550">
              <w:rPr>
                <w:rFonts w:ascii="Arial" w:hAnsi="Arial" w:cs="Arial"/>
                <w:i/>
                <w:sz w:val="18"/>
                <w:szCs w:val="18"/>
              </w:rPr>
              <w:t xml:space="preserve">H. </w:t>
            </w:r>
            <w:proofErr w:type="spellStart"/>
            <w:r w:rsidRPr="00481550">
              <w:rPr>
                <w:rFonts w:ascii="Arial" w:hAnsi="Arial" w:cs="Arial"/>
                <w:i/>
                <w:sz w:val="18"/>
                <w:szCs w:val="18"/>
              </w:rPr>
              <w:t>hepaticus</w:t>
            </w:r>
            <w:proofErr w:type="spellEnd"/>
            <w:r w:rsidRPr="0048155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(HH_0708)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TatB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HMU01100</w:t>
            </w:r>
          </w:p>
        </w:tc>
        <w:tc>
          <w:tcPr>
            <w:tcW w:w="1991" w:type="dxa"/>
          </w:tcPr>
          <w:p w:rsidR="00121D0D" w:rsidRPr="00CE719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CE719C">
              <w:rPr>
                <w:rFonts w:ascii="Arial" w:hAnsi="Arial" w:cs="Arial"/>
                <w:sz w:val="18"/>
                <w:szCs w:val="18"/>
              </w:rPr>
              <w:t>HPAG1_0387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Annotated in </w:t>
            </w:r>
            <w:r w:rsidRPr="00CE719C">
              <w:rPr>
                <w:rFonts w:ascii="Arial" w:hAnsi="Arial" w:cs="Arial"/>
                <w:i/>
                <w:sz w:val="18"/>
                <w:szCs w:val="18"/>
              </w:rPr>
              <w:t xml:space="preserve">H. pylori </w:t>
            </w:r>
            <w:r>
              <w:rPr>
                <w:rFonts w:ascii="Arial" w:hAnsi="Arial" w:cs="Arial"/>
                <w:sz w:val="18"/>
                <w:szCs w:val="18"/>
              </w:rPr>
              <w:t xml:space="preserve"> HPAG1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&lt;EndNote&gt;&lt;Cite&gt;&lt;Author&gt;Oh&lt;/Author&gt;&lt;Year&gt;2006&lt;/Year&gt;&lt;RecNum&gt;2283&lt;/RecNum&gt;&lt;record&gt;&lt;rec-number&gt;2283&lt;/rec-number&gt;&lt;foreign-keys&gt;&lt;key app="EN" db-id="dwfw05zfq55trwe9wt8xe95txwetaprrwxx0"&gt;2283&lt;/key&gt;&lt;/foreign-keys&gt;&lt;ref-type name="Journal Article"&gt;17&lt;/ref-type&gt;&lt;contributors&gt;&lt;authors&gt;&lt;author&gt;Oh, J. D.&lt;/author&gt;&lt;author&gt;Kling-Backhed, H.&lt;/author&gt;&lt;author&gt;Giannakis, M.&lt;/author&gt;&lt;author&gt;Xu, J.&lt;/author&gt;&lt;author&gt;Fulton, R. S.&lt;/author&gt;&lt;author&gt;Fulton, L. A.&lt;/author&gt;&lt;author&gt;Cordum, H. S.&lt;/author&gt;&lt;author&gt;Wang, C.&lt;/author&gt;&lt;author&gt;Elliott, G.&lt;/author&gt;&lt;author&gt;Edwards, J.&lt;/author&gt;&lt;author&gt;Mardis, E. R.&lt;/author&gt;&lt;author&gt;Engstrand, L. G.&lt;/author&gt;&lt;author&gt;Gordon, J. I.&lt;/author&gt;&lt;/authors&gt;&lt;/contributors&gt;&lt;auth-address&gt;Center for Genome Sciences, Washington University School of Medicine, 4444 Forest Park, St. Louis, MO 63108, USA.&lt;/auth-address&gt;&lt;titles&gt;&lt;title&gt;The complete genome sequence of a chronic atrophic gastritis Helicobacter pylori strain: evolution during disease progression&lt;/title&gt;&lt;secondary-title&gt;Proc. Natl. Acad. Sci. U S A&lt;/secondary-title&gt;&lt;/titles&gt;&lt;pages&gt;9999-10004&lt;/pages&gt;&lt;volume&gt;103&lt;/volume&gt;&lt;number&gt;26&lt;/number&gt;&lt;edition&gt;2006/06/22&lt;/edition&gt;&lt;dates&gt;&lt;year&gt;2006&lt;/year&gt;&lt;pub-dates&gt;&lt;date&gt;Jun 27&lt;/date&gt;&lt;/pub-dates&gt;&lt;/dates&gt;&lt;isbn&gt;0027-8424 (Print)&lt;/isbn&gt;&lt;accession-num&gt;16788065&lt;/accession-num&gt;&lt;urls&gt;&lt;related-urls&gt;&lt;url&gt;http://www.ncbi.nlm.nih.gov/entrez/query.fcgi?cmd=Retrieve&amp;amp;db=PubMed&amp;amp;dopt=Citation&amp;amp;list_uids=16788065&lt;/url&gt;&lt;/related-urls&gt;&lt;/urls&gt;&lt;electronic-resource-num&gt;0603784103 [pii]&amp;#xD;10.1073/pnas.0603784103&lt;/electronic-resource-num&gt;&lt;language&gt;eng&lt;/language&gt;&lt;/record&gt;&lt;/Cite&gt;&lt;/EndNote&gt;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[142]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; and </w:t>
            </w:r>
            <w:r w:rsidRPr="008F7D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7D2C">
              <w:rPr>
                <w:rFonts w:ascii="Arial" w:hAnsi="Arial" w:cs="Arial"/>
                <w:i/>
                <w:sz w:val="18"/>
                <w:szCs w:val="18"/>
              </w:rPr>
              <w:t xml:space="preserve">H. </w:t>
            </w:r>
            <w:proofErr w:type="spellStart"/>
            <w:r w:rsidRPr="008F7D2C">
              <w:rPr>
                <w:rFonts w:ascii="Arial" w:hAnsi="Arial" w:cs="Arial"/>
                <w:i/>
                <w:sz w:val="18"/>
                <w:szCs w:val="18"/>
              </w:rPr>
              <w:t>hepaticus</w:t>
            </w:r>
            <w:proofErr w:type="spellEnd"/>
            <w:r w:rsidRPr="008F7D2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HH_1489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TatC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HMU01110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HP1061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TatD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HMU11570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HP1573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0109CF" w:rsidTr="003345EA">
        <w:tblPrEx>
          <w:tblCellMar>
            <w:top w:w="0" w:type="dxa"/>
            <w:bottom w:w="0" w:type="dxa"/>
          </w:tblCellMar>
        </w:tblPrEx>
        <w:tc>
          <w:tcPr>
            <w:tcW w:w="13308" w:type="dxa"/>
            <w:gridSpan w:val="4"/>
          </w:tcPr>
          <w:p w:rsidR="00121D0D" w:rsidRPr="000109CF" w:rsidRDefault="00121D0D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9CF">
              <w:rPr>
                <w:rFonts w:ascii="Arial" w:hAnsi="Arial" w:cs="Arial"/>
                <w:b/>
                <w:sz w:val="18"/>
                <w:szCs w:val="18"/>
              </w:rPr>
              <w:t xml:space="preserve">Type II General </w:t>
            </w:r>
            <w:proofErr w:type="spellStart"/>
            <w:r w:rsidRPr="000109CF">
              <w:rPr>
                <w:rFonts w:ascii="Arial" w:hAnsi="Arial" w:cs="Arial"/>
                <w:b/>
                <w:sz w:val="18"/>
                <w:szCs w:val="18"/>
              </w:rPr>
              <w:t>Secretory</w:t>
            </w:r>
            <w:proofErr w:type="spellEnd"/>
            <w:r w:rsidRPr="000109CF">
              <w:rPr>
                <w:rFonts w:ascii="Arial" w:hAnsi="Arial" w:cs="Arial"/>
                <w:b/>
                <w:sz w:val="18"/>
                <w:szCs w:val="18"/>
              </w:rPr>
              <w:t xml:space="preserve"> Pathway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4197C">
              <w:rPr>
                <w:rFonts w:ascii="Tahoma" w:hAnsi="Tahoma" w:cs="Tahoma"/>
                <w:sz w:val="18"/>
                <w:szCs w:val="18"/>
              </w:rPr>
              <w:t>GspC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>Not</w:t>
            </w:r>
            <w:r>
              <w:rPr>
                <w:rFonts w:ascii="Tahoma" w:hAnsi="Tahoma" w:cs="Tahoma"/>
                <w:sz w:val="18"/>
                <w:szCs w:val="18"/>
              </w:rPr>
              <w:t xml:space="preserve"> found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 xml:space="preserve">- 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4197C">
              <w:rPr>
                <w:rFonts w:ascii="Tahoma" w:hAnsi="Tahoma" w:cs="Tahoma"/>
                <w:sz w:val="18"/>
                <w:szCs w:val="18"/>
              </w:rPr>
              <w:t>GspD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>HMU14330</w:t>
            </w:r>
            <w:r>
              <w:rPr>
                <w:rFonts w:ascii="Tahoma" w:hAnsi="Tahoma" w:cs="Tahoma"/>
                <w:sz w:val="18"/>
                <w:szCs w:val="18"/>
              </w:rPr>
              <w:t xml:space="preserve"> (pseudo)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18"/>
                  <w:szCs w:val="18"/>
                </w:rPr>
                <w:t>OM</w:t>
              </w:r>
            </w:smartTag>
            <w:r>
              <w:rPr>
                <w:rFonts w:ascii="Arial" w:hAnsi="Arial" w:cs="Arial"/>
                <w:sz w:val="18"/>
                <w:szCs w:val="18"/>
              </w:rPr>
              <w:t xml:space="preserve"> pore;</w:t>
            </w:r>
            <w:r w:rsidRPr="004151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51C0">
              <w:rPr>
                <w:rFonts w:ascii="Arial" w:hAnsi="Arial" w:cs="Arial"/>
                <w:i/>
                <w:sz w:val="18"/>
                <w:szCs w:val="18"/>
              </w:rPr>
              <w:t xml:space="preserve">H. </w:t>
            </w:r>
            <w:proofErr w:type="spellStart"/>
            <w:r w:rsidRPr="004151C0">
              <w:rPr>
                <w:rFonts w:ascii="Arial" w:hAnsi="Arial" w:cs="Arial"/>
                <w:i/>
                <w:sz w:val="18"/>
                <w:szCs w:val="18"/>
              </w:rPr>
              <w:t>hepaticus</w:t>
            </w:r>
            <w:proofErr w:type="spellEnd"/>
            <w:r w:rsidRPr="004151C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potential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PilQ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homolog HH_1115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4197C">
              <w:rPr>
                <w:rFonts w:ascii="Tahoma" w:hAnsi="Tahoma" w:cs="Tahoma"/>
                <w:sz w:val="18"/>
                <w:szCs w:val="18"/>
              </w:rPr>
              <w:t>GspE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>HMU14310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ATP binding; homologues in </w:t>
            </w:r>
            <w:r w:rsidRPr="00764BA7">
              <w:rPr>
                <w:rFonts w:ascii="Arial" w:hAnsi="Arial" w:cs="Arial"/>
                <w:i/>
                <w:sz w:val="18"/>
                <w:szCs w:val="18"/>
              </w:rPr>
              <w:t xml:space="preserve">H. pylori </w:t>
            </w:r>
            <w:r>
              <w:rPr>
                <w:rFonts w:ascii="Arial" w:hAnsi="Arial" w:cs="Arial"/>
                <w:sz w:val="18"/>
                <w:szCs w:val="18"/>
              </w:rPr>
              <w:t xml:space="preserve">are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-type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ATPases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HP1421 (VirB11) and HP0525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). Potential </w:t>
            </w:r>
            <w:r w:rsidRPr="00764B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4BA7">
              <w:rPr>
                <w:rFonts w:ascii="Arial" w:hAnsi="Arial" w:cs="Arial"/>
                <w:i/>
                <w:sz w:val="18"/>
                <w:szCs w:val="18"/>
              </w:rPr>
              <w:t xml:space="preserve">H. </w:t>
            </w:r>
            <w:proofErr w:type="spellStart"/>
            <w:r w:rsidRPr="00764BA7">
              <w:rPr>
                <w:rFonts w:ascii="Arial" w:hAnsi="Arial" w:cs="Arial"/>
                <w:i/>
                <w:sz w:val="18"/>
                <w:szCs w:val="18"/>
              </w:rPr>
              <w:t>hepaticus</w:t>
            </w:r>
            <w:proofErr w:type="spellEnd"/>
            <w:r w:rsidRPr="00764BA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PilT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homologue HH_1116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Gsp</w:t>
            </w:r>
            <w:r w:rsidRPr="0044197C">
              <w:rPr>
                <w:rFonts w:ascii="Tahoma" w:hAnsi="Tahoma" w:cs="Tahoma"/>
                <w:sz w:val="18"/>
                <w:szCs w:val="18"/>
              </w:rPr>
              <w:t>F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>HMU14300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Potential </w:t>
            </w:r>
            <w:r w:rsidRPr="00764B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4BA7">
              <w:rPr>
                <w:rFonts w:ascii="Arial" w:hAnsi="Arial" w:cs="Arial"/>
                <w:i/>
                <w:sz w:val="18"/>
                <w:szCs w:val="18"/>
              </w:rPr>
              <w:t xml:space="preserve">H. </w:t>
            </w:r>
            <w:proofErr w:type="spellStart"/>
            <w:r w:rsidRPr="00764BA7">
              <w:rPr>
                <w:rFonts w:ascii="Arial" w:hAnsi="Arial" w:cs="Arial"/>
                <w:i/>
                <w:sz w:val="18"/>
                <w:szCs w:val="18"/>
              </w:rPr>
              <w:t>hepaticus</w:t>
            </w:r>
            <w:proofErr w:type="spellEnd"/>
            <w:r w:rsidRPr="00764BA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PilG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homologue HH_1117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Gsp</w:t>
            </w:r>
            <w:r w:rsidRPr="0044197C">
              <w:rPr>
                <w:rFonts w:ascii="Tahoma" w:hAnsi="Tahoma" w:cs="Tahoma"/>
                <w:sz w:val="18"/>
                <w:szCs w:val="18"/>
              </w:rPr>
              <w:t>G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>HMU14240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Pseudopilin</w:t>
            </w:r>
            <w:proofErr w:type="spellEnd"/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Gsp</w:t>
            </w:r>
            <w:r w:rsidRPr="0044197C">
              <w:rPr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>HMU05350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Prepilin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peptidase homolog, but only over limited stretch of the protein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4197C">
              <w:rPr>
                <w:rFonts w:ascii="Tahoma" w:hAnsi="Tahoma" w:cs="Tahoma"/>
                <w:sz w:val="18"/>
                <w:szCs w:val="18"/>
              </w:rPr>
              <w:t>HopD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Not found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 xml:space="preserve">Type IV </w:t>
            </w:r>
            <w:proofErr w:type="spellStart"/>
            <w:r w:rsidRPr="0044197C">
              <w:rPr>
                <w:rFonts w:ascii="Tahoma" w:hAnsi="Tahoma" w:cs="Tahoma"/>
                <w:sz w:val="18"/>
                <w:szCs w:val="18"/>
              </w:rPr>
              <w:t>pilin</w:t>
            </w:r>
            <w:proofErr w:type="spellEnd"/>
            <w:r w:rsidRPr="0044197C">
              <w:rPr>
                <w:rFonts w:ascii="Tahoma" w:hAnsi="Tahoma" w:cs="Tahoma"/>
                <w:sz w:val="18"/>
                <w:szCs w:val="18"/>
              </w:rPr>
              <w:t xml:space="preserve"> peptidase</w:t>
            </w:r>
            <w:r>
              <w:rPr>
                <w:rFonts w:ascii="Arial" w:hAnsi="Arial" w:cs="Arial"/>
                <w:sz w:val="18"/>
                <w:szCs w:val="18"/>
              </w:rPr>
              <w:t xml:space="preserve">. Present in </w:t>
            </w:r>
            <w:r w:rsidRPr="000013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1384">
              <w:rPr>
                <w:rFonts w:ascii="Arial" w:hAnsi="Arial" w:cs="Arial"/>
                <w:i/>
                <w:sz w:val="18"/>
                <w:szCs w:val="18"/>
              </w:rPr>
              <w:t xml:space="preserve">H. </w:t>
            </w:r>
            <w:proofErr w:type="spellStart"/>
            <w:r w:rsidRPr="00001384">
              <w:rPr>
                <w:rFonts w:ascii="Arial" w:hAnsi="Arial" w:cs="Arial"/>
                <w:i/>
                <w:sz w:val="18"/>
                <w:szCs w:val="18"/>
              </w:rPr>
              <w:t>hepaticus</w:t>
            </w:r>
            <w:proofErr w:type="spellEnd"/>
            <w:r w:rsidRPr="0000138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(HH_0603)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Pr="0044197C">
              <w:rPr>
                <w:rFonts w:ascii="Tahoma" w:hAnsi="Tahoma" w:cs="Tahoma"/>
                <w:sz w:val="18"/>
                <w:szCs w:val="18"/>
              </w:rPr>
              <w:t>ilT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  <w:r w:rsidRPr="0044197C">
              <w:rPr>
                <w:rFonts w:ascii="Tahoma" w:hAnsi="Tahoma" w:cs="Tahoma"/>
                <w:sz w:val="18"/>
                <w:szCs w:val="18"/>
              </w:rPr>
              <w:t>HMU11310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ATPase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similar to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CtsE</w:t>
            </w:r>
            <w:proofErr w:type="spellEnd"/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3308" w:type="dxa"/>
            <w:gridSpan w:val="4"/>
          </w:tcPr>
          <w:p w:rsidR="00121D0D" w:rsidRPr="000109CF" w:rsidRDefault="00121D0D" w:rsidP="003345E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Other</w:t>
            </w:r>
            <w:r w:rsidRPr="000109CF">
              <w:rPr>
                <w:rFonts w:ascii="Arial" w:hAnsi="Arial" w:cs="Arial"/>
                <w:b/>
                <w:sz w:val="18"/>
                <w:szCs w:val="18"/>
              </w:rPr>
              <w:t xml:space="preserve"> factors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LspA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HMU0</w:t>
            </w:r>
            <w:r>
              <w:rPr>
                <w:rFonts w:ascii="Arial" w:hAnsi="Arial" w:cs="Arial"/>
                <w:sz w:val="18"/>
                <w:szCs w:val="18"/>
              </w:rPr>
              <w:t>1410</w:t>
            </w:r>
          </w:p>
        </w:tc>
        <w:tc>
          <w:tcPr>
            <w:tcW w:w="1991" w:type="dxa"/>
          </w:tcPr>
          <w:p w:rsidR="00121D0D" w:rsidRPr="00F40176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7803C4">
              <w:rPr>
                <w:rFonts w:ascii="Arial" w:hAnsi="Arial" w:cs="Arial"/>
                <w:sz w:val="18"/>
                <w:szCs w:val="18"/>
                <w:lang w:val="en-GB"/>
              </w:rPr>
              <w:t>HP0074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Li</w:t>
            </w:r>
            <w:r w:rsidRPr="007803C4">
              <w:rPr>
                <w:rFonts w:ascii="Arial" w:hAnsi="Arial" w:cs="Arial"/>
                <w:sz w:val="18"/>
                <w:szCs w:val="18"/>
                <w:lang w:val="en-GB"/>
              </w:rPr>
              <w:t>poprotein signal peptidase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(signal peptidase II)</w:t>
            </w:r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44197C">
              <w:rPr>
                <w:rFonts w:ascii="Arial" w:hAnsi="Arial" w:cs="Arial"/>
                <w:sz w:val="18"/>
                <w:szCs w:val="18"/>
              </w:rPr>
              <w:t>epB</w:t>
            </w:r>
            <w:proofErr w:type="spellEnd"/>
          </w:p>
        </w:tc>
        <w:tc>
          <w:tcPr>
            <w:tcW w:w="1766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HMU06460</w:t>
            </w:r>
          </w:p>
        </w:tc>
        <w:tc>
          <w:tcPr>
            <w:tcW w:w="1991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HP0576</w:t>
            </w:r>
          </w:p>
        </w:tc>
        <w:tc>
          <w:tcPr>
            <w:tcW w:w="7920" w:type="dxa"/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Classical signal peptidase I</w:t>
            </w:r>
            <w:r>
              <w:rPr>
                <w:rFonts w:ascii="Arial" w:hAnsi="Arial" w:cs="Arial"/>
                <w:sz w:val="18"/>
                <w:szCs w:val="18"/>
              </w:rPr>
              <w:t xml:space="preserve">; also called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LepP</w:t>
            </w:r>
            <w:proofErr w:type="spellEnd"/>
          </w:p>
        </w:tc>
      </w:tr>
      <w:tr w:rsidR="00121D0D" w:rsidRPr="0044197C" w:rsidTr="003345EA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bottom w:val="single" w:sz="4" w:space="0" w:color="auto"/>
            </w:tcBorders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YaeT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(O</w:t>
            </w:r>
            <w:r w:rsidRPr="0044197C">
              <w:rPr>
                <w:rFonts w:ascii="Arial" w:hAnsi="Arial" w:cs="Arial"/>
                <w:sz w:val="18"/>
                <w:szCs w:val="18"/>
              </w:rPr>
              <w:t>mp85)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>HMU02870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121D0D" w:rsidRPr="004151C0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HP</w:t>
            </w:r>
            <w:r w:rsidRPr="004151C0">
              <w:rPr>
                <w:rFonts w:ascii="Arial" w:hAnsi="Arial" w:cs="Arial"/>
                <w:sz w:val="18"/>
                <w:szCs w:val="18"/>
              </w:rPr>
              <w:t>0655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121D0D" w:rsidRPr="0044197C" w:rsidRDefault="00121D0D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44197C">
              <w:rPr>
                <w:rFonts w:ascii="Arial" w:hAnsi="Arial" w:cs="Arial"/>
                <w:sz w:val="18"/>
                <w:szCs w:val="18"/>
              </w:rPr>
              <w:t xml:space="preserve">Essential outer membrane </w:t>
            </w:r>
            <w:proofErr w:type="gramStart"/>
            <w:r w:rsidRPr="0044197C">
              <w:rPr>
                <w:rFonts w:ascii="Arial" w:hAnsi="Arial" w:cs="Arial"/>
                <w:sz w:val="18"/>
                <w:szCs w:val="18"/>
              </w:rPr>
              <w:t>protein,</w:t>
            </w:r>
            <w:proofErr w:type="gramEnd"/>
            <w:r w:rsidRPr="0044197C">
              <w:rPr>
                <w:rFonts w:ascii="Arial" w:hAnsi="Arial" w:cs="Arial"/>
                <w:sz w:val="18"/>
                <w:szCs w:val="18"/>
              </w:rPr>
              <w:t xml:space="preserve"> helps </w:t>
            </w:r>
            <w:proofErr w:type="spellStart"/>
            <w:r w:rsidRPr="0044197C">
              <w:rPr>
                <w:rFonts w:ascii="Arial" w:hAnsi="Arial" w:cs="Arial"/>
                <w:sz w:val="18"/>
                <w:szCs w:val="18"/>
              </w:rPr>
              <w:t>autotransporter</w:t>
            </w:r>
            <w:proofErr w:type="spellEnd"/>
            <w:r w:rsidRPr="0044197C">
              <w:rPr>
                <w:rFonts w:ascii="Arial" w:hAnsi="Arial" w:cs="Arial"/>
                <w:sz w:val="18"/>
                <w:szCs w:val="18"/>
              </w:rPr>
              <w:t xml:space="preserve"> secretion</w:t>
            </w:r>
            <w:r>
              <w:rPr>
                <w:rFonts w:ascii="Arial" w:hAnsi="Arial" w:cs="Arial"/>
                <w:sz w:val="18"/>
                <w:szCs w:val="18"/>
              </w:rPr>
              <w:t xml:space="preserve">. Annotated as protective surface antigen D15 in </w:t>
            </w:r>
            <w:r w:rsidRPr="004151C0">
              <w:rPr>
                <w:rFonts w:ascii="Arial" w:hAnsi="Arial" w:cs="Arial"/>
                <w:i/>
                <w:sz w:val="18"/>
                <w:szCs w:val="18"/>
              </w:rPr>
              <w:t xml:space="preserve">H. pylori </w:t>
            </w:r>
            <w:r>
              <w:rPr>
                <w:rFonts w:ascii="Arial" w:hAnsi="Arial" w:cs="Arial"/>
                <w:sz w:val="18"/>
                <w:szCs w:val="18"/>
              </w:rPr>
              <w:t>26695</w:t>
            </w:r>
          </w:p>
        </w:tc>
      </w:tr>
    </w:tbl>
    <w:p w:rsidR="00121D0D" w:rsidRDefault="00121D0D" w:rsidP="00121D0D">
      <w:pPr>
        <w:rPr>
          <w:rFonts w:ascii="Tahoma" w:hAnsi="Tahoma" w:cs="Tahoma"/>
          <w:sz w:val="18"/>
          <w:szCs w:val="18"/>
        </w:rPr>
      </w:pPr>
    </w:p>
    <w:p w:rsidR="00121D0D" w:rsidRDefault="00121D0D" w:rsidP="00121D0D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Some genes were not annotated in </w:t>
      </w:r>
      <w:r w:rsidRPr="00AC4CFF">
        <w:rPr>
          <w:rFonts w:ascii="Tahoma" w:hAnsi="Tahoma" w:cs="Tahoma"/>
          <w:i/>
          <w:sz w:val="18"/>
          <w:szCs w:val="18"/>
        </w:rPr>
        <w:t xml:space="preserve">H. pylori </w:t>
      </w:r>
      <w:r>
        <w:rPr>
          <w:rFonts w:ascii="Tahoma" w:hAnsi="Tahoma" w:cs="Tahoma"/>
          <w:sz w:val="18"/>
          <w:szCs w:val="18"/>
        </w:rPr>
        <w:t>26695, in which case the HPAG1 or J99 gene numbers are cited.</w:t>
      </w:r>
    </w:p>
    <w:p w:rsidR="00121D0D" w:rsidRDefault="00121D0D" w:rsidP="00121D0D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- indicates not annotated</w:t>
      </w:r>
    </w:p>
    <w:p w:rsidR="007C14B6" w:rsidRDefault="00121D0D"/>
    <w:sectPr w:rsidR="007C14B6" w:rsidSect="00121D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21D0D"/>
    <w:rsid w:val="00121D0D"/>
    <w:rsid w:val="005A0F50"/>
    <w:rsid w:val="00CF2904"/>
    <w:rsid w:val="00F4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uccadmin</dc:creator>
  <cp:lastModifiedBy>uccadmin</cp:lastModifiedBy>
  <cp:revision>1</cp:revision>
  <dcterms:created xsi:type="dcterms:W3CDTF">2010-02-27T11:20:00Z</dcterms:created>
  <dcterms:modified xsi:type="dcterms:W3CDTF">2010-02-27T11:20:00Z</dcterms:modified>
</cp:coreProperties>
</file>