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B0" w:rsidRPr="00A71E6D" w:rsidRDefault="00B659B0" w:rsidP="00F34353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Additional file 2</w:t>
      </w:r>
      <w:r w:rsidRPr="00A71E6D">
        <w:rPr>
          <w:sz w:val="24"/>
          <w:szCs w:val="24"/>
        </w:rPr>
        <w:t xml:space="preserve"> - Pathways identified as perturbed by transcriptomic analysis</w:t>
      </w:r>
    </w:p>
    <w:tbl>
      <w:tblPr>
        <w:tblW w:w="9498" w:type="dxa"/>
        <w:tblInd w:w="-885" w:type="dxa"/>
        <w:tblLayout w:type="fixed"/>
        <w:tblLook w:val="00A0"/>
      </w:tblPr>
      <w:tblGrid>
        <w:gridCol w:w="1277"/>
        <w:gridCol w:w="1894"/>
        <w:gridCol w:w="779"/>
        <w:gridCol w:w="1392"/>
        <w:gridCol w:w="896"/>
        <w:gridCol w:w="2008"/>
        <w:gridCol w:w="1252"/>
      </w:tblGrid>
      <w:tr w:rsidR="00B659B0" w:rsidRPr="00A71E6D" w:rsidTr="002D1F4D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GO Biological Process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p-value</w:t>
            </w:r>
          </w:p>
        </w:tc>
        <w:tc>
          <w:tcPr>
            <w:tcW w:w="139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GO Cellular Component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p-value</w:t>
            </w:r>
          </w:p>
        </w:tc>
        <w:tc>
          <w:tcPr>
            <w:tcW w:w="2008" w:type="dxa"/>
            <w:tcBorders>
              <w:top w:val="single" w:sz="4" w:space="0" w:color="auto"/>
              <w:left w:val="dotDash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KEGG or GenMAPP pathway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p-value</w:t>
            </w:r>
          </w:p>
        </w:tc>
      </w:tr>
      <w:tr w:rsidR="00B659B0" w:rsidRPr="00A71E6D" w:rsidTr="002D1F4D">
        <w:trPr>
          <w:trHeight w:val="2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Transient genes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cell cycle</w:t>
            </w:r>
          </w:p>
        </w:tc>
        <w:tc>
          <w:tcPr>
            <w:tcW w:w="779" w:type="dxa"/>
            <w:tcBorders>
              <w:top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4E-10</w:t>
            </w:r>
          </w:p>
        </w:tc>
        <w:tc>
          <w:tcPr>
            <w:tcW w:w="1392" w:type="dxa"/>
            <w:tcBorders>
              <w:top w:val="single" w:sz="4" w:space="0" w:color="auto"/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Nucleus</w:t>
            </w:r>
          </w:p>
        </w:tc>
        <w:tc>
          <w:tcPr>
            <w:tcW w:w="896" w:type="dxa"/>
            <w:tcBorders>
              <w:top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9E-06</w:t>
            </w:r>
          </w:p>
        </w:tc>
        <w:tc>
          <w:tcPr>
            <w:tcW w:w="2008" w:type="dxa"/>
            <w:tcBorders>
              <w:top w:val="single" w:sz="4" w:space="0" w:color="auto"/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cell cycle</w:t>
            </w:r>
          </w:p>
        </w:tc>
        <w:tc>
          <w:tcPr>
            <w:tcW w:w="1252" w:type="dxa"/>
            <w:tcBorders>
              <w:top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3E-12</w:t>
            </w:r>
          </w:p>
        </w:tc>
      </w:tr>
      <w:tr w:rsidR="00B659B0" w:rsidRPr="00A71E6D" w:rsidTr="002D1F4D">
        <w:trPr>
          <w:trHeight w:val="129"/>
        </w:trPr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mitosis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4E-07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Cytoplasm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 xml:space="preserve">calcium signaling pathway 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0.0202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regulation of cell cycle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1E-06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Pantothenate and CoA biosynthesis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Cytokinesis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2E-04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starch and sucrose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0.001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proteolysis and peptidolysis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 xml:space="preserve">tryptophan metabolism 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0.004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protein amino acid phosphorylation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 xml:space="preserve">proteasome 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0.0007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regulation of transcription, DNA-dependent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3E-02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Proteasome degradation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0.0009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electron transport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regulation of transcription, DNA-dependent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electron transport</w:t>
            </w:r>
          </w:p>
        </w:tc>
        <w:tc>
          <w:tcPr>
            <w:tcW w:w="779" w:type="dxa"/>
            <w:tcBorders>
              <w:bottom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1E-02</w:t>
            </w:r>
          </w:p>
        </w:tc>
        <w:tc>
          <w:tcPr>
            <w:tcW w:w="1392" w:type="dxa"/>
            <w:tcBorders>
              <w:left w:val="dashed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bottom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659B0" w:rsidRPr="00A71E6D" w:rsidTr="002D1F4D"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Sustained down regulation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neurotransmitter transport</w:t>
            </w:r>
          </w:p>
        </w:tc>
        <w:tc>
          <w:tcPr>
            <w:tcW w:w="779" w:type="dxa"/>
            <w:tcBorders>
              <w:top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3E-04</w:t>
            </w:r>
          </w:p>
        </w:tc>
        <w:tc>
          <w:tcPr>
            <w:tcW w:w="1392" w:type="dxa"/>
            <w:tcBorders>
              <w:top w:val="single" w:sz="4" w:space="0" w:color="auto"/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integral to plasma membrane</w:t>
            </w:r>
          </w:p>
        </w:tc>
        <w:tc>
          <w:tcPr>
            <w:tcW w:w="896" w:type="dxa"/>
            <w:tcBorders>
              <w:top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4E-05</w:t>
            </w:r>
          </w:p>
        </w:tc>
        <w:tc>
          <w:tcPr>
            <w:tcW w:w="2008" w:type="dxa"/>
            <w:tcBorders>
              <w:top w:val="single" w:sz="4" w:space="0" w:color="auto"/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alanine and aspartate metabolism</w:t>
            </w:r>
          </w:p>
        </w:tc>
        <w:tc>
          <w:tcPr>
            <w:tcW w:w="1252" w:type="dxa"/>
            <w:tcBorders>
              <w:top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electron transport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7E-03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Microsome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5E-05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glutamate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Metabolism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Peroxisome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2E-04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urea cycle and metabolism of amino groups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integral to membrane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1E-03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glycine, serine and threonine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Mitochondrion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2E-03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arginine and proline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6E-03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endoplasmic reticulum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5E-03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glycolysis and gluconeogenesis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6E-03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Membrane</w:t>
            </w:r>
          </w:p>
        </w:tc>
        <w:tc>
          <w:tcPr>
            <w:tcW w:w="896" w:type="dxa"/>
            <w:tcBorders>
              <w:bottom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9E-03</w:t>
            </w:r>
          </w:p>
        </w:tc>
        <w:tc>
          <w:tcPr>
            <w:tcW w:w="2008" w:type="dxa"/>
            <w:tcBorders>
              <w:left w:val="dotDash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tight junction</w:t>
            </w:r>
          </w:p>
        </w:tc>
        <w:tc>
          <w:tcPr>
            <w:tcW w:w="1252" w:type="dxa"/>
            <w:tcBorders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</w:tr>
      <w:tr w:rsidR="00B659B0" w:rsidRPr="00A71E6D" w:rsidTr="002D1F4D"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Sustained upregulation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xenobiotic metabolism</w:t>
            </w:r>
          </w:p>
        </w:tc>
        <w:tc>
          <w:tcPr>
            <w:tcW w:w="779" w:type="dxa"/>
            <w:tcBorders>
              <w:top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2E-04</w:t>
            </w:r>
          </w:p>
        </w:tc>
        <w:tc>
          <w:tcPr>
            <w:tcW w:w="1392" w:type="dxa"/>
            <w:tcBorders>
              <w:top w:val="single" w:sz="4" w:space="0" w:color="auto"/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Membrane</w:t>
            </w:r>
          </w:p>
        </w:tc>
        <w:tc>
          <w:tcPr>
            <w:tcW w:w="896" w:type="dxa"/>
            <w:tcBorders>
              <w:top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4E-03</w:t>
            </w:r>
          </w:p>
        </w:tc>
        <w:tc>
          <w:tcPr>
            <w:tcW w:w="2008" w:type="dxa"/>
            <w:tcBorders>
              <w:top w:val="single" w:sz="4" w:space="0" w:color="auto"/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gamma-Hexachlorocyclohexane degradation</w:t>
            </w:r>
          </w:p>
        </w:tc>
        <w:tc>
          <w:tcPr>
            <w:tcW w:w="1252" w:type="dxa"/>
            <w:tcBorders>
              <w:top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4E-06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induction of apoptosis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3E-03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Microsome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7E-03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glutathione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4E-05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signal transduction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6E-03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endoplasmic reticulum</w:t>
            </w: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pentose and glucuronate interconversions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0.0002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Metabolism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porphyrin and chlorophyll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0.0005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electron transport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2E-02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alzheimer's disease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0.001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proteolysis and peptidolysis</w:t>
            </w: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3E-02</w:t>
            </w: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oxidative_Stress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0.001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starch and sucrose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0.002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fatty acid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androgen and estrogen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0.003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tryptophan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0.004</w:t>
            </w:r>
          </w:p>
        </w:tc>
      </w:tr>
      <w:tr w:rsidR="00B659B0" w:rsidRPr="00A71E6D" w:rsidTr="002D1F4D"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purine metabolism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0.02</w:t>
            </w:r>
          </w:p>
        </w:tc>
      </w:tr>
      <w:tr w:rsidR="00B659B0" w:rsidRPr="00A71E6D" w:rsidTr="002D1F4D">
        <w:trPr>
          <w:trHeight w:val="532"/>
        </w:trPr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single" w:sz="4" w:space="0" w:color="auto"/>
              <w:right w:val="dashed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left w:val="dashed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bottom w:val="single" w:sz="4" w:space="0" w:color="auto"/>
              <w:right w:val="dotDash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left w:val="dotDash" w:sz="4" w:space="0" w:color="auto"/>
              <w:bottom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regulation of actin cytoskeleton</w:t>
            </w:r>
          </w:p>
        </w:tc>
        <w:tc>
          <w:tcPr>
            <w:tcW w:w="1252" w:type="dxa"/>
            <w:tcBorders>
              <w:bottom w:val="single" w:sz="4" w:space="0" w:color="auto"/>
              <w:right w:val="single" w:sz="4" w:space="0" w:color="auto"/>
            </w:tcBorders>
          </w:tcPr>
          <w:p w:rsidR="00B659B0" w:rsidRPr="00A71E6D" w:rsidRDefault="00B659B0" w:rsidP="002D1F4D">
            <w:pPr>
              <w:spacing w:line="240" w:lineRule="auto"/>
              <w:rPr>
                <w:sz w:val="18"/>
                <w:szCs w:val="18"/>
              </w:rPr>
            </w:pPr>
            <w:r w:rsidRPr="00A71E6D">
              <w:rPr>
                <w:sz w:val="18"/>
                <w:szCs w:val="18"/>
              </w:rPr>
              <w:t>0.05</w:t>
            </w:r>
          </w:p>
        </w:tc>
      </w:tr>
    </w:tbl>
    <w:p w:rsidR="00B659B0" w:rsidRPr="002E45E4" w:rsidRDefault="00B659B0" w:rsidP="00F34353">
      <w:pPr>
        <w:spacing w:line="240" w:lineRule="auto"/>
      </w:pPr>
    </w:p>
    <w:p w:rsidR="00B659B0" w:rsidRPr="002E45E4" w:rsidRDefault="00B659B0" w:rsidP="00F34353">
      <w:r w:rsidRPr="002E45E4">
        <w:t>Pathways and biological processes which are over represented in the set of genes whose expression is altered by phenobarbital. Genes are grouped by temporal expression profile as described Figure 4.</w:t>
      </w:r>
    </w:p>
    <w:p w:rsidR="00B659B0" w:rsidRDefault="00B659B0" w:rsidP="00F34353"/>
    <w:sectPr w:rsidR="00B659B0" w:rsidSect="00F90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353"/>
    <w:rsid w:val="001C75EE"/>
    <w:rsid w:val="002D1F4D"/>
    <w:rsid w:val="002E45E4"/>
    <w:rsid w:val="006B40B3"/>
    <w:rsid w:val="00841CF9"/>
    <w:rsid w:val="009E58EB"/>
    <w:rsid w:val="00A71E6D"/>
    <w:rsid w:val="00B659B0"/>
    <w:rsid w:val="00EB094E"/>
    <w:rsid w:val="00F34353"/>
    <w:rsid w:val="00F608CA"/>
    <w:rsid w:val="00F73E94"/>
    <w:rsid w:val="00F90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353"/>
    <w:pPr>
      <w:spacing w:line="480" w:lineRule="auto"/>
    </w:pPr>
    <w:rPr>
      <w:rFonts w:ascii="Times New Roman" w:eastAsia="Times New Roman" w:hAnsi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34353"/>
    <w:pPr>
      <w:keepNext/>
      <w:spacing w:before="240" w:after="60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34353"/>
    <w:rPr>
      <w:rFonts w:ascii="Arial" w:hAnsi="Arial" w:cs="Arial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330</Words>
  <Characters>1881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2 - Pathways identified as perturbed by transcriptomic analysis</dc:title>
  <dc:subject/>
  <dc:creator>Griffin</dc:creator>
  <cp:keywords/>
  <dc:description/>
  <cp:lastModifiedBy>Jules Griffin</cp:lastModifiedBy>
  <cp:revision>3</cp:revision>
  <dcterms:created xsi:type="dcterms:W3CDTF">2009-12-04T17:52:00Z</dcterms:created>
  <dcterms:modified xsi:type="dcterms:W3CDTF">2009-12-04T17:52:00Z</dcterms:modified>
</cp:coreProperties>
</file>