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03C4D" w14:textId="400F4E0B" w:rsidR="009B7749" w:rsidRDefault="00AE19CF" w:rsidP="009B7749">
      <w:pPr>
        <w:jc w:val="both"/>
        <w:rPr>
          <w:sz w:val="20"/>
          <w:szCs w:val="20"/>
          <w:lang w:val="en-GB"/>
        </w:rPr>
      </w:pPr>
      <w:proofErr w:type="spellStart"/>
      <w:r w:rsidRPr="00F017FF">
        <w:rPr>
          <w:i/>
          <w:sz w:val="20"/>
          <w:szCs w:val="20"/>
          <w:lang w:val="en-GB"/>
        </w:rPr>
        <w:t>Suplementary</w:t>
      </w:r>
      <w:proofErr w:type="spellEnd"/>
      <w:r w:rsidRPr="00F017FF">
        <w:rPr>
          <w:i/>
          <w:sz w:val="20"/>
          <w:szCs w:val="20"/>
          <w:lang w:val="en-GB"/>
        </w:rPr>
        <w:t xml:space="preserve"> Table 1</w:t>
      </w:r>
      <w:r w:rsidRPr="00F017FF">
        <w:rPr>
          <w:sz w:val="20"/>
          <w:szCs w:val="20"/>
          <w:lang w:val="en-GB"/>
        </w:rPr>
        <w:t xml:space="preserve">. </w:t>
      </w:r>
      <w:r w:rsidR="009B7749">
        <w:rPr>
          <w:sz w:val="20"/>
          <w:szCs w:val="20"/>
          <w:lang w:val="en-GB"/>
        </w:rPr>
        <w:t>Transcripts from fast muscle gilthead sea bream (</w:t>
      </w:r>
      <w:proofErr w:type="spellStart"/>
      <w:r w:rsidR="009B7749">
        <w:rPr>
          <w:sz w:val="20"/>
          <w:szCs w:val="20"/>
          <w:lang w:val="en-GB"/>
        </w:rPr>
        <w:t>S</w:t>
      </w:r>
      <w:r w:rsidR="009B7749" w:rsidRPr="009B7749">
        <w:rPr>
          <w:i/>
          <w:sz w:val="20"/>
          <w:szCs w:val="20"/>
          <w:lang w:val="en-GB"/>
        </w:rPr>
        <w:t>parus</w:t>
      </w:r>
      <w:proofErr w:type="spellEnd"/>
      <w:r w:rsidR="009B7749" w:rsidRPr="009B7749">
        <w:rPr>
          <w:i/>
          <w:sz w:val="20"/>
          <w:szCs w:val="20"/>
          <w:lang w:val="en-GB"/>
        </w:rPr>
        <w:t xml:space="preserve"> </w:t>
      </w:r>
      <w:proofErr w:type="spellStart"/>
      <w:r w:rsidR="009B7749" w:rsidRPr="009B7749">
        <w:rPr>
          <w:i/>
          <w:sz w:val="20"/>
          <w:szCs w:val="20"/>
          <w:lang w:val="en-GB"/>
        </w:rPr>
        <w:t>aurata</w:t>
      </w:r>
      <w:proofErr w:type="spellEnd"/>
      <w:r w:rsidR="009B7749">
        <w:rPr>
          <w:i/>
          <w:sz w:val="20"/>
          <w:szCs w:val="20"/>
          <w:lang w:val="en-GB"/>
        </w:rPr>
        <w:t xml:space="preserve"> L.</w:t>
      </w:r>
      <w:r w:rsidR="009B7749">
        <w:rPr>
          <w:sz w:val="20"/>
          <w:szCs w:val="20"/>
          <w:lang w:val="en-GB"/>
        </w:rPr>
        <w:t xml:space="preserve">) 454 </w:t>
      </w:r>
      <w:proofErr w:type="spellStart"/>
      <w:r w:rsidR="009B7749">
        <w:rPr>
          <w:sz w:val="20"/>
          <w:szCs w:val="20"/>
          <w:lang w:val="en-GB"/>
        </w:rPr>
        <w:t>transcriptome</w:t>
      </w:r>
      <w:proofErr w:type="spellEnd"/>
      <w:r w:rsidR="009B7749">
        <w:rPr>
          <w:sz w:val="20"/>
          <w:szCs w:val="20"/>
          <w:lang w:val="en-GB"/>
        </w:rPr>
        <w:t xml:space="preserve"> summarized by their gene ontology annotation (GO) according to Biological Process, Molecular Function and Cellular Component. Table only shows the most abundant GO terms from each category as a percentage and the number of transcripts associated to this level. </w:t>
      </w:r>
      <w:bookmarkStart w:id="0" w:name="_GoBack"/>
      <w:bookmarkEnd w:id="0"/>
    </w:p>
    <w:p w14:paraId="773631FB" w14:textId="77777777" w:rsidR="00AE19CF" w:rsidRPr="00F017FF" w:rsidRDefault="00AE19CF" w:rsidP="00AE19CF">
      <w:pPr>
        <w:rPr>
          <w:sz w:val="20"/>
          <w:szCs w:val="20"/>
          <w:lang w:val="en-GB"/>
        </w:rPr>
      </w:pPr>
    </w:p>
    <w:tbl>
      <w:tblPr>
        <w:tblW w:w="10987" w:type="dxa"/>
        <w:tblInd w:w="93" w:type="dxa"/>
        <w:tblLook w:val="04A0" w:firstRow="1" w:lastRow="0" w:firstColumn="1" w:lastColumn="0" w:noHBand="0" w:noVBand="1"/>
      </w:tblPr>
      <w:tblGrid>
        <w:gridCol w:w="1730"/>
        <w:gridCol w:w="5718"/>
        <w:gridCol w:w="3539"/>
      </w:tblGrid>
      <w:tr w:rsidR="009B7749" w:rsidRPr="00F017FF" w14:paraId="694D9F9B" w14:textId="77777777" w:rsidTr="00143DF6">
        <w:trPr>
          <w:trHeight w:val="309"/>
        </w:trPr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6C7B" w14:textId="77777777" w:rsidR="00AE19CF" w:rsidRDefault="00AE19CF" w:rsidP="00B35FD7">
            <w:pPr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  <w:t>GO general level</w:t>
            </w:r>
          </w:p>
          <w:p w14:paraId="2AD6A618" w14:textId="77777777" w:rsidR="009B7749" w:rsidRPr="00F017FF" w:rsidRDefault="009B7749" w:rsidP="00B35FD7">
            <w:pPr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7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EA07E" w14:textId="54F6DA5A" w:rsidR="00AE19CF" w:rsidRDefault="00AE19CF" w:rsidP="00B35FD7">
            <w:pPr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  <w:t>GO sublevels</w:t>
            </w:r>
            <w:r w:rsidR="00143DF6"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  <w:t xml:space="preserve"> (GO ID)</w:t>
            </w:r>
          </w:p>
          <w:p w14:paraId="514FB6F9" w14:textId="77777777" w:rsidR="009B7749" w:rsidRPr="00F017FF" w:rsidRDefault="009B7749" w:rsidP="00B35FD7">
            <w:pPr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46F2" w14:textId="77777777" w:rsidR="00AE19CF" w:rsidRPr="00F017FF" w:rsidRDefault="009B7749" w:rsidP="00AE19CF">
            <w:pPr>
              <w:jc w:val="center"/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</w:pPr>
            <w:r>
              <w:rPr>
                <w:rFonts w:ascii="Calibri" w:eastAsia="Times New Roman" w:hAnsi="Calibri" w:cs="Times New Roman"/>
                <w:i/>
                <w:color w:val="000000"/>
                <w:sz w:val="20"/>
                <w:szCs w:val="20"/>
                <w:lang w:val="en-GB"/>
              </w:rPr>
              <w:t>Percentage over the total (number of transcripts with this annotation)</w:t>
            </w:r>
          </w:p>
        </w:tc>
      </w:tr>
      <w:tr w:rsidR="009B7749" w:rsidRPr="00F017FF" w14:paraId="18FCFF20" w14:textId="77777777" w:rsidTr="00143DF6">
        <w:trPr>
          <w:trHeight w:val="309"/>
        </w:trPr>
        <w:tc>
          <w:tcPr>
            <w:tcW w:w="173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0FA83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BP</w:t>
            </w:r>
          </w:p>
        </w:tc>
        <w:tc>
          <w:tcPr>
            <w:tcW w:w="571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616F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primary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metabolic processes (GO:0044238)</w:t>
            </w:r>
          </w:p>
        </w:tc>
        <w:tc>
          <w:tcPr>
            <w:tcW w:w="353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1C41B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14% (4813)</w:t>
            </w:r>
          </w:p>
        </w:tc>
      </w:tr>
      <w:tr w:rsidR="009B7749" w:rsidRPr="00F017FF" w14:paraId="499E3899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3CD434C2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BP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33F8D0EB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cellular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metabolic process (GO:0044237)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6B738410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11% (3907)</w:t>
            </w:r>
          </w:p>
        </w:tc>
      </w:tr>
      <w:tr w:rsidR="009B7749" w:rsidRPr="00F017FF" w14:paraId="0A688199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55EE16E1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BP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29F092A7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macromolecule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metabolic process (GO:0043170)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0D36CD23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10% (3478)</w:t>
            </w:r>
          </w:p>
        </w:tc>
      </w:tr>
      <w:tr w:rsidR="009B7749" w:rsidRPr="00F017FF" w14:paraId="77301407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664081CD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BP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53C090A7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regulation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of biological process (GO:0050789)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1D7A4830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9% (3323)</w:t>
            </w:r>
          </w:p>
        </w:tc>
      </w:tr>
      <w:tr w:rsidR="009B7749" w:rsidRPr="00F017FF" w14:paraId="29F755AF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0A7D5266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BP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04CEBE4B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biosynthesis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process (GO:0009058)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0A66EF4F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7% (2547)</w:t>
            </w:r>
          </w:p>
        </w:tc>
      </w:tr>
      <w:tr w:rsidR="009B7749" w:rsidRPr="00F017FF" w14:paraId="47105A89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109EE5F5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MF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3AE89124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protein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binding  (GO:0005515)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0714E135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35% (5073)</w:t>
            </w:r>
          </w:p>
        </w:tc>
      </w:tr>
      <w:tr w:rsidR="009B7749" w:rsidRPr="00F017FF" w14:paraId="5C9591F1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596E2105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MF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70F5A231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nucleotide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binding (GO:0000166)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1A5C28CA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13% (1899)</w:t>
            </w:r>
          </w:p>
        </w:tc>
      </w:tr>
      <w:tr w:rsidR="009B7749" w:rsidRPr="00F017FF" w14:paraId="6DFDB64E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710CAC1B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MF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0E3374AF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hydrolase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activity (GO:0016787)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67100E33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13% (1845)</w:t>
            </w:r>
          </w:p>
        </w:tc>
      </w:tr>
      <w:tr w:rsidR="009B7749" w:rsidRPr="00F017FF" w14:paraId="26AFC57D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3947D13D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MF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1332D13A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nucleic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acid binding (GO:0003676)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1F915D2A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12% (1791)</w:t>
            </w:r>
          </w:p>
        </w:tc>
      </w:tr>
      <w:tr w:rsidR="009B7749" w:rsidRPr="00F017FF" w14:paraId="1DD9C61D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40380CD9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MF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4151C2C3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transferase</w:t>
            </w:r>
            <w:proofErr w:type="spellEnd"/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activity (GO:0016740)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78A99C30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10% (1432)</w:t>
            </w:r>
          </w:p>
        </w:tc>
      </w:tr>
      <w:tr w:rsidR="009B7749" w:rsidRPr="00F017FF" w14:paraId="6FE36400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469216EF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CC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6D86A4D7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intracellular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membrane-bounded organelle (GO:0043231)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616EBA06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42% (4694)</w:t>
            </w:r>
          </w:p>
        </w:tc>
      </w:tr>
      <w:tr w:rsidR="009B7749" w:rsidRPr="00F017FF" w14:paraId="3D610F9F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01803C74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CC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2F9BE9B6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intracellular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non-membrane-bounded organelle (GO:0043232)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0B61AE1C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18% (1999)</w:t>
            </w:r>
          </w:p>
        </w:tc>
      </w:tr>
      <w:tr w:rsidR="009B7749" w:rsidRPr="00F017FF" w14:paraId="47816FA0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4FA125BC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CC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74316CB8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cytosol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(GO:0005829)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2724BD5D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9% (999)</w:t>
            </w:r>
          </w:p>
        </w:tc>
      </w:tr>
      <w:tr w:rsidR="009B7749" w:rsidRPr="00F017FF" w14:paraId="30FF9C90" w14:textId="77777777" w:rsidTr="00143DF6">
        <w:trPr>
          <w:trHeight w:val="309"/>
        </w:trPr>
        <w:tc>
          <w:tcPr>
            <w:tcW w:w="1730" w:type="dxa"/>
            <w:shd w:val="clear" w:color="auto" w:fill="auto"/>
            <w:noWrap/>
            <w:vAlign w:val="bottom"/>
            <w:hideMark/>
          </w:tcPr>
          <w:p w14:paraId="4BA43AF8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CC</w:t>
            </w:r>
          </w:p>
        </w:tc>
        <w:tc>
          <w:tcPr>
            <w:tcW w:w="5718" w:type="dxa"/>
            <w:shd w:val="clear" w:color="auto" w:fill="auto"/>
            <w:noWrap/>
            <w:vAlign w:val="bottom"/>
            <w:hideMark/>
          </w:tcPr>
          <w:p w14:paraId="767720DF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nuclear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part  (GO:0044428)</w:t>
            </w:r>
          </w:p>
        </w:tc>
        <w:tc>
          <w:tcPr>
            <w:tcW w:w="3539" w:type="dxa"/>
            <w:shd w:val="clear" w:color="auto" w:fill="auto"/>
            <w:noWrap/>
            <w:vAlign w:val="bottom"/>
            <w:hideMark/>
          </w:tcPr>
          <w:p w14:paraId="5334F09D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9% (1028)</w:t>
            </w:r>
          </w:p>
        </w:tc>
      </w:tr>
      <w:tr w:rsidR="009B7749" w:rsidRPr="00F017FF" w14:paraId="0A46F324" w14:textId="77777777" w:rsidTr="00143DF6">
        <w:trPr>
          <w:trHeight w:val="309"/>
        </w:trPr>
        <w:tc>
          <w:tcPr>
            <w:tcW w:w="17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1EDF" w14:textId="77777777" w:rsidR="00AE19CF" w:rsidRPr="00F017FF" w:rsidRDefault="00AE19CF" w:rsidP="00B35FD7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CC</w:t>
            </w:r>
          </w:p>
        </w:tc>
        <w:tc>
          <w:tcPr>
            <w:tcW w:w="571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B33B2" w14:textId="77777777" w:rsidR="00AE19CF" w:rsidRPr="00F017FF" w:rsidRDefault="00AE19CF" w:rsidP="00B35FD7">
            <w:pPr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</w:pPr>
            <w:proofErr w:type="gramStart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>intracellular</w:t>
            </w:r>
            <w:proofErr w:type="gramEnd"/>
            <w:r w:rsidRPr="00F017FF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val="en-GB"/>
              </w:rPr>
              <w:t xml:space="preserve"> organelle lumen (GO:0070013)</w:t>
            </w:r>
          </w:p>
        </w:tc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AEF9B" w14:textId="77777777" w:rsidR="00AE19CF" w:rsidRPr="00F017FF" w:rsidRDefault="00AE19CF" w:rsidP="00AE19CF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</w:pPr>
            <w:r w:rsidRPr="00F017F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GB"/>
              </w:rPr>
              <w:t>7% (794)</w:t>
            </w:r>
          </w:p>
        </w:tc>
      </w:tr>
    </w:tbl>
    <w:p w14:paraId="5EEA59C8" w14:textId="77777777" w:rsidR="00AE19CF" w:rsidRPr="00F017FF" w:rsidRDefault="00AE19CF" w:rsidP="00AE19CF">
      <w:pPr>
        <w:jc w:val="center"/>
        <w:rPr>
          <w:sz w:val="20"/>
          <w:szCs w:val="20"/>
          <w:lang w:val="en-GB"/>
        </w:rPr>
      </w:pPr>
    </w:p>
    <w:p w14:paraId="5F834637" w14:textId="77777777" w:rsidR="00AE19CF" w:rsidRPr="00F017FF" w:rsidRDefault="00AE19CF" w:rsidP="00AE19CF">
      <w:pPr>
        <w:outlineLvl w:val="0"/>
        <w:rPr>
          <w:sz w:val="20"/>
          <w:szCs w:val="20"/>
          <w:lang w:val="en-GB"/>
        </w:rPr>
      </w:pPr>
      <w:r w:rsidRPr="00F017FF">
        <w:rPr>
          <w:sz w:val="20"/>
          <w:szCs w:val="20"/>
          <w:lang w:val="en-GB"/>
        </w:rPr>
        <w:t>BP: Biological Process</w:t>
      </w:r>
    </w:p>
    <w:p w14:paraId="4A298FC9" w14:textId="77777777" w:rsidR="00AE19CF" w:rsidRPr="00F017FF" w:rsidRDefault="00AE19CF" w:rsidP="00AE19CF">
      <w:pPr>
        <w:rPr>
          <w:sz w:val="20"/>
          <w:szCs w:val="20"/>
          <w:lang w:val="en-GB"/>
        </w:rPr>
      </w:pPr>
      <w:r w:rsidRPr="00F017FF">
        <w:rPr>
          <w:sz w:val="20"/>
          <w:szCs w:val="20"/>
          <w:lang w:val="en-GB"/>
        </w:rPr>
        <w:t>MF: Molecular Function</w:t>
      </w:r>
    </w:p>
    <w:p w14:paraId="377DE9C3" w14:textId="77777777" w:rsidR="00AE19CF" w:rsidRPr="00F017FF" w:rsidRDefault="00AE19CF" w:rsidP="00AE19CF">
      <w:pPr>
        <w:rPr>
          <w:sz w:val="20"/>
          <w:szCs w:val="20"/>
          <w:lang w:val="en-GB"/>
        </w:rPr>
      </w:pPr>
      <w:r w:rsidRPr="00F017FF">
        <w:rPr>
          <w:sz w:val="20"/>
          <w:szCs w:val="20"/>
          <w:lang w:val="en-GB"/>
        </w:rPr>
        <w:t>CC: Cell Component</w:t>
      </w:r>
    </w:p>
    <w:p w14:paraId="747DAC36" w14:textId="77777777" w:rsidR="008E62C8" w:rsidRDefault="008E62C8"/>
    <w:sectPr w:rsidR="008E62C8" w:rsidSect="00AE19CF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9CF"/>
    <w:rsid w:val="00143DF6"/>
    <w:rsid w:val="006B63CF"/>
    <w:rsid w:val="008E62C8"/>
    <w:rsid w:val="009B7749"/>
    <w:rsid w:val="00AE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5E1F14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9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199</Words>
  <Characters>1139</Characters>
  <Application>Microsoft Macintosh Word</Application>
  <DocSecurity>0</DocSecurity>
  <Lines>9</Lines>
  <Paragraphs>2</Paragraphs>
  <ScaleCrop>false</ScaleCrop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4</cp:revision>
  <dcterms:created xsi:type="dcterms:W3CDTF">2011-07-05T10:58:00Z</dcterms:created>
  <dcterms:modified xsi:type="dcterms:W3CDTF">2011-07-11T16:13:00Z</dcterms:modified>
</cp:coreProperties>
</file>