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3EA" w:rsidRPr="00B313EA" w:rsidRDefault="00B313EA" w:rsidP="00B313EA">
      <w:pPr>
        <w:pStyle w:val="Heading2"/>
        <w:spacing w:before="0" w:after="0"/>
        <w:jc w:val="center"/>
        <w:rPr>
          <w:sz w:val="36"/>
        </w:rPr>
      </w:pPr>
      <w:r w:rsidRPr="00B313EA">
        <w:rPr>
          <w:sz w:val="36"/>
        </w:rPr>
        <w:t>Additional file 1</w:t>
      </w:r>
    </w:p>
    <w:p w:rsidR="00B313EA" w:rsidRDefault="00B313EA" w:rsidP="00947A9F">
      <w:pPr>
        <w:pStyle w:val="Heading2"/>
        <w:spacing w:before="0" w:after="0"/>
      </w:pPr>
    </w:p>
    <w:p w:rsidR="00FE2B43" w:rsidRDefault="00AB07BF" w:rsidP="00947A9F">
      <w:pPr>
        <w:pStyle w:val="Heading2"/>
        <w:spacing w:before="0" w:after="0"/>
      </w:pPr>
      <w:r>
        <w:t xml:space="preserve">Table S1 </w:t>
      </w:r>
      <w:r w:rsidR="00FE2B43">
        <w:t>- Mutation counts for breast cancer</w:t>
      </w:r>
    </w:p>
    <w:p w:rsidR="00FE2B43" w:rsidRPr="00FE2B43" w:rsidRDefault="00AB07BF" w:rsidP="00B313EA">
      <w:pPr>
        <w:spacing w:line="360" w:lineRule="auto"/>
      </w:pPr>
      <w:r>
        <w:t xml:space="preserve">Summary of somatic mutations from the </w:t>
      </w:r>
      <w:proofErr w:type="spellStart"/>
      <w:r>
        <w:t>exomes</w:t>
      </w:r>
      <w:proofErr w:type="spellEnd"/>
      <w:r>
        <w:t xml:space="preserve"> of 522 breast cancer tumor genomes. Synonymous SNVs and variants present in </w:t>
      </w:r>
      <w:proofErr w:type="spellStart"/>
      <w:r>
        <w:t>dbSNP</w:t>
      </w:r>
      <w:proofErr w:type="spellEnd"/>
      <w:r>
        <w:t xml:space="preserve"> (release 130) were removed due to their low likelihood of being driver mutations. </w:t>
      </w:r>
    </w:p>
    <w:tbl>
      <w:tblPr>
        <w:tblStyle w:val="TableGrid"/>
        <w:tblW w:w="6560" w:type="dxa"/>
        <w:tblLook w:val="04A0"/>
      </w:tblPr>
      <w:tblGrid>
        <w:gridCol w:w="3577"/>
        <w:gridCol w:w="2983"/>
      </w:tblGrid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>Total patients</w:t>
            </w:r>
          </w:p>
        </w:tc>
        <w:tc>
          <w:tcPr>
            <w:tcW w:w="2983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>522</w:t>
            </w:r>
          </w:p>
        </w:tc>
      </w:tr>
      <w:tr w:rsidR="0059569B" w:rsidRPr="0059569B" w:rsidTr="00FE2B43">
        <w:trPr>
          <w:trHeight w:val="233"/>
        </w:trPr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>Total mutations</w:t>
            </w:r>
          </w:p>
        </w:tc>
        <w:tc>
          <w:tcPr>
            <w:tcW w:w="2983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>25,807</w:t>
            </w:r>
          </w:p>
        </w:tc>
      </w:tr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 xml:space="preserve">Total </w:t>
            </w:r>
            <w:proofErr w:type="spellStart"/>
            <w:r w:rsidRPr="00FE2B43">
              <w:rPr>
                <w:rFonts w:ascii="Arial" w:hAnsi="Arial" w:cs="Arial"/>
              </w:rPr>
              <w:t>nonsynonymous</w:t>
            </w:r>
            <w:proofErr w:type="spellEnd"/>
            <w:r w:rsidRPr="00FE2B43">
              <w:rPr>
                <w:rFonts w:ascii="Arial" w:hAnsi="Arial" w:cs="Arial"/>
              </w:rPr>
              <w:t xml:space="preserve"> SNVs</w:t>
            </w:r>
          </w:p>
        </w:tc>
        <w:tc>
          <w:tcPr>
            <w:tcW w:w="2983" w:type="dxa"/>
          </w:tcPr>
          <w:p w:rsidR="0059569B" w:rsidRPr="00FE2B43" w:rsidRDefault="00CD6686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21,203 (82.2</w:t>
            </w:r>
            <w:r w:rsidR="0059569B" w:rsidRPr="00FE2B43">
              <w:rPr>
                <w:rFonts w:ascii="Arial" w:hAnsi="Arial" w:cs="Arial"/>
              </w:rPr>
              <w:t>%)</w:t>
            </w:r>
          </w:p>
        </w:tc>
      </w:tr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 xml:space="preserve">Total </w:t>
            </w:r>
            <w:proofErr w:type="spellStart"/>
            <w:r w:rsidRPr="00FE2B43">
              <w:rPr>
                <w:rFonts w:ascii="Arial" w:hAnsi="Arial" w:cs="Arial"/>
              </w:rPr>
              <w:t>frameshift</w:t>
            </w:r>
            <w:proofErr w:type="spellEnd"/>
            <w:r w:rsidRPr="00FE2B43">
              <w:rPr>
                <w:rFonts w:ascii="Arial" w:hAnsi="Arial" w:cs="Arial"/>
              </w:rPr>
              <w:t xml:space="preserve"> insertions</w:t>
            </w:r>
          </w:p>
        </w:tc>
        <w:tc>
          <w:tcPr>
            <w:tcW w:w="2983" w:type="dxa"/>
          </w:tcPr>
          <w:p w:rsidR="0059569B" w:rsidRPr="00FE2B43" w:rsidRDefault="00CD6686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534 (2.1</w:t>
            </w:r>
            <w:r w:rsidR="0059569B" w:rsidRPr="00FE2B43">
              <w:rPr>
                <w:rFonts w:ascii="Arial" w:hAnsi="Arial" w:cs="Arial"/>
              </w:rPr>
              <w:t>%)</w:t>
            </w:r>
          </w:p>
        </w:tc>
      </w:tr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 xml:space="preserve">Total </w:t>
            </w:r>
            <w:proofErr w:type="spellStart"/>
            <w:r w:rsidRPr="00FE2B43">
              <w:rPr>
                <w:rFonts w:ascii="Arial" w:hAnsi="Arial" w:cs="Arial"/>
              </w:rPr>
              <w:t>nonframeshift</w:t>
            </w:r>
            <w:proofErr w:type="spellEnd"/>
            <w:r w:rsidRPr="00FE2B43">
              <w:rPr>
                <w:rFonts w:ascii="Arial" w:hAnsi="Arial" w:cs="Arial"/>
              </w:rPr>
              <w:t xml:space="preserve"> insertions</w:t>
            </w:r>
          </w:p>
        </w:tc>
        <w:tc>
          <w:tcPr>
            <w:tcW w:w="2983" w:type="dxa"/>
          </w:tcPr>
          <w:p w:rsidR="0059569B" w:rsidRPr="00FE2B43" w:rsidRDefault="00CD6686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364 (1.4</w:t>
            </w:r>
            <w:r w:rsidR="0059569B" w:rsidRPr="00FE2B43">
              <w:rPr>
                <w:rFonts w:ascii="Arial" w:hAnsi="Arial" w:cs="Arial"/>
              </w:rPr>
              <w:t>%)</w:t>
            </w:r>
          </w:p>
        </w:tc>
      </w:tr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 xml:space="preserve">Total </w:t>
            </w:r>
            <w:proofErr w:type="spellStart"/>
            <w:r w:rsidRPr="00FE2B43">
              <w:rPr>
                <w:rFonts w:ascii="Arial" w:hAnsi="Arial" w:cs="Arial"/>
              </w:rPr>
              <w:t>frameshift</w:t>
            </w:r>
            <w:proofErr w:type="spellEnd"/>
            <w:r w:rsidRPr="00FE2B43">
              <w:rPr>
                <w:rFonts w:ascii="Arial" w:hAnsi="Arial" w:cs="Arial"/>
              </w:rPr>
              <w:t xml:space="preserve"> deletions</w:t>
            </w:r>
          </w:p>
        </w:tc>
        <w:tc>
          <w:tcPr>
            <w:tcW w:w="2983" w:type="dxa"/>
          </w:tcPr>
          <w:p w:rsidR="0059569B" w:rsidRPr="00FE2B43" w:rsidRDefault="00CD6686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1,307 (5.1</w:t>
            </w:r>
            <w:r w:rsidR="0059569B" w:rsidRPr="00FE2B43">
              <w:rPr>
                <w:rFonts w:ascii="Arial" w:hAnsi="Arial" w:cs="Arial"/>
              </w:rPr>
              <w:t>%)</w:t>
            </w:r>
          </w:p>
        </w:tc>
      </w:tr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 xml:space="preserve">Total </w:t>
            </w:r>
            <w:proofErr w:type="spellStart"/>
            <w:r w:rsidRPr="00FE2B43">
              <w:rPr>
                <w:rFonts w:ascii="Arial" w:hAnsi="Arial" w:cs="Arial"/>
              </w:rPr>
              <w:t>nonframeshift</w:t>
            </w:r>
            <w:proofErr w:type="spellEnd"/>
            <w:r w:rsidRPr="00FE2B43">
              <w:rPr>
                <w:rFonts w:ascii="Arial" w:hAnsi="Arial" w:cs="Arial"/>
              </w:rPr>
              <w:t xml:space="preserve"> deletions</w:t>
            </w:r>
          </w:p>
        </w:tc>
        <w:tc>
          <w:tcPr>
            <w:tcW w:w="2983" w:type="dxa"/>
          </w:tcPr>
          <w:p w:rsidR="0059569B" w:rsidRPr="00FE2B43" w:rsidRDefault="00CD6686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718 (2.8</w:t>
            </w:r>
            <w:r w:rsidR="0059569B" w:rsidRPr="00FE2B43">
              <w:rPr>
                <w:rFonts w:ascii="Arial" w:hAnsi="Arial" w:cs="Arial"/>
              </w:rPr>
              <w:t>%)</w:t>
            </w:r>
          </w:p>
        </w:tc>
      </w:tr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>Total stop</w:t>
            </w:r>
            <w:r w:rsidR="00FE2B43">
              <w:rPr>
                <w:rFonts w:ascii="Arial" w:hAnsi="Arial" w:cs="Arial"/>
              </w:rPr>
              <w:t>-</w:t>
            </w:r>
            <w:r w:rsidRPr="00FE2B43">
              <w:rPr>
                <w:rFonts w:ascii="Arial" w:hAnsi="Arial" w:cs="Arial"/>
              </w:rPr>
              <w:t>loss SNVs</w:t>
            </w:r>
          </w:p>
        </w:tc>
        <w:tc>
          <w:tcPr>
            <w:tcW w:w="2983" w:type="dxa"/>
          </w:tcPr>
          <w:p w:rsidR="0059569B" w:rsidRPr="00FE2B43" w:rsidRDefault="00CD6686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 (0.1</w:t>
            </w:r>
            <w:r w:rsidR="0059569B" w:rsidRPr="00FE2B43">
              <w:rPr>
                <w:rFonts w:ascii="Arial" w:hAnsi="Arial" w:cs="Arial"/>
              </w:rPr>
              <w:t>%)</w:t>
            </w:r>
          </w:p>
        </w:tc>
      </w:tr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>Total stop</w:t>
            </w:r>
            <w:r w:rsidR="00FE2B43">
              <w:rPr>
                <w:rFonts w:ascii="Arial" w:hAnsi="Arial" w:cs="Arial"/>
              </w:rPr>
              <w:t>-</w:t>
            </w:r>
            <w:r w:rsidRPr="00FE2B43">
              <w:rPr>
                <w:rFonts w:ascii="Arial" w:hAnsi="Arial" w:cs="Arial"/>
              </w:rPr>
              <w:t>gain SNVs</w:t>
            </w:r>
          </w:p>
        </w:tc>
        <w:tc>
          <w:tcPr>
            <w:tcW w:w="2983" w:type="dxa"/>
          </w:tcPr>
          <w:p w:rsidR="0059569B" w:rsidRPr="00FE2B43" w:rsidRDefault="00CD6686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1,645 (6.4</w:t>
            </w:r>
            <w:r w:rsidR="0059569B" w:rsidRPr="00FE2B43">
              <w:rPr>
                <w:rFonts w:ascii="Arial" w:hAnsi="Arial" w:cs="Arial"/>
              </w:rPr>
              <w:t>%)</w:t>
            </w:r>
          </w:p>
        </w:tc>
      </w:tr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>Mutations at domain regions</w:t>
            </w:r>
          </w:p>
        </w:tc>
        <w:tc>
          <w:tcPr>
            <w:tcW w:w="2983" w:type="dxa"/>
          </w:tcPr>
          <w:p w:rsidR="0059569B" w:rsidRPr="00FE2B43" w:rsidRDefault="00CD6686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11,694 (45.3</w:t>
            </w:r>
            <w:r w:rsidR="0059569B" w:rsidRPr="00FE2B43">
              <w:rPr>
                <w:rFonts w:ascii="Arial" w:hAnsi="Arial" w:cs="Arial"/>
              </w:rPr>
              <w:t>%)</w:t>
            </w:r>
          </w:p>
        </w:tc>
      </w:tr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>Average mutations per patient</w:t>
            </w:r>
          </w:p>
        </w:tc>
        <w:tc>
          <w:tcPr>
            <w:tcW w:w="2983" w:type="dxa"/>
          </w:tcPr>
          <w:p w:rsidR="0059569B" w:rsidRPr="00FE2B43" w:rsidRDefault="00CD6686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49.70 (± 75.0</w:t>
            </w:r>
            <w:r w:rsidR="0059569B" w:rsidRPr="00FE2B43">
              <w:rPr>
                <w:rFonts w:ascii="Arial" w:hAnsi="Arial" w:cs="Arial"/>
              </w:rPr>
              <w:t>)</w:t>
            </w:r>
          </w:p>
        </w:tc>
      </w:tr>
      <w:tr w:rsidR="0059569B" w:rsidRPr="0059569B" w:rsidTr="00FE2B43">
        <w:tc>
          <w:tcPr>
            <w:tcW w:w="3577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>Number of mutations per patient</w:t>
            </w:r>
          </w:p>
        </w:tc>
        <w:tc>
          <w:tcPr>
            <w:tcW w:w="2983" w:type="dxa"/>
          </w:tcPr>
          <w:p w:rsidR="0059569B" w:rsidRPr="00FE2B43" w:rsidRDefault="0059569B" w:rsidP="00FA6DD2">
            <w:pPr>
              <w:spacing w:line="240" w:lineRule="auto"/>
              <w:jc w:val="both"/>
              <w:outlineLvl w:val="0"/>
              <w:rPr>
                <w:rFonts w:ascii="Arial" w:hAnsi="Arial" w:cs="Arial"/>
              </w:rPr>
            </w:pPr>
            <w:r w:rsidRPr="00FE2B43">
              <w:rPr>
                <w:rFonts w:ascii="Arial" w:hAnsi="Arial" w:cs="Arial"/>
              </w:rPr>
              <w:t>2-831</w:t>
            </w:r>
          </w:p>
        </w:tc>
      </w:tr>
    </w:tbl>
    <w:p w:rsidR="007962F6" w:rsidRPr="007962F6" w:rsidRDefault="007962F6" w:rsidP="007962F6"/>
    <w:p w:rsidR="00C40320" w:rsidRPr="006A695B" w:rsidRDefault="008F0303" w:rsidP="00947A9F">
      <w:pPr>
        <w:pStyle w:val="Heading2"/>
        <w:spacing w:before="0" w:after="0"/>
        <w:rPr>
          <w:szCs w:val="22"/>
        </w:rPr>
      </w:pPr>
      <w:r>
        <w:rPr>
          <w:szCs w:val="22"/>
        </w:rPr>
        <w:t>Table S2</w:t>
      </w:r>
      <w:r w:rsidR="00C40320" w:rsidRPr="006A695B">
        <w:rPr>
          <w:szCs w:val="22"/>
        </w:rPr>
        <w:t xml:space="preserve"> </w:t>
      </w:r>
      <w:r w:rsidR="00C40320">
        <w:rPr>
          <w:szCs w:val="22"/>
        </w:rPr>
        <w:t>–</w:t>
      </w:r>
      <w:r w:rsidR="00C40320" w:rsidRPr="006A695B">
        <w:rPr>
          <w:szCs w:val="22"/>
        </w:rPr>
        <w:t xml:space="preserve"> </w:t>
      </w:r>
      <w:r w:rsidR="00C40320">
        <w:rPr>
          <w:szCs w:val="22"/>
        </w:rPr>
        <w:t>Shared significant</w:t>
      </w:r>
      <w:r w:rsidR="006D1A40">
        <w:rPr>
          <w:szCs w:val="22"/>
        </w:rPr>
        <w:t>ly mutated</w:t>
      </w:r>
      <w:r w:rsidR="00C40320">
        <w:rPr>
          <w:szCs w:val="22"/>
        </w:rPr>
        <w:t xml:space="preserve"> genes in colon and breast cancer</w:t>
      </w:r>
    </w:p>
    <w:p w:rsidR="00C40320" w:rsidRDefault="00032980" w:rsidP="00B313EA">
      <w:pPr>
        <w:spacing w:line="360" w:lineRule="auto"/>
      </w:pPr>
      <w:r>
        <w:t>List of significantly mutated genes</w:t>
      </w:r>
      <w:r w:rsidR="00617776">
        <w:t xml:space="preserve"> </w:t>
      </w:r>
      <w:r>
        <w:t xml:space="preserve">occurring in both colon and breast cancer </w:t>
      </w:r>
      <w:r w:rsidR="00617776">
        <w:t xml:space="preserve">tumor samples </w:t>
      </w:r>
      <w:r w:rsidR="00FB530B">
        <w:t xml:space="preserve">as identified by an </w:t>
      </w:r>
      <w:r w:rsidR="00FB530B" w:rsidRPr="003247E2">
        <w:t>adapted method used to estimate the local</w:t>
      </w:r>
      <w:r w:rsidR="00FB530B">
        <w:t xml:space="preserve"> </w:t>
      </w:r>
      <w:r w:rsidR="00FB530B" w:rsidRPr="003247E2">
        <w:t xml:space="preserve">false discovery rate in microarray experiments by </w:t>
      </w:r>
      <w:proofErr w:type="spellStart"/>
      <w:r w:rsidR="00FB530B" w:rsidRPr="003247E2">
        <w:t>Efron</w:t>
      </w:r>
      <w:proofErr w:type="spellEnd"/>
      <w:r w:rsidR="00FB530B" w:rsidRPr="003247E2">
        <w:t xml:space="preserve"> </w:t>
      </w:r>
      <w:r w:rsidR="00FB530B" w:rsidRPr="001C5D44">
        <w:rPr>
          <w:i/>
        </w:rPr>
        <w:t>et al.</w:t>
      </w:r>
      <w:r w:rsidR="00FB530B" w:rsidRPr="004232D8">
        <w:rPr>
          <w:rFonts w:ascii="Palatino Linotype" w:hAnsi="Palatino Linotype" w:cs="Helvetica"/>
          <w:sz w:val="22"/>
          <w:szCs w:val="22"/>
        </w:rPr>
        <w:t xml:space="preserve"> </w:t>
      </w:r>
      <w:r w:rsidR="00E132C4" w:rsidRPr="00713D75">
        <w:rPr>
          <w:rFonts w:ascii="Palatino Linotype" w:hAnsi="Palatino Linotype" w:cs="Helvetica"/>
          <w:sz w:val="22"/>
          <w:szCs w:val="22"/>
        </w:rPr>
        <w:fldChar w:fldCharType="begin"/>
      </w:r>
      <w:r w:rsidR="00FB530B">
        <w:rPr>
          <w:rFonts w:ascii="Palatino Linotype" w:hAnsi="Palatino Linotype" w:cs="Helvetica"/>
          <w:sz w:val="22"/>
          <w:szCs w:val="22"/>
        </w:rPr>
        <w:instrText xml:space="preserve"> ADDIN EN.CITE &lt;EndNote&gt;&lt;Cite&gt;&lt;Author&gt;Efron&lt;/Author&gt;&lt;Year&gt;2002&lt;/Year&gt;&lt;RecNum&gt;2709&lt;/RecNum&gt;&lt;DisplayText&gt;[16]&lt;/DisplayText&gt;&lt;record&gt;&lt;rec-number&gt;2709&lt;/rec-number&gt;&lt;foreign-keys&gt;&lt;key app="EN" db-id="pvsv52avtewf27ev9dmv5pwgrf0zda59t22p"&gt;2709&lt;/key&gt;&lt;/foreign-keys&gt;&lt;ref-type name="Journal Article"&gt;17&lt;/ref-type&gt;&lt;contributors&gt;&lt;authors&gt;&lt;author&gt;Efron, B.&lt;/author&gt;&lt;author&gt;Tibshirani, R.&lt;/author&gt;&lt;/authors&gt;&lt;/contributors&gt;&lt;auth-address&gt;Department of Statistics and Division of Biostatistics, Stanford University, Stanford, California 94305, USA.&lt;/auth-address&gt;&lt;titles&gt;&lt;title&gt;Empirical bayes methods and false discovery rates for microarrays&lt;/title&gt;&lt;secondary-title&gt;Genet Epidemiol&lt;/secondary-title&gt;&lt;alt-title&gt;Genetic epidemiology&lt;/alt-title&gt;&lt;/titles&gt;&lt;periodical&gt;&lt;full-title&gt;Genet Epidemiol&lt;/full-title&gt;&lt;abbr-1&gt;Genetic epidemiology&lt;/abbr-1&gt;&lt;/periodical&gt;&lt;alt-periodical&gt;&lt;full-title&gt;Genet Epidemiol&lt;/full-title&gt;&lt;abbr-1&gt;Genetic epidemiology&lt;/abbr-1&gt;&lt;/alt-periodical&gt;&lt;pages&gt;70-86&lt;/pages&gt;&lt;volume&gt;23&lt;/volume&gt;&lt;number&gt;1&lt;/number&gt;&lt;edition&gt;2002/07/12&lt;/edition&gt;&lt;keywords&gt;&lt;keyword&gt;*Bayes Theorem&lt;/keyword&gt;&lt;keyword&gt;Breast Neoplasms/genetics&lt;/keyword&gt;&lt;keyword&gt;Female&lt;/keyword&gt;&lt;keyword&gt;Genes, BRCA1&lt;/keyword&gt;&lt;keyword&gt;Genes, BRCA2&lt;/keyword&gt;&lt;keyword&gt;Humans&lt;/keyword&gt;&lt;keyword&gt;*Oligonucleotide Array Sequence Analysis&lt;/keyword&gt;&lt;keyword&gt;Reproducibility of Results&lt;/keyword&gt;&lt;/keywords&gt;&lt;dates&gt;&lt;year&gt;2002&lt;/year&gt;&lt;pub-dates&gt;&lt;date&gt;Jun&lt;/date&gt;&lt;/pub-dates&gt;&lt;/dates&gt;&lt;isbn&gt;0741-0395 (Print)&amp;#xD;0741-0395 (Linking)&lt;/isbn&gt;&lt;accession-num&gt;12112249&lt;/accession-num&gt;&lt;urls&gt;&lt;related-urls&gt;&lt;url&gt;http://www.ncbi.nlm.nih.gov/pubmed/12112249&lt;/url&gt;&lt;/related-urls&gt;&lt;/urls&gt;&lt;electronic-resource-num&gt;10.1002/gepi.1124&lt;/electronic-resource-num&gt;&lt;language&gt;eng&lt;/language&gt;&lt;/record&gt;&lt;/Cite&gt;&lt;/EndNote&gt;</w:instrText>
      </w:r>
      <w:r w:rsidR="00E132C4" w:rsidRPr="00713D75">
        <w:rPr>
          <w:rFonts w:ascii="Palatino Linotype" w:hAnsi="Palatino Linotype" w:cs="Helvetica"/>
          <w:sz w:val="22"/>
          <w:szCs w:val="22"/>
        </w:rPr>
        <w:fldChar w:fldCharType="separate"/>
      </w:r>
      <w:r w:rsidR="00FB530B">
        <w:rPr>
          <w:rFonts w:ascii="Palatino Linotype" w:hAnsi="Palatino Linotype" w:cs="Helvetica"/>
          <w:sz w:val="22"/>
          <w:szCs w:val="22"/>
        </w:rPr>
        <w:t>[21]</w:t>
      </w:r>
      <w:r w:rsidR="00E132C4" w:rsidRPr="00713D75">
        <w:rPr>
          <w:rFonts w:ascii="Palatino Linotype" w:hAnsi="Palatino Linotype" w:cs="Helvetica"/>
          <w:sz w:val="22"/>
          <w:szCs w:val="22"/>
        </w:rPr>
        <w:fldChar w:fldCharType="end"/>
      </w:r>
      <w:r w:rsidR="00FB530B">
        <w:t xml:space="preserve"> (threshold &lt; 0.1).</w:t>
      </w:r>
    </w:p>
    <w:tbl>
      <w:tblPr>
        <w:tblStyle w:val="TableGrid"/>
        <w:tblW w:w="0" w:type="auto"/>
        <w:tblLook w:val="04A0"/>
      </w:tblPr>
      <w:tblGrid>
        <w:gridCol w:w="2574"/>
        <w:gridCol w:w="2574"/>
        <w:gridCol w:w="2574"/>
        <w:gridCol w:w="2574"/>
      </w:tblGrid>
      <w:tr w:rsidR="00222304" w:rsidRPr="008F0303" w:rsidTr="00222304">
        <w:tc>
          <w:tcPr>
            <w:tcW w:w="2574" w:type="dxa"/>
            <w:vAlign w:val="bottom"/>
          </w:tcPr>
          <w:p w:rsidR="00222304" w:rsidRPr="008F0303" w:rsidRDefault="00222304" w:rsidP="00C40320">
            <w:pPr>
              <w:pStyle w:val="NoSpacing"/>
              <w:tabs>
                <w:tab w:val="center" w:pos="1179"/>
              </w:tabs>
              <w:rPr>
                <w:rFonts w:ascii="Arial" w:hAnsi="Arial" w:cs="Arial"/>
                <w:sz w:val="22"/>
                <w:szCs w:val="22"/>
              </w:rPr>
            </w:pPr>
            <w:r w:rsidRPr="008F0303">
              <w:rPr>
                <w:rFonts w:ascii="Arial" w:hAnsi="Arial" w:cs="Arial"/>
                <w:sz w:val="22"/>
                <w:szCs w:val="22"/>
              </w:rPr>
              <w:t>Gene</w:t>
            </w:r>
            <w:r w:rsidRPr="008F0303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574" w:type="dxa"/>
            <w:vAlign w:val="bottom"/>
          </w:tcPr>
          <w:p w:rsidR="00222304" w:rsidRPr="008F0303" w:rsidRDefault="00222304" w:rsidP="00222304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8F0303">
              <w:rPr>
                <w:rFonts w:ascii="Arial" w:hAnsi="Arial" w:cs="Arial"/>
                <w:sz w:val="22"/>
                <w:szCs w:val="22"/>
              </w:rPr>
              <w:t>Protein Accession</w:t>
            </w:r>
          </w:p>
        </w:tc>
        <w:tc>
          <w:tcPr>
            <w:tcW w:w="2574" w:type="dxa"/>
            <w:vAlign w:val="bottom"/>
          </w:tcPr>
          <w:p w:rsidR="00222304" w:rsidRPr="008F0303" w:rsidRDefault="00222304" w:rsidP="00C4032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8F0303">
              <w:rPr>
                <w:rFonts w:ascii="Arial" w:hAnsi="Arial" w:cs="Arial"/>
                <w:sz w:val="22"/>
                <w:szCs w:val="22"/>
              </w:rPr>
              <w:t>Number of Mutations in</w:t>
            </w:r>
          </w:p>
          <w:p w:rsidR="00222304" w:rsidRPr="008F0303" w:rsidRDefault="00222304" w:rsidP="00C4032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8F0303">
              <w:rPr>
                <w:rFonts w:ascii="Arial" w:hAnsi="Arial" w:cs="Arial"/>
                <w:sz w:val="22"/>
                <w:szCs w:val="22"/>
              </w:rPr>
              <w:t>Colon Tumors</w:t>
            </w:r>
          </w:p>
        </w:tc>
        <w:tc>
          <w:tcPr>
            <w:tcW w:w="2574" w:type="dxa"/>
            <w:vAlign w:val="bottom"/>
          </w:tcPr>
          <w:p w:rsidR="00222304" w:rsidRPr="008F0303" w:rsidRDefault="00222304" w:rsidP="00C40320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8F0303">
              <w:rPr>
                <w:rFonts w:ascii="Arial" w:hAnsi="Arial" w:cs="Arial"/>
                <w:sz w:val="22"/>
                <w:szCs w:val="22"/>
              </w:rPr>
              <w:t>Number of Mutations in Breast Tumors</w:t>
            </w:r>
          </w:p>
        </w:tc>
      </w:tr>
      <w:tr w:rsidR="00222304" w:rsidRPr="008F0303" w:rsidTr="00947A9F"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TP53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pStyle w:val="HTMLPreformatted"/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F0303">
              <w:rPr>
                <w:rFonts w:ascii="Arial" w:hAnsi="Arial" w:cs="Arial"/>
                <w:color w:val="000000"/>
                <w:sz w:val="22"/>
                <w:szCs w:val="22"/>
              </w:rPr>
              <w:t xml:space="preserve">NP_000537                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31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160</w:t>
            </w:r>
          </w:p>
        </w:tc>
      </w:tr>
      <w:tr w:rsidR="00222304" w:rsidRPr="008F0303" w:rsidTr="00947A9F"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KRAS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8F0303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NP_203524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30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4</w:t>
            </w:r>
          </w:p>
        </w:tc>
      </w:tr>
      <w:tr w:rsidR="00222304" w:rsidRPr="008F0303" w:rsidTr="00947A9F"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CELA1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8F0303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NP_001962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10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18</w:t>
            </w:r>
          </w:p>
        </w:tc>
      </w:tr>
      <w:tr w:rsidR="00222304" w:rsidRPr="008F0303" w:rsidTr="00947A9F"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DCAF4L2</w:t>
            </w:r>
          </w:p>
        </w:tc>
        <w:tc>
          <w:tcPr>
            <w:tcW w:w="2574" w:type="dxa"/>
          </w:tcPr>
          <w:p w:rsidR="00222304" w:rsidRPr="008F0303" w:rsidRDefault="002555C3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  <w:bCs/>
                <w:shd w:val="clear" w:color="auto" w:fill="FFFFFF"/>
              </w:rPr>
              <w:t>NP_689631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5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7</w:t>
            </w:r>
          </w:p>
        </w:tc>
      </w:tr>
      <w:tr w:rsidR="00222304" w:rsidRPr="008F0303" w:rsidTr="00947A9F"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HIST1H1C</w:t>
            </w:r>
          </w:p>
        </w:tc>
        <w:tc>
          <w:tcPr>
            <w:tcW w:w="2574" w:type="dxa"/>
          </w:tcPr>
          <w:p w:rsidR="00222304" w:rsidRPr="008F0303" w:rsidRDefault="002555C3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  <w:bCs/>
                <w:shd w:val="clear" w:color="auto" w:fill="FFFFFF"/>
              </w:rPr>
              <w:t>NP_005310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3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4</w:t>
            </w:r>
          </w:p>
        </w:tc>
      </w:tr>
      <w:tr w:rsidR="00222304" w:rsidRPr="008F0303" w:rsidTr="00947A9F"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SERTAD3</w:t>
            </w:r>
          </w:p>
        </w:tc>
        <w:tc>
          <w:tcPr>
            <w:tcW w:w="2574" w:type="dxa"/>
          </w:tcPr>
          <w:p w:rsidR="00222304" w:rsidRPr="008F0303" w:rsidRDefault="008F0303" w:rsidP="008F0303">
            <w:pPr>
              <w:pStyle w:val="HTMLPreformatted"/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F0303">
              <w:rPr>
                <w:rFonts w:ascii="Arial" w:hAnsi="Arial" w:cs="Arial"/>
                <w:color w:val="000000"/>
                <w:sz w:val="22"/>
                <w:szCs w:val="22"/>
              </w:rPr>
              <w:t xml:space="preserve">NP_976219                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3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3</w:t>
            </w:r>
          </w:p>
        </w:tc>
      </w:tr>
      <w:tr w:rsidR="00222304" w:rsidRPr="008F0303" w:rsidTr="00947A9F"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BCL2L11</w:t>
            </w:r>
          </w:p>
        </w:tc>
        <w:tc>
          <w:tcPr>
            <w:tcW w:w="2574" w:type="dxa"/>
          </w:tcPr>
          <w:p w:rsidR="00222304" w:rsidRPr="008F0303" w:rsidRDefault="008F0303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  <w:bCs/>
                <w:shd w:val="clear" w:color="auto" w:fill="FFFFFF"/>
              </w:rPr>
              <w:t>NP_619527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3</w:t>
            </w:r>
          </w:p>
        </w:tc>
        <w:tc>
          <w:tcPr>
            <w:tcW w:w="2574" w:type="dxa"/>
          </w:tcPr>
          <w:p w:rsidR="00222304" w:rsidRPr="008F0303" w:rsidRDefault="00222304" w:rsidP="008F0303">
            <w:pPr>
              <w:spacing w:line="240" w:lineRule="auto"/>
              <w:rPr>
                <w:rFonts w:ascii="Arial" w:hAnsi="Arial" w:cs="Arial"/>
              </w:rPr>
            </w:pPr>
            <w:r w:rsidRPr="008F0303">
              <w:rPr>
                <w:rFonts w:ascii="Arial" w:hAnsi="Arial" w:cs="Arial"/>
              </w:rPr>
              <w:t>3</w:t>
            </w:r>
          </w:p>
        </w:tc>
      </w:tr>
    </w:tbl>
    <w:p w:rsidR="008F0303" w:rsidRDefault="008F0303" w:rsidP="00C40320"/>
    <w:p w:rsidR="00C40320" w:rsidRPr="00C615F4" w:rsidRDefault="008F0303" w:rsidP="00947A9F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C615F4">
        <w:rPr>
          <w:rFonts w:ascii="Arial" w:hAnsi="Arial" w:cs="Arial"/>
          <w:b/>
          <w:sz w:val="22"/>
          <w:szCs w:val="22"/>
        </w:rPr>
        <w:t>Table S3</w:t>
      </w:r>
      <w:r w:rsidR="00C40320" w:rsidRPr="00C615F4">
        <w:rPr>
          <w:rFonts w:ascii="Arial" w:hAnsi="Arial" w:cs="Arial"/>
          <w:b/>
          <w:sz w:val="22"/>
          <w:szCs w:val="22"/>
        </w:rPr>
        <w:t xml:space="preserve"> – Shared significant</w:t>
      </w:r>
      <w:r w:rsidR="006D1A40">
        <w:rPr>
          <w:rFonts w:ascii="Arial" w:hAnsi="Arial" w:cs="Arial"/>
          <w:b/>
          <w:sz w:val="22"/>
          <w:szCs w:val="22"/>
        </w:rPr>
        <w:t>ly mutated</w:t>
      </w:r>
      <w:r w:rsidR="00C40320" w:rsidRPr="00C615F4">
        <w:rPr>
          <w:rFonts w:ascii="Arial" w:hAnsi="Arial" w:cs="Arial"/>
          <w:b/>
          <w:sz w:val="22"/>
          <w:szCs w:val="22"/>
        </w:rPr>
        <w:t xml:space="preserve"> domains in colon and breast cancer</w:t>
      </w:r>
    </w:p>
    <w:p w:rsidR="00C40320" w:rsidRDefault="00617776" w:rsidP="00B313EA">
      <w:pPr>
        <w:spacing w:line="360" w:lineRule="auto"/>
      </w:pPr>
      <w:r>
        <w:t xml:space="preserve">List of significantly mutated domains occurring in both colon and breast cancer tumor samples </w:t>
      </w:r>
      <w:r w:rsidR="00FB530B">
        <w:t xml:space="preserve">as identified by an </w:t>
      </w:r>
      <w:r w:rsidR="00FB530B" w:rsidRPr="003247E2">
        <w:t>adapted method used to estimate the local</w:t>
      </w:r>
      <w:r w:rsidR="00FB530B">
        <w:t xml:space="preserve"> </w:t>
      </w:r>
      <w:r w:rsidR="00FB530B" w:rsidRPr="003247E2">
        <w:t xml:space="preserve">false discovery rate in microarray experiments by </w:t>
      </w:r>
      <w:proofErr w:type="spellStart"/>
      <w:r w:rsidR="00FB530B" w:rsidRPr="003247E2">
        <w:t>Efron</w:t>
      </w:r>
      <w:proofErr w:type="spellEnd"/>
      <w:r w:rsidR="00FB530B" w:rsidRPr="003247E2">
        <w:t xml:space="preserve"> </w:t>
      </w:r>
      <w:r w:rsidR="00FB530B" w:rsidRPr="001C5D44">
        <w:rPr>
          <w:i/>
        </w:rPr>
        <w:t>et al.</w:t>
      </w:r>
      <w:r w:rsidR="00FB530B" w:rsidRPr="004232D8">
        <w:rPr>
          <w:rFonts w:ascii="Palatino Linotype" w:hAnsi="Palatino Linotype" w:cs="Helvetica"/>
          <w:sz w:val="22"/>
          <w:szCs w:val="22"/>
        </w:rPr>
        <w:t xml:space="preserve"> </w:t>
      </w:r>
      <w:r w:rsidR="00E132C4" w:rsidRPr="00713D75">
        <w:rPr>
          <w:rFonts w:ascii="Palatino Linotype" w:hAnsi="Palatino Linotype" w:cs="Helvetica"/>
          <w:sz w:val="22"/>
          <w:szCs w:val="22"/>
        </w:rPr>
        <w:fldChar w:fldCharType="begin"/>
      </w:r>
      <w:r w:rsidR="00FB530B">
        <w:rPr>
          <w:rFonts w:ascii="Palatino Linotype" w:hAnsi="Palatino Linotype" w:cs="Helvetica"/>
          <w:sz w:val="22"/>
          <w:szCs w:val="22"/>
        </w:rPr>
        <w:instrText xml:space="preserve"> ADDIN EN.CITE &lt;EndNote&gt;&lt;Cite&gt;&lt;Author&gt;Efron&lt;/Author&gt;&lt;Year&gt;2002&lt;/Year&gt;&lt;RecNum&gt;2709&lt;/RecNum&gt;&lt;DisplayText&gt;[16]&lt;/DisplayText&gt;&lt;record&gt;&lt;rec-number&gt;2709&lt;/rec-number&gt;&lt;foreign-keys&gt;&lt;key app="EN" db-id="pvsv52avtewf27ev9dmv5pwgrf0zda59t22p"&gt;2709&lt;/key&gt;&lt;/foreign-keys&gt;&lt;ref-type name="Journal Article"&gt;17&lt;/ref-type&gt;&lt;contributors&gt;&lt;authors&gt;&lt;author&gt;Efron, B.&lt;/author&gt;&lt;author&gt;Tibshirani, R.&lt;/author&gt;&lt;/authors&gt;&lt;/contributors&gt;&lt;auth-address&gt;Department of Statistics and Division of Biostatistics, Stanford University, Stanford, California 94305, USA.&lt;/auth-address&gt;&lt;titles&gt;&lt;title&gt;Empirical bayes methods and false discovery rates for microarrays&lt;/title&gt;&lt;secondary-title&gt;Genet Epidemiol&lt;/secondary-title&gt;&lt;alt-title&gt;Genetic epidemiology&lt;/alt-title&gt;&lt;/titles&gt;&lt;periodical&gt;&lt;full-title&gt;Genet Epidemiol&lt;/full-title&gt;&lt;abbr-1&gt;Genetic epidemiology&lt;/abbr-1&gt;&lt;/periodical&gt;&lt;alt-periodical&gt;&lt;full-title&gt;Genet Epidemiol&lt;/full-title&gt;&lt;abbr-1&gt;Genetic epidemiology&lt;/abbr-1&gt;&lt;/alt-periodical&gt;&lt;pages&gt;70-86&lt;/pages&gt;&lt;volume&gt;23&lt;/volume&gt;&lt;number&gt;1&lt;/number&gt;&lt;edition&gt;2002/07/12&lt;/edition&gt;&lt;keywords&gt;&lt;keyword&gt;*Bayes Theorem&lt;/keyword&gt;&lt;keyword&gt;Breast Neoplasms/genetics&lt;/keyword&gt;&lt;keyword&gt;Female&lt;/keyword&gt;&lt;keyword&gt;Genes, BRCA1&lt;/keyword&gt;&lt;keyword&gt;Genes, BRCA2&lt;/keyword&gt;&lt;keyword&gt;Humans&lt;/keyword&gt;&lt;keyword&gt;*Oligonucleotide Array Sequence Analysis&lt;/keyword&gt;&lt;keyword&gt;Reproducibility of Results&lt;/keyword&gt;&lt;/keywords&gt;&lt;dates&gt;&lt;year&gt;2002&lt;/year&gt;&lt;pub-dates&gt;&lt;date&gt;Jun&lt;/date&gt;&lt;/pub-dates&gt;&lt;/dates&gt;&lt;isbn&gt;0741-0395 (Print)&amp;#xD;0741-0395 (Linking)&lt;/isbn&gt;&lt;accession-num&gt;12112249&lt;/accession-num&gt;&lt;urls&gt;&lt;related-urls&gt;&lt;url&gt;http://www.ncbi.nlm.nih.gov/pubmed/12112249&lt;/url&gt;&lt;/related-urls&gt;&lt;/urls&gt;&lt;electronic-resource-num&gt;10.1002/gepi.1124&lt;/electronic-resource-num&gt;&lt;language&gt;eng&lt;/language&gt;&lt;/record&gt;&lt;/Cite&gt;&lt;/EndNote&gt;</w:instrText>
      </w:r>
      <w:r w:rsidR="00E132C4" w:rsidRPr="00713D75">
        <w:rPr>
          <w:rFonts w:ascii="Palatino Linotype" w:hAnsi="Palatino Linotype" w:cs="Helvetica"/>
          <w:sz w:val="22"/>
          <w:szCs w:val="22"/>
        </w:rPr>
        <w:fldChar w:fldCharType="separate"/>
      </w:r>
      <w:r w:rsidR="00FB530B">
        <w:rPr>
          <w:rFonts w:ascii="Palatino Linotype" w:hAnsi="Palatino Linotype" w:cs="Helvetica"/>
          <w:sz w:val="22"/>
          <w:szCs w:val="22"/>
        </w:rPr>
        <w:t>[21]</w:t>
      </w:r>
      <w:r w:rsidR="00E132C4" w:rsidRPr="00713D75">
        <w:rPr>
          <w:rFonts w:ascii="Palatino Linotype" w:hAnsi="Palatino Linotype" w:cs="Helvetica"/>
          <w:sz w:val="22"/>
          <w:szCs w:val="22"/>
        </w:rPr>
        <w:fldChar w:fldCharType="end"/>
      </w:r>
      <w:r w:rsidR="00FB530B">
        <w:t xml:space="preserve"> (threshold &lt; 0.1).</w:t>
      </w:r>
    </w:p>
    <w:tbl>
      <w:tblPr>
        <w:tblStyle w:val="TableGrid"/>
        <w:tblW w:w="0" w:type="auto"/>
        <w:tblLook w:val="04A0"/>
      </w:tblPr>
      <w:tblGrid>
        <w:gridCol w:w="2574"/>
        <w:gridCol w:w="2574"/>
        <w:gridCol w:w="2574"/>
      </w:tblGrid>
      <w:tr w:rsidR="005B4560" w:rsidTr="005B4560">
        <w:tc>
          <w:tcPr>
            <w:tcW w:w="2574" w:type="dxa"/>
            <w:vAlign w:val="bottom"/>
          </w:tcPr>
          <w:p w:rsidR="005B4560" w:rsidRPr="005B4560" w:rsidRDefault="005B4560" w:rsidP="005B4560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Domain</w:t>
            </w:r>
          </w:p>
        </w:tc>
        <w:tc>
          <w:tcPr>
            <w:tcW w:w="2574" w:type="dxa"/>
            <w:vAlign w:val="bottom"/>
          </w:tcPr>
          <w:p w:rsidR="005B4560" w:rsidRPr="005B4560" w:rsidRDefault="005B4560" w:rsidP="005B456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Number of </w:t>
            </w:r>
            <w:r w:rsidRPr="005B4560">
              <w:rPr>
                <w:rFonts w:ascii="Arial" w:hAnsi="Arial" w:cs="Arial"/>
              </w:rPr>
              <w:t xml:space="preserve">Mutations in Colon </w:t>
            </w:r>
            <w:r>
              <w:rPr>
                <w:rFonts w:ascii="Arial" w:hAnsi="Arial" w:cs="Arial"/>
              </w:rPr>
              <w:t>Tumors</w:t>
            </w:r>
          </w:p>
        </w:tc>
        <w:tc>
          <w:tcPr>
            <w:tcW w:w="2574" w:type="dxa"/>
            <w:vAlign w:val="bottom"/>
          </w:tcPr>
          <w:p w:rsidR="005B4560" w:rsidRPr="005B4560" w:rsidRDefault="005B4560" w:rsidP="005B4560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Number of </w:t>
            </w:r>
            <w:r w:rsidRPr="005B4560">
              <w:rPr>
                <w:rFonts w:ascii="Arial" w:hAnsi="Arial" w:cs="Arial"/>
              </w:rPr>
              <w:t xml:space="preserve">Mutations in Breast </w:t>
            </w:r>
            <w:r>
              <w:rPr>
                <w:rFonts w:ascii="Arial" w:hAnsi="Arial" w:cs="Arial"/>
              </w:rPr>
              <w:t>Tumors</w:t>
            </w:r>
          </w:p>
        </w:tc>
      </w:tr>
      <w:tr w:rsidR="005B4560" w:rsidTr="00FA6DD2"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P53</w:t>
            </w:r>
          </w:p>
        </w:tc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28</w:t>
            </w:r>
          </w:p>
        </w:tc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142</w:t>
            </w:r>
          </w:p>
        </w:tc>
      </w:tr>
      <w:tr w:rsidR="005B4560" w:rsidTr="00FA6DD2"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IL8</w:t>
            </w:r>
          </w:p>
        </w:tc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5</w:t>
            </w:r>
          </w:p>
        </w:tc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11</w:t>
            </w:r>
          </w:p>
        </w:tc>
      </w:tr>
      <w:tr w:rsidR="005B4560" w:rsidTr="00FA6DD2"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bZIP_1</w:t>
            </w:r>
          </w:p>
        </w:tc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6</w:t>
            </w:r>
          </w:p>
        </w:tc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8</w:t>
            </w:r>
          </w:p>
        </w:tc>
      </w:tr>
      <w:tr w:rsidR="005B4560" w:rsidTr="00FA6DD2"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bZIP_2</w:t>
            </w:r>
          </w:p>
        </w:tc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6</w:t>
            </w:r>
          </w:p>
        </w:tc>
        <w:tc>
          <w:tcPr>
            <w:tcW w:w="2574" w:type="dxa"/>
          </w:tcPr>
          <w:p w:rsidR="005B4560" w:rsidRPr="005B4560" w:rsidRDefault="005B4560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8</w:t>
            </w:r>
          </w:p>
        </w:tc>
      </w:tr>
      <w:tr w:rsidR="005F4F3F" w:rsidTr="00FA6DD2">
        <w:tc>
          <w:tcPr>
            <w:tcW w:w="2574" w:type="dxa"/>
          </w:tcPr>
          <w:p w:rsidR="005F4F3F" w:rsidRPr="005B4560" w:rsidRDefault="005F4F3F" w:rsidP="006B569D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PI3K_p85B</w:t>
            </w:r>
          </w:p>
        </w:tc>
        <w:tc>
          <w:tcPr>
            <w:tcW w:w="2574" w:type="dxa"/>
          </w:tcPr>
          <w:p w:rsidR="005F4F3F" w:rsidRPr="005B4560" w:rsidRDefault="005F4F3F" w:rsidP="006B569D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4</w:t>
            </w:r>
          </w:p>
        </w:tc>
        <w:tc>
          <w:tcPr>
            <w:tcW w:w="2574" w:type="dxa"/>
          </w:tcPr>
          <w:p w:rsidR="005F4F3F" w:rsidRPr="005B4560" w:rsidRDefault="005F4F3F" w:rsidP="006B569D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4</w:t>
            </w:r>
          </w:p>
        </w:tc>
      </w:tr>
      <w:tr w:rsidR="005F4F3F" w:rsidTr="00FA6DD2">
        <w:tc>
          <w:tcPr>
            <w:tcW w:w="2574" w:type="dxa"/>
          </w:tcPr>
          <w:p w:rsidR="005F4F3F" w:rsidRPr="005B4560" w:rsidRDefault="005F4F3F" w:rsidP="00F6429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S_100</w:t>
            </w:r>
          </w:p>
        </w:tc>
        <w:tc>
          <w:tcPr>
            <w:tcW w:w="2574" w:type="dxa"/>
          </w:tcPr>
          <w:p w:rsidR="005F4F3F" w:rsidRPr="005B4560" w:rsidRDefault="005F4F3F" w:rsidP="00F6429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574" w:type="dxa"/>
          </w:tcPr>
          <w:p w:rsidR="005F4F3F" w:rsidRPr="005B4560" w:rsidRDefault="005F4F3F" w:rsidP="00F6429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5F4F3F" w:rsidTr="00FA6DD2">
        <w:tc>
          <w:tcPr>
            <w:tcW w:w="2574" w:type="dxa"/>
          </w:tcPr>
          <w:p w:rsidR="005F4F3F" w:rsidRPr="005B4560" w:rsidRDefault="005F4F3F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LSM</w:t>
            </w:r>
          </w:p>
        </w:tc>
        <w:tc>
          <w:tcPr>
            <w:tcW w:w="2574" w:type="dxa"/>
          </w:tcPr>
          <w:p w:rsidR="005F4F3F" w:rsidRPr="005B4560" w:rsidRDefault="005F4F3F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3</w:t>
            </w:r>
          </w:p>
        </w:tc>
        <w:tc>
          <w:tcPr>
            <w:tcW w:w="2574" w:type="dxa"/>
          </w:tcPr>
          <w:p w:rsidR="005F4F3F" w:rsidRPr="005B4560" w:rsidRDefault="005F4F3F" w:rsidP="00FA6DD2">
            <w:pPr>
              <w:spacing w:line="240" w:lineRule="auto"/>
              <w:rPr>
                <w:rFonts w:ascii="Arial" w:hAnsi="Arial" w:cs="Arial"/>
              </w:rPr>
            </w:pPr>
            <w:r w:rsidRPr="005B4560">
              <w:rPr>
                <w:rFonts w:ascii="Arial" w:hAnsi="Arial" w:cs="Arial"/>
              </w:rPr>
              <w:t>4</w:t>
            </w:r>
          </w:p>
        </w:tc>
      </w:tr>
    </w:tbl>
    <w:p w:rsidR="00B313EA" w:rsidRDefault="00B313EA" w:rsidP="008F0303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B313EA" w:rsidRDefault="00B313EA" w:rsidP="008F0303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6A695B" w:rsidRPr="00C615F4" w:rsidRDefault="008F0303" w:rsidP="008F0303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C615F4">
        <w:rPr>
          <w:rFonts w:ascii="Arial" w:hAnsi="Arial" w:cs="Arial"/>
          <w:b/>
          <w:sz w:val="22"/>
          <w:szCs w:val="22"/>
        </w:rPr>
        <w:lastRenderedPageBreak/>
        <w:t>Table S4</w:t>
      </w:r>
      <w:r w:rsidR="006A695B" w:rsidRPr="00C615F4">
        <w:rPr>
          <w:rFonts w:ascii="Arial" w:hAnsi="Arial" w:cs="Arial"/>
          <w:b/>
          <w:sz w:val="22"/>
          <w:szCs w:val="22"/>
        </w:rPr>
        <w:t xml:space="preserve"> </w:t>
      </w:r>
      <w:r w:rsidR="00C615F4">
        <w:rPr>
          <w:rFonts w:ascii="Arial" w:hAnsi="Arial" w:cs="Arial"/>
          <w:b/>
          <w:sz w:val="22"/>
          <w:szCs w:val="22"/>
        </w:rPr>
        <w:t>– GO terms enriched in</w:t>
      </w:r>
      <w:r w:rsidR="006A695B" w:rsidRPr="00C615F4">
        <w:rPr>
          <w:rFonts w:ascii="Arial" w:hAnsi="Arial" w:cs="Arial"/>
          <w:b/>
          <w:sz w:val="22"/>
          <w:szCs w:val="22"/>
        </w:rPr>
        <w:t xml:space="preserve"> domains significantly mutated in colon cancer</w:t>
      </w:r>
    </w:p>
    <w:p w:rsidR="0059569B" w:rsidRPr="0059569B" w:rsidRDefault="004C6848" w:rsidP="00B313EA">
      <w:pPr>
        <w:spacing w:line="360" w:lineRule="auto"/>
      </w:pPr>
      <w:r>
        <w:t xml:space="preserve">List of Gene Ontology terms </w:t>
      </w:r>
      <w:r w:rsidR="00453549">
        <w:t>found to be enriched with significantly mutated domains</w:t>
      </w:r>
      <w:r w:rsidR="00AA77CC">
        <w:t xml:space="preserve"> in colon cancer tumors</w:t>
      </w:r>
      <w:r w:rsidR="00453549">
        <w:t xml:space="preserve"> as identified by local</w:t>
      </w:r>
      <w:r w:rsidR="00AA77CC">
        <w:t xml:space="preserve"> FDR analysis. The significance P-value for each GO term was calculated using Fisher’s exact test.</w:t>
      </w:r>
    </w:p>
    <w:tbl>
      <w:tblPr>
        <w:tblStyle w:val="TableGrid"/>
        <w:tblpPr w:leftFromText="180" w:rightFromText="180" w:vertAnchor="text" w:horzAnchor="margin" w:tblpY="104"/>
        <w:tblW w:w="10890" w:type="dxa"/>
        <w:tblLook w:val="04A0"/>
      </w:tblPr>
      <w:tblGrid>
        <w:gridCol w:w="2102"/>
        <w:gridCol w:w="1228"/>
        <w:gridCol w:w="5310"/>
        <w:gridCol w:w="2250"/>
      </w:tblGrid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 Accession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P-v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alue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Name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Ontology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GO:0003677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6.57E-04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DNA binding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GO:0030234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3.60E-03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enzyme regulator activity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GO:0007166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1.44E-02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cell surface receptor linked signaling pathway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GO:0006974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2.08E-02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response to DNA damage stimulus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GO:0006259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2.46E-02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DNA metabolic process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GO:0008252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nucleotidase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activity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GO:0035383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thioester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metabolic process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GO:0061134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peptidase regulator activity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GO:0019207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kinase regulator activity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GO:0050877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neurological system process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GO:0016289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CoA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hydrolase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activity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GO:0052813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phosphatidylinositol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bisphosphate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kinase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activity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GO:0007606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sensory perception of chemical stimulus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GO:0042379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chemokine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receptor binding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GO:0005125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cytokine activity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GO:0007600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sensory perception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GO:0016835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carbon-oxygen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lyase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activity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GO:0000975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2.52E-02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regulatory region DNA binding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GO:0090304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3.25E-02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nucleic acid metabolic process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GO:0051716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3.25E-02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cellular response to stimulus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GO:0006281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3.48E-02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DNA repair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GO:0044260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3.70E-02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cellular macromolecule metabolic process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GO:0007165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4.80E-02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signal transduction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process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GO:0015631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4.97E-02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tubulin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binding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GO:0001067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4.97E-02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regulatory region nucleic acid binding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  <w:tr w:rsidR="00AA77CC" w:rsidRPr="0059569B" w:rsidTr="00AA77CC">
        <w:trPr>
          <w:trHeight w:val="300"/>
        </w:trPr>
        <w:tc>
          <w:tcPr>
            <w:tcW w:w="2102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GO:0004857</w:t>
            </w:r>
          </w:p>
        </w:tc>
        <w:tc>
          <w:tcPr>
            <w:tcW w:w="1228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4.97E-02</w:t>
            </w:r>
          </w:p>
        </w:tc>
        <w:tc>
          <w:tcPr>
            <w:tcW w:w="531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enzyme inhibitor activity</w:t>
            </w:r>
          </w:p>
        </w:tc>
        <w:tc>
          <w:tcPr>
            <w:tcW w:w="2250" w:type="dxa"/>
            <w:noWrap/>
            <w:hideMark/>
          </w:tcPr>
          <w:p w:rsidR="00AA77CC" w:rsidRPr="006A695B" w:rsidRDefault="00AA77CC" w:rsidP="00AA77CC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olecular function</w:t>
            </w:r>
          </w:p>
        </w:tc>
      </w:tr>
    </w:tbl>
    <w:p w:rsidR="0059569B" w:rsidRPr="0059569B" w:rsidRDefault="0059569B" w:rsidP="0059569B"/>
    <w:p w:rsidR="0059569B" w:rsidRPr="0059569B" w:rsidRDefault="0059569B" w:rsidP="0059569B"/>
    <w:p w:rsidR="0059569B" w:rsidRPr="0059569B" w:rsidRDefault="0059569B" w:rsidP="0059569B"/>
    <w:p w:rsidR="0059569B" w:rsidRPr="0059569B" w:rsidRDefault="0059569B" w:rsidP="0059569B"/>
    <w:p w:rsidR="0059569B" w:rsidRPr="0059569B" w:rsidRDefault="0059569B" w:rsidP="0059569B">
      <w:pPr>
        <w:spacing w:line="240" w:lineRule="auto"/>
      </w:pPr>
      <w:r w:rsidRPr="0059569B">
        <w:br w:type="page"/>
      </w:r>
    </w:p>
    <w:p w:rsidR="006A695B" w:rsidRPr="00C615F4" w:rsidRDefault="008F0303" w:rsidP="00947A9F">
      <w:pPr>
        <w:pStyle w:val="Heading2"/>
        <w:spacing w:before="0" w:after="0"/>
        <w:rPr>
          <w:szCs w:val="22"/>
        </w:rPr>
      </w:pPr>
      <w:r w:rsidRPr="00C615F4">
        <w:rPr>
          <w:szCs w:val="22"/>
        </w:rPr>
        <w:lastRenderedPageBreak/>
        <w:t>Table S5</w:t>
      </w:r>
      <w:r w:rsidR="006A695B" w:rsidRPr="00C615F4">
        <w:rPr>
          <w:szCs w:val="22"/>
        </w:rPr>
        <w:t xml:space="preserve"> </w:t>
      </w:r>
      <w:r w:rsidR="00C615F4">
        <w:rPr>
          <w:szCs w:val="22"/>
        </w:rPr>
        <w:t>– GO terms enriched in</w:t>
      </w:r>
      <w:r w:rsidR="006A695B" w:rsidRPr="00C615F4">
        <w:rPr>
          <w:szCs w:val="22"/>
        </w:rPr>
        <w:t xml:space="preserve"> domains significantly mutated in breast cancer</w:t>
      </w:r>
    </w:p>
    <w:p w:rsidR="006A695B" w:rsidRPr="006A695B" w:rsidRDefault="00AA77CC" w:rsidP="00B313EA">
      <w:pPr>
        <w:spacing w:line="360" w:lineRule="auto"/>
      </w:pPr>
      <w:r w:rsidRPr="00AA77CC">
        <w:t>List of Gene Ontology terms found to be enriched with significantly mutated domains</w:t>
      </w:r>
      <w:r>
        <w:t xml:space="preserve"> in breast cancer tumors</w:t>
      </w:r>
      <w:r w:rsidRPr="00AA77CC">
        <w:t xml:space="preserve"> as identified by local FDR analysis. The significance P-value for each GO term was calculated using Fisher’s exact test.</w:t>
      </w:r>
    </w:p>
    <w:tbl>
      <w:tblPr>
        <w:tblStyle w:val="TableGrid"/>
        <w:tblW w:w="11340" w:type="dxa"/>
        <w:tblCellMar>
          <w:left w:w="115" w:type="dxa"/>
          <w:right w:w="115" w:type="dxa"/>
        </w:tblCellMar>
        <w:tblLook w:val="04A0"/>
      </w:tblPr>
      <w:tblGrid>
        <w:gridCol w:w="1650"/>
        <w:gridCol w:w="1230"/>
        <w:gridCol w:w="5940"/>
        <w:gridCol w:w="2520"/>
      </w:tblGrid>
      <w:tr w:rsidR="005833AB" w:rsidRPr="0059569B" w:rsidTr="003C7316">
        <w:trPr>
          <w:trHeight w:val="300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 Accession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4C6848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</w:t>
            </w:r>
            <w:r w:rsidR="00AA77C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-v</w:t>
            </w:r>
            <w:r w:rsidR="005833AB"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alue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Name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Ontology</w:t>
            </w:r>
          </w:p>
        </w:tc>
      </w:tr>
      <w:tr w:rsidR="005833AB" w:rsidRPr="00E37DAB" w:rsidTr="00947A9F">
        <w:trPr>
          <w:trHeight w:val="116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GO:0003677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4.11E-09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DNA binding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143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GO:0010468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1.28E-07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regulation of gene expression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80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GO:2001141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1.28E-07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regulation of RNA biosynthetic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GO:2000112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1.28E-07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regulation of cellular macromolecule biosynthetic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GO:0001071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6.51E-07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nucleic acid binding transcription factor activity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GO:0005488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2.10E-04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binding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GO:0005515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3.55E-03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protein binding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143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GO:0003676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3.62E-03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nucleic acid binding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GO:0003712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9.02E-03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transcription cofactor activity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GO:0000989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1.19E-02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transcription factor binding transcription factor activity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GO:0000988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1.19E-02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protein binding transcription factor activity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GO:0002376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1.19E-02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immune system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GO:0006355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1.50E-02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regulation of transcription, DNA-dependent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GO:0052742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2.17E-02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phosphatidylinositol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kinase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activity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GO:0051259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2.17E-02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protein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oligomerization</w:t>
            </w:r>
            <w:proofErr w:type="spellEnd"/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GO:0043021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2.17E-02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ribonucleoprotein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complex binding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143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GO:0052813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2.17E-02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phosphatidylinositol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bisphosphate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kinase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activity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GO:0042379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2.17E-02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chemokine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receptor binding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GO:0005125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2.17E-02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cytokine activity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GO:0016407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2.17E-02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acetyltransferase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activity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80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GO:0000975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2.17E-02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regulatory region DNA binding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GO:0050896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2.24E-02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response to stimulus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GO:0031328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cellular biosynthetic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GO:0048522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cellular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GO:0051254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RNA metabolic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GO:0010604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macromolecule metabolic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80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GO:0042981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regulation of apoptosis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GO:0009889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regulation of biosynthetic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GO:0010557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macromolecule biosynthetic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GO:0031326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regulation of cellular biosynthetic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GO:0009893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metabolic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GO:0001067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regulatory region nucleic acid binding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GO:0031323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regulation of cellular metabolic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GO:0043068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programmed cell death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GO:0010556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regulation of macromolecule biosynthetic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GO:0010628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gene expression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GO:0048518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biological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GO:0009891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biosynthetic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GO:0001727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lipid kinase activity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molecular function</w:t>
            </w:r>
          </w:p>
        </w:tc>
      </w:tr>
      <w:tr w:rsidR="005833AB" w:rsidRPr="00E37DAB" w:rsidTr="00947A9F">
        <w:trPr>
          <w:trHeight w:val="116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GO:0031325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positive regulation of cellular metabolic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  <w:tr w:rsidR="005833AB" w:rsidRPr="00E37DAB" w:rsidTr="00947A9F">
        <w:trPr>
          <w:trHeight w:val="64"/>
        </w:trPr>
        <w:tc>
          <w:tcPr>
            <w:tcW w:w="165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GO:0009207</w:t>
            </w:r>
          </w:p>
        </w:tc>
        <w:tc>
          <w:tcPr>
            <w:tcW w:w="123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4.30E-02</w:t>
            </w:r>
          </w:p>
        </w:tc>
        <w:tc>
          <w:tcPr>
            <w:tcW w:w="594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purine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ribonucleoside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triphosphate</w:t>
            </w:r>
            <w:proofErr w:type="spellEnd"/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catabolic process</w:t>
            </w:r>
          </w:p>
        </w:tc>
        <w:tc>
          <w:tcPr>
            <w:tcW w:w="2520" w:type="dxa"/>
            <w:noWrap/>
            <w:hideMark/>
          </w:tcPr>
          <w:p w:rsidR="005833AB" w:rsidRPr="006A695B" w:rsidRDefault="005833AB" w:rsidP="005833AB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6A695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2F16F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biological process</w:t>
            </w:r>
          </w:p>
        </w:tc>
      </w:tr>
    </w:tbl>
    <w:p w:rsidR="00947A9F" w:rsidRDefault="00947A9F" w:rsidP="005058DA"/>
    <w:p w:rsidR="00947A9F" w:rsidRDefault="00947A9F">
      <w:pPr>
        <w:spacing w:after="200" w:line="276" w:lineRule="auto"/>
      </w:pPr>
      <w:r>
        <w:br w:type="page"/>
      </w:r>
    </w:p>
    <w:p w:rsidR="00690D2C" w:rsidRPr="00C615F4" w:rsidRDefault="00690D2C" w:rsidP="00690D2C">
      <w:pPr>
        <w:pStyle w:val="Heading2"/>
        <w:spacing w:before="0" w:after="0"/>
        <w:rPr>
          <w:szCs w:val="22"/>
        </w:rPr>
      </w:pPr>
      <w:r w:rsidRPr="00C615F4">
        <w:rPr>
          <w:szCs w:val="22"/>
        </w:rPr>
        <w:lastRenderedPageBreak/>
        <w:t>Table S</w:t>
      </w:r>
      <w:r>
        <w:rPr>
          <w:szCs w:val="22"/>
        </w:rPr>
        <w:t>6</w:t>
      </w:r>
      <w:r w:rsidRPr="00C615F4">
        <w:rPr>
          <w:szCs w:val="22"/>
        </w:rPr>
        <w:t xml:space="preserve"> </w:t>
      </w:r>
      <w:r>
        <w:rPr>
          <w:szCs w:val="22"/>
        </w:rPr>
        <w:t xml:space="preserve">– </w:t>
      </w:r>
      <w:r w:rsidR="00564652">
        <w:rPr>
          <w:szCs w:val="22"/>
        </w:rPr>
        <w:t xml:space="preserve">Top </w:t>
      </w:r>
      <w:r>
        <w:rPr>
          <w:szCs w:val="22"/>
        </w:rPr>
        <w:t>GO terms enriched in</w:t>
      </w:r>
      <w:r w:rsidRPr="00C615F4">
        <w:rPr>
          <w:szCs w:val="22"/>
        </w:rPr>
        <w:t xml:space="preserve"> </w:t>
      </w:r>
      <w:r>
        <w:rPr>
          <w:szCs w:val="22"/>
        </w:rPr>
        <w:t>genes significantly mutated in colon</w:t>
      </w:r>
      <w:r w:rsidRPr="00C615F4">
        <w:rPr>
          <w:szCs w:val="22"/>
        </w:rPr>
        <w:t xml:space="preserve"> cancer</w:t>
      </w:r>
    </w:p>
    <w:p w:rsidR="00690D2C" w:rsidRDefault="00690D2C" w:rsidP="00B313EA">
      <w:pPr>
        <w:spacing w:line="360" w:lineRule="auto"/>
      </w:pPr>
      <w:r w:rsidRPr="00AA77CC">
        <w:t xml:space="preserve">List of Gene Ontology terms found to be enriched with significantly mutated </w:t>
      </w:r>
      <w:r>
        <w:t>genes in colon cancer tumors</w:t>
      </w:r>
      <w:r w:rsidRPr="00AA77CC">
        <w:t xml:space="preserve"> as identified by local FDR analysis. The significance P-value for each GO term was calculated using Fisher’s exact test.</w:t>
      </w:r>
    </w:p>
    <w:tbl>
      <w:tblPr>
        <w:tblStyle w:val="TableGrid"/>
        <w:tblW w:w="11538" w:type="dxa"/>
        <w:tblLook w:val="04A0"/>
      </w:tblPr>
      <w:tblGrid>
        <w:gridCol w:w="1340"/>
        <w:gridCol w:w="1164"/>
        <w:gridCol w:w="6514"/>
        <w:gridCol w:w="2520"/>
      </w:tblGrid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GO:0038023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1.86E-23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signaling receptor activity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GO:0004888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1.79E-13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transmembrane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signaling receptor activity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GO:0043065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7.55E-10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positive regulation of apoptosis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GO:0048522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5.23E-09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positive regulation of cellular process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GO:0005515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2.85E-08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protein binding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GO:0004675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1.54E-07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transmembrane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receptor protein serine/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threonine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kinase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activity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GO:0050789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2.42E-07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biological process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GO:0004674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6.97E-07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protein serine/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threonine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kinase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activity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GO:0042981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1.01E-06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apoptosis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GO:0043067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1.15E-06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programmed cell death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GO:0012502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1.51E-06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induction of programmed cell death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GO:0007166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1.57E-06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cell surface receptor linked signaling pathway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GO:0051716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1.84E-06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cellular response to stimulus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GO:0005102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2.62E-06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receptor binding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GO:0019199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2.67E-06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transmembrane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receptor protein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kinase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activity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GO:0090100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3.03E-06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positive regulation of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transmembrane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receptor protein serine/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threonine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kinase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signaling pathway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GO:0007165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3.24E-06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signal transduction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GO:0007167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5.64E-06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enzyme linked receptor protein signaling pathway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GO:0030234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1.48E-05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enzyme regulator activity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GO:0051239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1.69E-05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multicellular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organismal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process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80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GO:0051048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1.84E-05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negative regulation of secretion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GO:0032502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1.91E-05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developmental process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GO:0042127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2.30E-05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cell proliferation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GO:0007606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2.49E-05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sensory perception of chemical stimulus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GO:0002700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3.28E-05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production of molecular mediator of immune response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GO:0002706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3.55E-05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lymphocyte mediated immunity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GO:0048523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4.06E-05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negative regulation of cellular process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GO:0006468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5.48E-05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protein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phosphorylation</w:t>
            </w:r>
            <w:proofErr w:type="spellEnd"/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GO:0048519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6.81E-05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negative regulation of biological process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GO:0050877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6.93E-05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neurological system process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GO:0031401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8.18E-05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positive regulation of protein modification process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GO:0007600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9.53E-05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sensory perception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GO:0019207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1.03E-04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kinase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regulator activity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GO:0002703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1.07E-04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leukocyte mediated immunity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22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GO:0042221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1.30E-04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response to chemical stimulus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GO:0001934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positive regulation of protein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phosphorylation</w:t>
            </w:r>
            <w:proofErr w:type="spellEnd"/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GO:0050864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1.62E-04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B cell activation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197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GO:0019222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1.62E-04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metabolic process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GO:0050906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1.67E-04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detection of stimulus involved in sensory perception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GO:0032147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1.74E-04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activation of protein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kinase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activity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GO:0007568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1.80E-04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aging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161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GO:0001817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2.22E-04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regulation of cytokine production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690D2C" w:rsidRPr="00947A9F" w:rsidTr="00690D2C">
        <w:trPr>
          <w:trHeight w:val="64"/>
        </w:trPr>
        <w:tc>
          <w:tcPr>
            <w:tcW w:w="134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>GO:0051241</w:t>
            </w:r>
          </w:p>
        </w:tc>
        <w:tc>
          <w:tcPr>
            <w:tcW w:w="1164" w:type="dxa"/>
            <w:noWrap/>
            <w:hideMark/>
          </w:tcPr>
          <w:p w:rsidR="00690D2C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2.34E-04</w:t>
            </w:r>
          </w:p>
        </w:tc>
        <w:tc>
          <w:tcPr>
            <w:tcW w:w="6514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negative regulation of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multicellular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47A9F">
              <w:rPr>
                <w:rFonts w:ascii="Calibri" w:hAnsi="Calibri" w:cs="Calibri"/>
                <w:color w:val="000000"/>
                <w:lang w:val="en-US"/>
              </w:rPr>
              <w:t>organismal</w:t>
            </w:r>
            <w:proofErr w:type="spellEnd"/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process</w:t>
            </w:r>
          </w:p>
        </w:tc>
        <w:tc>
          <w:tcPr>
            <w:tcW w:w="2520" w:type="dxa"/>
            <w:noWrap/>
            <w:hideMark/>
          </w:tcPr>
          <w:p w:rsidR="00690D2C" w:rsidRPr="00947A9F" w:rsidRDefault="00690D2C" w:rsidP="00690D2C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947A9F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</w:tbl>
    <w:p w:rsidR="00690D2C" w:rsidRPr="00C615F4" w:rsidRDefault="00690D2C" w:rsidP="00690D2C">
      <w:pPr>
        <w:pStyle w:val="Heading2"/>
        <w:spacing w:before="0" w:after="0"/>
        <w:rPr>
          <w:szCs w:val="22"/>
        </w:rPr>
      </w:pPr>
      <w:r w:rsidRPr="00C615F4">
        <w:rPr>
          <w:szCs w:val="22"/>
        </w:rPr>
        <w:lastRenderedPageBreak/>
        <w:t>Table S</w:t>
      </w:r>
      <w:r>
        <w:rPr>
          <w:szCs w:val="22"/>
        </w:rPr>
        <w:t>7</w:t>
      </w:r>
      <w:r w:rsidRPr="00C615F4">
        <w:rPr>
          <w:szCs w:val="22"/>
        </w:rPr>
        <w:t xml:space="preserve"> </w:t>
      </w:r>
      <w:r>
        <w:rPr>
          <w:szCs w:val="22"/>
        </w:rPr>
        <w:t xml:space="preserve">– </w:t>
      </w:r>
      <w:r w:rsidR="00564652">
        <w:rPr>
          <w:szCs w:val="22"/>
        </w:rPr>
        <w:t xml:space="preserve">Top </w:t>
      </w:r>
      <w:r>
        <w:rPr>
          <w:szCs w:val="22"/>
        </w:rPr>
        <w:t>GO terms enriched in</w:t>
      </w:r>
      <w:r w:rsidRPr="00C615F4">
        <w:rPr>
          <w:szCs w:val="22"/>
        </w:rPr>
        <w:t xml:space="preserve"> </w:t>
      </w:r>
      <w:r>
        <w:rPr>
          <w:szCs w:val="22"/>
        </w:rPr>
        <w:t>genes significantly mutated in breast</w:t>
      </w:r>
      <w:r w:rsidRPr="00C615F4">
        <w:rPr>
          <w:szCs w:val="22"/>
        </w:rPr>
        <w:t xml:space="preserve"> cancer</w:t>
      </w:r>
    </w:p>
    <w:p w:rsidR="00690D2C" w:rsidRDefault="00690D2C" w:rsidP="00B313EA">
      <w:pPr>
        <w:spacing w:line="360" w:lineRule="auto"/>
      </w:pPr>
      <w:r w:rsidRPr="00AA77CC">
        <w:t xml:space="preserve">List of Gene Ontology terms found to be enriched with significantly mutated </w:t>
      </w:r>
      <w:r>
        <w:t>genes in breast cancer tumors</w:t>
      </w:r>
      <w:r w:rsidRPr="00AA77CC">
        <w:t xml:space="preserve"> as identified by local FDR analysis. The significance P-value for each GO term was calculated using Fisher’s exact test.</w:t>
      </w:r>
    </w:p>
    <w:tbl>
      <w:tblPr>
        <w:tblStyle w:val="TableGrid"/>
        <w:tblW w:w="10791" w:type="dxa"/>
        <w:tblLook w:val="04A0"/>
      </w:tblPr>
      <w:tblGrid>
        <w:gridCol w:w="1340"/>
        <w:gridCol w:w="1108"/>
        <w:gridCol w:w="6335"/>
        <w:gridCol w:w="2008"/>
      </w:tblGrid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GO:0048522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1.83E-18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positive regulation of cellular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GO:0051716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1.92E-23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cellular response to stimulus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GO:0050789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6.64E-21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biological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GO:0008150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3.29E-17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GO:0005515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8.33E-17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protein binding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GO:0048518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1.22E-15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positive regulation of biological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GO:0010468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1.51E-15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gene expression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GO:2000112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1.74E-14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cellular macromolecule biosynthetic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GO:0032502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2.73E-13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developmental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GO:0019222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3.30E-13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metabolic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GO:0009893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7.32E-13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positive regulation of metabolic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GO:0060255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9.52E-13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macromolecule metabolic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GO:0050896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1.35E-12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response to stimulus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GO:0031323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1.64E-12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cellular metabolic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GO:2001141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4.60E-12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RNA biosynthetic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GO:0048856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7.43E-12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anatomical structure development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GO:0031325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1.19E-11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positive regulation of cellular metabolic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GO:0042981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4.65E-11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apoptosis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GO:0043065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8.39E-11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positive regulation of apoptosis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GO:0006355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1.04E-10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transcription, DNA-dependent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GO:0048523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1.15E-10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negative regulation of cellular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GO:0070887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1.31E-10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cellular response to chemical stimulus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GO:0031326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4.28E-10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cellular biosynthetic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GO:0031328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8.06E-10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positive regulation of cellular biosynthetic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GO:0009889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1.12E-09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biosynthetic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GO:0009891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1.52E-09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positive regulation of biosynthetic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GO:0043067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2.63E-09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programmed cell death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GO:0071310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4.57E-09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cellular response to organic substance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GO:0048583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4.93E-09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response to stimulus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GO:0007165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5.29E-09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signal transduction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GO:0004888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5.97E-09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690D2C">
              <w:rPr>
                <w:rFonts w:ascii="Calibri" w:hAnsi="Calibri" w:cs="Calibri"/>
                <w:color w:val="000000"/>
                <w:lang w:val="en-US"/>
              </w:rPr>
              <w:t>transmembrane</w:t>
            </w:r>
            <w:proofErr w:type="spellEnd"/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signaling receptor activity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molecular function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GO:0009966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7.27E-09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signal transduction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GO:0030154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8.52E-09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cell differentiation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GO:0010604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9.83E-09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positive regulation of macromolecule metabolic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GO:0023051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1.13E-08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signaling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GO:0007169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1.96E-08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690D2C">
              <w:rPr>
                <w:rFonts w:ascii="Calibri" w:hAnsi="Calibri" w:cs="Calibri"/>
                <w:color w:val="000000"/>
                <w:lang w:val="en-US"/>
              </w:rPr>
              <w:t>transmembrane</w:t>
            </w:r>
            <w:proofErr w:type="spellEnd"/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receptor protein tyrosine </w:t>
            </w:r>
            <w:proofErr w:type="spellStart"/>
            <w:r w:rsidRPr="00690D2C">
              <w:rPr>
                <w:rFonts w:ascii="Calibri" w:hAnsi="Calibri" w:cs="Calibri"/>
                <w:color w:val="000000"/>
                <w:lang w:val="en-US"/>
              </w:rPr>
              <w:t>kinase</w:t>
            </w:r>
            <w:proofErr w:type="spellEnd"/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signaling pathway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GO:0051254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2.84E-08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positive regulation of RNA metabolic process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GO:0042127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3.03E-08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regulation of cell proliferation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  <w:tr w:rsidR="00F81331" w:rsidRPr="00690D2C" w:rsidTr="00806236">
        <w:trPr>
          <w:trHeight w:val="300"/>
        </w:trPr>
        <w:tc>
          <w:tcPr>
            <w:tcW w:w="1340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GO:0002221</w:t>
            </w:r>
          </w:p>
        </w:tc>
        <w:tc>
          <w:tcPr>
            <w:tcW w:w="11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>3.24E-08</w:t>
            </w:r>
          </w:p>
        </w:tc>
        <w:tc>
          <w:tcPr>
            <w:tcW w:w="6335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pattern recognition receptor signaling pathway</w:t>
            </w:r>
          </w:p>
        </w:tc>
        <w:tc>
          <w:tcPr>
            <w:tcW w:w="2008" w:type="dxa"/>
            <w:noWrap/>
            <w:hideMark/>
          </w:tcPr>
          <w:p w:rsidR="00F81331" w:rsidRPr="00690D2C" w:rsidRDefault="00F81331" w:rsidP="00806236">
            <w:pPr>
              <w:spacing w:line="240" w:lineRule="auto"/>
              <w:rPr>
                <w:rFonts w:ascii="Calibri" w:hAnsi="Calibri" w:cs="Calibri"/>
                <w:color w:val="000000"/>
                <w:lang w:val="en-US"/>
              </w:rPr>
            </w:pPr>
            <w:r w:rsidRPr="00690D2C">
              <w:rPr>
                <w:rFonts w:ascii="Calibri" w:hAnsi="Calibri" w:cs="Calibri"/>
                <w:color w:val="000000"/>
                <w:lang w:val="en-US"/>
              </w:rPr>
              <w:t xml:space="preserve"> biological process</w:t>
            </w:r>
          </w:p>
        </w:tc>
      </w:tr>
    </w:tbl>
    <w:p w:rsidR="00947A9F" w:rsidRPr="0059569B" w:rsidRDefault="00947A9F" w:rsidP="00690D2C">
      <w:pPr>
        <w:spacing w:line="240" w:lineRule="auto"/>
      </w:pPr>
    </w:p>
    <w:sectPr w:rsidR="00947A9F" w:rsidRPr="0059569B" w:rsidSect="007962F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drawingGridHorizontalSpacing w:val="120"/>
  <w:displayHorizontalDrawingGridEvery w:val="2"/>
  <w:characterSpacingControl w:val="doNotCompress"/>
  <w:compat/>
  <w:rsids>
    <w:rsidRoot w:val="0059569B"/>
    <w:rsid w:val="00032980"/>
    <w:rsid w:val="000F0F40"/>
    <w:rsid w:val="00222304"/>
    <w:rsid w:val="002555C3"/>
    <w:rsid w:val="002F16F6"/>
    <w:rsid w:val="00353169"/>
    <w:rsid w:val="003C7316"/>
    <w:rsid w:val="00453549"/>
    <w:rsid w:val="004C6848"/>
    <w:rsid w:val="004E1A61"/>
    <w:rsid w:val="005058DA"/>
    <w:rsid w:val="00555057"/>
    <w:rsid w:val="00564652"/>
    <w:rsid w:val="005833AB"/>
    <w:rsid w:val="0059569B"/>
    <w:rsid w:val="005A2E8B"/>
    <w:rsid w:val="005B4560"/>
    <w:rsid w:val="005F4F3F"/>
    <w:rsid w:val="00617776"/>
    <w:rsid w:val="00690D2C"/>
    <w:rsid w:val="006A3297"/>
    <w:rsid w:val="006A695B"/>
    <w:rsid w:val="006D1A40"/>
    <w:rsid w:val="006D1D71"/>
    <w:rsid w:val="00772B7E"/>
    <w:rsid w:val="007962F6"/>
    <w:rsid w:val="00841C9C"/>
    <w:rsid w:val="008E1D35"/>
    <w:rsid w:val="008F0303"/>
    <w:rsid w:val="00947A9F"/>
    <w:rsid w:val="009C3128"/>
    <w:rsid w:val="00A23F8B"/>
    <w:rsid w:val="00A853B9"/>
    <w:rsid w:val="00AA77CC"/>
    <w:rsid w:val="00AB07BF"/>
    <w:rsid w:val="00B313EA"/>
    <w:rsid w:val="00B5166E"/>
    <w:rsid w:val="00B5573F"/>
    <w:rsid w:val="00BD088F"/>
    <w:rsid w:val="00C275E5"/>
    <w:rsid w:val="00C40320"/>
    <w:rsid w:val="00C615F4"/>
    <w:rsid w:val="00CD6686"/>
    <w:rsid w:val="00DB652D"/>
    <w:rsid w:val="00E132C4"/>
    <w:rsid w:val="00E14F84"/>
    <w:rsid w:val="00E64168"/>
    <w:rsid w:val="00EE2EC6"/>
    <w:rsid w:val="00F15C8E"/>
    <w:rsid w:val="00F81331"/>
    <w:rsid w:val="00FA6DD2"/>
    <w:rsid w:val="00FB530B"/>
    <w:rsid w:val="00FC78FD"/>
    <w:rsid w:val="00FE2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69B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59569B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69B"/>
    <w:rPr>
      <w:rFonts w:ascii="Arial" w:eastAsia="Times New Roman" w:hAnsi="Arial" w:cs="Arial"/>
      <w:b/>
      <w:bCs/>
      <w:szCs w:val="28"/>
      <w:lang w:val="en-GB"/>
    </w:rPr>
  </w:style>
  <w:style w:type="table" w:styleId="TableGrid">
    <w:name w:val="Table Grid"/>
    <w:basedOn w:val="TableNormal"/>
    <w:uiPriority w:val="59"/>
    <w:rsid w:val="005956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95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3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3AB"/>
    <w:rPr>
      <w:rFonts w:ascii="Tahoma" w:eastAsia="Times New Roman" w:hAnsi="Tahoma" w:cs="Tahoma"/>
      <w:sz w:val="16"/>
      <w:szCs w:val="16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A6D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A6DD2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555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0D2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2706</Words>
  <Characters>15426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ttom</dc:creator>
  <cp:lastModifiedBy>Sarah Headley</cp:lastModifiedBy>
  <cp:revision>10</cp:revision>
  <cp:lastPrinted>2011-11-20T16:28:00Z</cp:lastPrinted>
  <dcterms:created xsi:type="dcterms:W3CDTF">2011-11-29T15:41:00Z</dcterms:created>
  <dcterms:modified xsi:type="dcterms:W3CDTF">2012-04-02T09:41:00Z</dcterms:modified>
</cp:coreProperties>
</file>