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51" w:rsidRPr="00105F95" w:rsidRDefault="00180351" w:rsidP="00180351">
      <w:pPr>
        <w:widowControl/>
        <w:jc w:val="left"/>
        <w:rPr>
          <w:rFonts w:eastAsia="SimSun" w:cs="SimSun"/>
          <w:color w:val="000000"/>
          <w:kern w:val="0"/>
          <w:sz w:val="18"/>
          <w:szCs w:val="18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13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. </w:t>
      </w:r>
      <w:r>
        <w:rPr>
          <w:rFonts w:ascii="Arial" w:hAnsi="Arial" w:cs="Arial" w:hint="eastAsia"/>
          <w:b/>
          <w:noProof/>
          <w:sz w:val="24"/>
          <w:szCs w:val="24"/>
        </w:rPr>
        <w:t>C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atfish genes mapped in LG8 with significant hits to </w:t>
      </w:r>
      <w:r>
        <w:rPr>
          <w:rFonts w:ascii="Arial" w:hAnsi="Arial" w:cs="Arial" w:hint="eastAsia"/>
          <w:b/>
          <w:noProof/>
          <w:sz w:val="24"/>
          <w:szCs w:val="24"/>
        </w:rPr>
        <w:t>green-spotted pufferfish</w:t>
      </w:r>
      <w:r>
        <w:rPr>
          <w:rFonts w:ascii="Arial" w:hAnsi="Arial" w:cs="Arial"/>
          <w:b/>
          <w:noProof/>
          <w:sz w:val="24"/>
          <w:szCs w:val="24"/>
        </w:rPr>
        <w:t xml:space="preserve"> chromosome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20 and </w:t>
      </w:r>
      <w:r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6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. Microsyntenies deteccted are indicated by the same colored rows. </w:t>
      </w:r>
    </w:p>
    <w:p w:rsidR="00180351" w:rsidRDefault="00180351"/>
    <w:tbl>
      <w:tblPr>
        <w:tblStyle w:val="a3"/>
        <w:tblW w:w="8802" w:type="dxa"/>
        <w:tblLayout w:type="fixed"/>
        <w:tblLook w:val="04A0"/>
      </w:tblPr>
      <w:tblGrid>
        <w:gridCol w:w="1242"/>
        <w:gridCol w:w="545"/>
        <w:gridCol w:w="1865"/>
        <w:gridCol w:w="992"/>
        <w:gridCol w:w="4158"/>
      </w:tblGrid>
      <w:tr w:rsidR="00180351" w:rsidTr="009C0F7F">
        <w:tc>
          <w:tcPr>
            <w:tcW w:w="1242" w:type="dxa"/>
          </w:tcPr>
          <w:p w:rsidR="00180351" w:rsidRPr="00E35D94" w:rsidRDefault="009C0F7F" w:rsidP="001803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BAC </w:t>
            </w:r>
            <w:proofErr w:type="spellStart"/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c</w:t>
            </w:r>
            <w:r w:rsidR="00180351" w:rsidRPr="00E35D94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ontig</w:t>
            </w:r>
            <w:proofErr w:type="spellEnd"/>
            <w:r w:rsidR="00180351" w:rsidRPr="00E35D94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 xml:space="preserve"> ID</w:t>
            </w:r>
          </w:p>
        </w:tc>
        <w:tc>
          <w:tcPr>
            <w:tcW w:w="545" w:type="dxa"/>
          </w:tcPr>
          <w:p w:rsidR="00180351" w:rsidRPr="00E35D94" w:rsidRDefault="00180351" w:rsidP="001803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E35D94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Chr</w:t>
            </w:r>
            <w:proofErr w:type="spellEnd"/>
          </w:p>
        </w:tc>
        <w:tc>
          <w:tcPr>
            <w:tcW w:w="1865" w:type="dxa"/>
          </w:tcPr>
          <w:p w:rsidR="00180351" w:rsidRPr="00E35D94" w:rsidRDefault="00180351" w:rsidP="001803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Gene ID</w:t>
            </w:r>
          </w:p>
        </w:tc>
        <w:tc>
          <w:tcPr>
            <w:tcW w:w="992" w:type="dxa"/>
          </w:tcPr>
          <w:p w:rsidR="00180351" w:rsidRPr="00E35D94" w:rsidRDefault="00180351" w:rsidP="00180351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16"/>
                <w:szCs w:val="16"/>
              </w:rPr>
              <w:t>Gene Start</w:t>
            </w:r>
          </w:p>
        </w:tc>
        <w:tc>
          <w:tcPr>
            <w:tcW w:w="4158" w:type="dxa"/>
          </w:tcPr>
          <w:p w:rsidR="00180351" w:rsidRPr="00E35D94" w:rsidRDefault="00E35D94" w:rsidP="00180351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16"/>
              </w:rPr>
              <w:t>Description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ENSTNIG00000010140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596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631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Eukaryotic translation initiation factor 5a-like 1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ENSTNIG00000010147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643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973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G protein-coupled receptor 78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Contig2665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ENSTNIG00000010148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649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116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545" w:type="dxa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ENSTNIG00000010152</w:t>
            </w:r>
          </w:p>
        </w:tc>
        <w:tc>
          <w:tcPr>
            <w:tcW w:w="992" w:type="dxa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683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492</w:t>
            </w:r>
          </w:p>
        </w:tc>
        <w:tc>
          <w:tcPr>
            <w:tcW w:w="4158" w:type="dxa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16, member 13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ENSTNIG00000010153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686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821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Arfgap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with coiled-coil, </w:t>
            </w: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ankyrin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repeat and ph domains 1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ENSTNIG00000002043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704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438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ENSTNIG00000010159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759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939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ENSTNIG00000010160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768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299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Netrin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3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ENSTNIG00000006854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785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584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Canopy 4 homolog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ENSTNIG00000007199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804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053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Procollagen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c-</w:t>
            </w: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endopeptidase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enhancer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ENSTNIG00000007198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810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004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Period homolog 1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Contig0067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ENSTNIG00000007196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848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495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Kiaa1239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ENSTNIG00000012991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272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517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Stromal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interaction molecule 2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ENSTNIG00000012992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284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982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Tbc1 domain family, member 19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ENSTNIG00000012994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302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043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Recombination signal binding protein for immunoglobulin kappa j region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ENSTNIG00000012995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338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623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Mannosidase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, alpha, class 2b, member 2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ENSTNIG00000012997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360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053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ENSTNIG00000013001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401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666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Claudin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15 </w:t>
            </w:r>
          </w:p>
        </w:tc>
      </w:tr>
      <w:tr w:rsidR="00180351" w:rsidTr="009C0F7F">
        <w:tc>
          <w:tcPr>
            <w:tcW w:w="1242" w:type="dxa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Contig1919</w:t>
            </w:r>
          </w:p>
        </w:tc>
        <w:tc>
          <w:tcPr>
            <w:tcW w:w="545" w:type="dxa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ENSTNIG00000013005</w:t>
            </w:r>
          </w:p>
        </w:tc>
        <w:tc>
          <w:tcPr>
            <w:tcW w:w="992" w:type="dxa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418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791</w:t>
            </w:r>
          </w:p>
        </w:tc>
        <w:tc>
          <w:tcPr>
            <w:tcW w:w="4158" w:type="dxa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like 3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ENSTNIG00000013010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455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282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Oxidase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cytochrome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c) assembly 1-like </w:t>
            </w:r>
          </w:p>
        </w:tc>
      </w:tr>
      <w:tr w:rsidR="00180351" w:rsidTr="009C0F7F">
        <w:tc>
          <w:tcPr>
            <w:tcW w:w="1242" w:type="dxa"/>
            <w:shd w:val="clear" w:color="auto" w:fill="92D05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92D05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92D05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ENSTNIG00000013012</w:t>
            </w:r>
          </w:p>
        </w:tc>
        <w:tc>
          <w:tcPr>
            <w:tcW w:w="992" w:type="dxa"/>
            <w:shd w:val="clear" w:color="auto" w:fill="92D05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484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096</w:t>
            </w:r>
          </w:p>
        </w:tc>
        <w:tc>
          <w:tcPr>
            <w:tcW w:w="4158" w:type="dxa"/>
            <w:shd w:val="clear" w:color="auto" w:fill="92D05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Contig1918</w:t>
            </w:r>
          </w:p>
        </w:tc>
        <w:tc>
          <w:tcPr>
            <w:tcW w:w="545" w:type="dxa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ENSTNIG00000013014</w:t>
            </w:r>
          </w:p>
        </w:tc>
        <w:tc>
          <w:tcPr>
            <w:tcW w:w="992" w:type="dxa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497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444</w:t>
            </w:r>
          </w:p>
        </w:tc>
        <w:tc>
          <w:tcPr>
            <w:tcW w:w="4158" w:type="dxa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Breast cancer metastasis suppressor 1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ENSTNIG00000013016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506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296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9C0F7F" w:rsidP="0091002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ENSTNIG00000013017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541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157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Sorting </w:t>
            </w:r>
            <w:proofErr w:type="spellStart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nexin</w:t>
            </w:r>
            <w:proofErr w:type="spellEnd"/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15 </w:t>
            </w:r>
          </w:p>
        </w:tc>
      </w:tr>
      <w:tr w:rsidR="00180351" w:rsidTr="009C0F7F">
        <w:tc>
          <w:tcPr>
            <w:tcW w:w="1242" w:type="dxa"/>
            <w:shd w:val="clear" w:color="auto" w:fill="FFC000"/>
            <w:vAlign w:val="bottom"/>
          </w:tcPr>
          <w:p w:rsidR="00180351" w:rsidRPr="00180351" w:rsidRDefault="00180351" w:rsidP="00540BE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Contig1705</w:t>
            </w:r>
          </w:p>
        </w:tc>
        <w:tc>
          <w:tcPr>
            <w:tcW w:w="545" w:type="dxa"/>
            <w:shd w:val="clear" w:color="auto" w:fill="FFC000"/>
            <w:vAlign w:val="bottom"/>
          </w:tcPr>
          <w:p w:rsidR="00180351" w:rsidRPr="00180351" w:rsidRDefault="00180351" w:rsidP="00F73966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865" w:type="dxa"/>
            <w:shd w:val="clear" w:color="auto" w:fill="FFC000"/>
            <w:vAlign w:val="bottom"/>
          </w:tcPr>
          <w:p w:rsidR="00180351" w:rsidRPr="00180351" w:rsidRDefault="00180351" w:rsidP="00BC671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ENSTNIG00000013018</w:t>
            </w:r>
          </w:p>
        </w:tc>
        <w:tc>
          <w:tcPr>
            <w:tcW w:w="992" w:type="dxa"/>
            <w:shd w:val="clear" w:color="auto" w:fill="FFC000"/>
            <w:vAlign w:val="bottom"/>
          </w:tcPr>
          <w:p w:rsidR="00180351" w:rsidRPr="00180351" w:rsidRDefault="00180351" w:rsidP="005B31A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552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153</w:t>
            </w:r>
          </w:p>
        </w:tc>
        <w:tc>
          <w:tcPr>
            <w:tcW w:w="4158" w:type="dxa"/>
            <w:shd w:val="clear" w:color="auto" w:fill="FFC000"/>
            <w:vAlign w:val="bottom"/>
          </w:tcPr>
          <w:p w:rsidR="00180351" w:rsidRPr="00180351" w:rsidRDefault="00E35D94" w:rsidP="0018035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3 (activators of dibasic and neutral amino acid transport), member 2 </w:t>
            </w:r>
          </w:p>
        </w:tc>
      </w:tr>
      <w:tr w:rsidR="00E35D94" w:rsidTr="009C0F7F">
        <w:tc>
          <w:tcPr>
            <w:tcW w:w="1242" w:type="dxa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Contig0002</w:t>
            </w:r>
          </w:p>
        </w:tc>
        <w:tc>
          <w:tcPr>
            <w:tcW w:w="545" w:type="dxa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ENSTNIG00000008150</w:t>
            </w:r>
          </w:p>
        </w:tc>
        <w:tc>
          <w:tcPr>
            <w:tcW w:w="992" w:type="dxa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190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656</w:t>
            </w:r>
          </w:p>
        </w:tc>
        <w:tc>
          <w:tcPr>
            <w:tcW w:w="4158" w:type="dxa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Shank-associated </w:t>
            </w: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rh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domain </w:t>
            </w: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interactor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E35D94" w:rsidTr="009C0F7F">
        <w:tc>
          <w:tcPr>
            <w:tcW w:w="1242" w:type="dxa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545" w:type="dxa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ENSTNIG00000008163</w:t>
            </w:r>
          </w:p>
        </w:tc>
        <w:tc>
          <w:tcPr>
            <w:tcW w:w="992" w:type="dxa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355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467</w:t>
            </w:r>
          </w:p>
        </w:tc>
        <w:tc>
          <w:tcPr>
            <w:tcW w:w="4158" w:type="dxa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Membrane-associated ring finger (c3hc4) 6, e3 </w:t>
            </w: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ubiquitin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</w:t>
            </w: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ligase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E35D94" w:rsidTr="009C0F7F">
        <w:tc>
          <w:tcPr>
            <w:tcW w:w="1242" w:type="dxa"/>
            <w:shd w:val="clear" w:color="auto" w:fill="CCC0D9" w:themeFill="accent4" w:themeFillTint="66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545" w:type="dxa"/>
            <w:shd w:val="clear" w:color="auto" w:fill="CCC0D9" w:themeFill="accent4" w:themeFillTint="66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CCC0D9" w:themeFill="accent4" w:themeFillTint="66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ENSTNIG00000012760</w:t>
            </w:r>
          </w:p>
        </w:tc>
        <w:tc>
          <w:tcPr>
            <w:tcW w:w="992" w:type="dxa"/>
            <w:shd w:val="clear" w:color="auto" w:fill="CCC0D9" w:themeFill="accent4" w:themeFillTint="66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447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267</w:t>
            </w:r>
          </w:p>
        </w:tc>
        <w:tc>
          <w:tcPr>
            <w:tcW w:w="4158" w:type="dxa"/>
            <w:shd w:val="clear" w:color="auto" w:fill="CCC0D9" w:themeFill="accent4" w:themeFillTint="66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Phospholipid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scramblase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family, member 5 </w:t>
            </w:r>
          </w:p>
        </w:tc>
      </w:tr>
      <w:tr w:rsidR="00E35D94" w:rsidTr="009C0F7F">
        <w:tc>
          <w:tcPr>
            <w:tcW w:w="1242" w:type="dxa"/>
            <w:shd w:val="clear" w:color="auto" w:fill="CCC0D9" w:themeFill="accent4" w:themeFillTint="66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45" w:type="dxa"/>
            <w:shd w:val="clear" w:color="auto" w:fill="CCC0D9" w:themeFill="accent4" w:themeFillTint="66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CCC0D9" w:themeFill="accent4" w:themeFillTint="66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ENSTNIG00000012775</w:t>
            </w:r>
          </w:p>
        </w:tc>
        <w:tc>
          <w:tcPr>
            <w:tcW w:w="992" w:type="dxa"/>
            <w:shd w:val="clear" w:color="auto" w:fill="CCC0D9" w:themeFill="accent4" w:themeFillTint="66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841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118</w:t>
            </w:r>
          </w:p>
        </w:tc>
        <w:tc>
          <w:tcPr>
            <w:tcW w:w="4158" w:type="dxa"/>
            <w:shd w:val="clear" w:color="auto" w:fill="CCC0D9" w:themeFill="accent4" w:themeFillTint="66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5-hydroxytryptamine (serotonin) receptor 5a, g protein-coupled</w:t>
            </w:r>
          </w:p>
        </w:tc>
      </w:tr>
      <w:tr w:rsidR="00E35D94" w:rsidTr="009C0F7F">
        <w:tc>
          <w:tcPr>
            <w:tcW w:w="1242" w:type="dxa"/>
            <w:shd w:val="clear" w:color="auto" w:fill="CCC0D9" w:themeFill="accent4" w:themeFillTint="66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545" w:type="dxa"/>
            <w:shd w:val="clear" w:color="auto" w:fill="CCC0D9" w:themeFill="accent4" w:themeFillTint="66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CCC0D9" w:themeFill="accent4" w:themeFillTint="66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ENSTNIG00000012776</w:t>
            </w:r>
          </w:p>
        </w:tc>
        <w:tc>
          <w:tcPr>
            <w:tcW w:w="992" w:type="dxa"/>
            <w:shd w:val="clear" w:color="auto" w:fill="CCC0D9" w:themeFill="accent4" w:themeFillTint="66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862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114</w:t>
            </w:r>
          </w:p>
        </w:tc>
        <w:tc>
          <w:tcPr>
            <w:tcW w:w="4158" w:type="dxa"/>
            <w:shd w:val="clear" w:color="auto" w:fill="CCC0D9" w:themeFill="accent4" w:themeFillTint="66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Insulin induced gene 1</w:t>
            </w:r>
          </w:p>
        </w:tc>
      </w:tr>
      <w:tr w:rsidR="00E35D94" w:rsidTr="009C0F7F">
        <w:tc>
          <w:tcPr>
            <w:tcW w:w="1242" w:type="dxa"/>
            <w:shd w:val="clear" w:color="auto" w:fill="CCC0D9" w:themeFill="accent4" w:themeFillTint="66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545" w:type="dxa"/>
            <w:shd w:val="clear" w:color="auto" w:fill="CCC0D9" w:themeFill="accent4" w:themeFillTint="66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CCC0D9" w:themeFill="accent4" w:themeFillTint="66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ENSTNIG00000012781</w:t>
            </w:r>
          </w:p>
        </w:tc>
        <w:tc>
          <w:tcPr>
            <w:tcW w:w="992" w:type="dxa"/>
            <w:shd w:val="clear" w:color="auto" w:fill="CCC0D9" w:themeFill="accent4" w:themeFillTint="66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959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966</w:t>
            </w:r>
          </w:p>
        </w:tc>
        <w:tc>
          <w:tcPr>
            <w:tcW w:w="4158" w:type="dxa"/>
            <w:shd w:val="clear" w:color="auto" w:fill="CCC0D9" w:themeFill="accent4" w:themeFillTint="66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Ring finger protein 32 </w:t>
            </w:r>
          </w:p>
        </w:tc>
      </w:tr>
      <w:tr w:rsidR="00E35D94" w:rsidTr="009C0F7F">
        <w:tc>
          <w:tcPr>
            <w:tcW w:w="1242" w:type="dxa"/>
            <w:shd w:val="clear" w:color="auto" w:fill="CCC0D9" w:themeFill="accent4" w:themeFillTint="66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Contig2577</w:t>
            </w:r>
          </w:p>
        </w:tc>
        <w:tc>
          <w:tcPr>
            <w:tcW w:w="545" w:type="dxa"/>
            <w:shd w:val="clear" w:color="auto" w:fill="CCC0D9" w:themeFill="accent4" w:themeFillTint="66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CCC0D9" w:themeFill="accent4" w:themeFillTint="66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ENSTNIG00000012782</w:t>
            </w:r>
          </w:p>
        </w:tc>
        <w:tc>
          <w:tcPr>
            <w:tcW w:w="992" w:type="dxa"/>
            <w:shd w:val="clear" w:color="auto" w:fill="CCC0D9" w:themeFill="accent4" w:themeFillTint="66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967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047</w:t>
            </w:r>
          </w:p>
        </w:tc>
        <w:tc>
          <w:tcPr>
            <w:tcW w:w="4158" w:type="dxa"/>
            <w:shd w:val="clear" w:color="auto" w:fill="CCC0D9" w:themeFill="accent4" w:themeFillTint="66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Limb region 1 homolog </w:t>
            </w:r>
          </w:p>
        </w:tc>
      </w:tr>
      <w:tr w:rsidR="00E35D94" w:rsidTr="009C0F7F">
        <w:tc>
          <w:tcPr>
            <w:tcW w:w="1242" w:type="dxa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Contig2534</w:t>
            </w:r>
          </w:p>
        </w:tc>
        <w:tc>
          <w:tcPr>
            <w:tcW w:w="545" w:type="dxa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ENSTNIG00000012783</w:t>
            </w:r>
          </w:p>
        </w:tc>
        <w:tc>
          <w:tcPr>
            <w:tcW w:w="992" w:type="dxa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988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546</w:t>
            </w:r>
          </w:p>
        </w:tc>
        <w:tc>
          <w:tcPr>
            <w:tcW w:w="4158" w:type="dxa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Nucleolar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protein with mif4g domain 1 </w:t>
            </w:r>
          </w:p>
        </w:tc>
      </w:tr>
      <w:tr w:rsidR="00E35D94" w:rsidTr="009C0F7F">
        <w:tc>
          <w:tcPr>
            <w:tcW w:w="1242" w:type="dxa"/>
            <w:shd w:val="clear" w:color="auto" w:fill="92CDDC" w:themeFill="accent5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Contig2498</w:t>
            </w:r>
          </w:p>
        </w:tc>
        <w:tc>
          <w:tcPr>
            <w:tcW w:w="545" w:type="dxa"/>
            <w:shd w:val="clear" w:color="auto" w:fill="92CDDC" w:themeFill="accent5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92CDDC" w:themeFill="accent5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ENSTNIG00000005846</w:t>
            </w:r>
          </w:p>
        </w:tc>
        <w:tc>
          <w:tcPr>
            <w:tcW w:w="992" w:type="dxa"/>
            <w:shd w:val="clear" w:color="auto" w:fill="92CDDC" w:themeFill="accent5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129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609</w:t>
            </w:r>
          </w:p>
        </w:tc>
        <w:tc>
          <w:tcPr>
            <w:tcW w:w="4158" w:type="dxa"/>
            <w:shd w:val="clear" w:color="auto" w:fill="92CDDC" w:themeFill="accent5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Chromosome 10 open reading frame 112 </w:t>
            </w:r>
          </w:p>
        </w:tc>
      </w:tr>
      <w:tr w:rsidR="00E35D94" w:rsidTr="009C0F7F">
        <w:tc>
          <w:tcPr>
            <w:tcW w:w="1242" w:type="dxa"/>
            <w:shd w:val="clear" w:color="auto" w:fill="92CDDC" w:themeFill="accent5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lastRenderedPageBreak/>
              <w:t>Contig2498</w:t>
            </w:r>
          </w:p>
        </w:tc>
        <w:tc>
          <w:tcPr>
            <w:tcW w:w="545" w:type="dxa"/>
            <w:shd w:val="clear" w:color="auto" w:fill="92CDDC" w:themeFill="accent5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92CDDC" w:themeFill="accent5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ENSTNIG00000017111</w:t>
            </w:r>
          </w:p>
        </w:tc>
        <w:tc>
          <w:tcPr>
            <w:tcW w:w="992" w:type="dxa"/>
            <w:shd w:val="clear" w:color="auto" w:fill="92CDDC" w:themeFill="accent5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215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025</w:t>
            </w:r>
          </w:p>
        </w:tc>
        <w:tc>
          <w:tcPr>
            <w:tcW w:w="4158" w:type="dxa"/>
            <w:shd w:val="clear" w:color="auto" w:fill="92CDDC" w:themeFill="accent5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Calcium channel, voltage-dependent, beta 2 </w:t>
            </w:r>
          </w:p>
        </w:tc>
      </w:tr>
      <w:tr w:rsidR="00E35D94" w:rsidTr="009C0F7F">
        <w:tc>
          <w:tcPr>
            <w:tcW w:w="1242" w:type="dxa"/>
            <w:shd w:val="clear" w:color="auto" w:fill="B2A1C7" w:themeFill="accent4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545" w:type="dxa"/>
            <w:shd w:val="clear" w:color="auto" w:fill="B2A1C7" w:themeFill="accent4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B2A1C7" w:themeFill="accent4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ENSTNIG00000017113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258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755</w:t>
            </w:r>
          </w:p>
        </w:tc>
        <w:tc>
          <w:tcPr>
            <w:tcW w:w="4158" w:type="dxa"/>
            <w:shd w:val="clear" w:color="auto" w:fill="B2A1C7" w:themeFill="accent4" w:themeFillTint="99"/>
            <w:vAlign w:val="bottom"/>
          </w:tcPr>
          <w:p w:rsidR="00E35D94" w:rsidRPr="00E35D94" w:rsidRDefault="009C0F7F" w:rsidP="00D7751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  <w:tr w:rsidR="00E35D94" w:rsidTr="009C0F7F">
        <w:tc>
          <w:tcPr>
            <w:tcW w:w="1242" w:type="dxa"/>
            <w:shd w:val="clear" w:color="auto" w:fill="B2A1C7" w:themeFill="accent4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Contig2102</w:t>
            </w:r>
          </w:p>
        </w:tc>
        <w:tc>
          <w:tcPr>
            <w:tcW w:w="545" w:type="dxa"/>
            <w:shd w:val="clear" w:color="auto" w:fill="B2A1C7" w:themeFill="accent4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B2A1C7" w:themeFill="accent4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ENSTNIG00000017118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388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050</w:t>
            </w:r>
          </w:p>
        </w:tc>
        <w:tc>
          <w:tcPr>
            <w:tcW w:w="4158" w:type="dxa"/>
            <w:shd w:val="clear" w:color="auto" w:fill="B2A1C7" w:themeFill="accent4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Methyltransferase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 like 4</w:t>
            </w:r>
          </w:p>
        </w:tc>
      </w:tr>
      <w:tr w:rsidR="00E35D94" w:rsidTr="009C0F7F">
        <w:tc>
          <w:tcPr>
            <w:tcW w:w="1242" w:type="dxa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545" w:type="dxa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ENSTNIG00000017143</w:t>
            </w:r>
          </w:p>
        </w:tc>
        <w:tc>
          <w:tcPr>
            <w:tcW w:w="992" w:type="dxa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743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775</w:t>
            </w:r>
          </w:p>
        </w:tc>
        <w:tc>
          <w:tcPr>
            <w:tcW w:w="4158" w:type="dxa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Atp</w:t>
            </w:r>
            <w:proofErr w:type="spellEnd"/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-binding cassette, sub-family f (gcn20), member 2 </w:t>
            </w:r>
          </w:p>
        </w:tc>
      </w:tr>
      <w:tr w:rsidR="00E35D94" w:rsidTr="009C0F7F">
        <w:tc>
          <w:tcPr>
            <w:tcW w:w="1242" w:type="dxa"/>
            <w:shd w:val="clear" w:color="auto" w:fill="92CDDC" w:themeFill="accent5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545" w:type="dxa"/>
            <w:shd w:val="clear" w:color="auto" w:fill="92CDDC" w:themeFill="accent5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92CDDC" w:themeFill="accent5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ENSTNIG00000017145</w:t>
            </w:r>
          </w:p>
        </w:tc>
        <w:tc>
          <w:tcPr>
            <w:tcW w:w="992" w:type="dxa"/>
            <w:shd w:val="clear" w:color="auto" w:fill="92CDDC" w:themeFill="accent5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765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728</w:t>
            </w:r>
          </w:p>
        </w:tc>
        <w:tc>
          <w:tcPr>
            <w:tcW w:w="4158" w:type="dxa"/>
            <w:shd w:val="clear" w:color="auto" w:fill="92CDDC" w:themeFill="accent5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Solute carrier family 4, anion exchanger, member 2 (erythrocyte membrane protein band 3-like 1) </w:t>
            </w:r>
          </w:p>
        </w:tc>
      </w:tr>
      <w:tr w:rsidR="00E35D94" w:rsidTr="009C0F7F">
        <w:tc>
          <w:tcPr>
            <w:tcW w:w="1242" w:type="dxa"/>
            <w:shd w:val="clear" w:color="auto" w:fill="92CDDC" w:themeFill="accent5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Contig0481</w:t>
            </w:r>
          </w:p>
        </w:tc>
        <w:tc>
          <w:tcPr>
            <w:tcW w:w="545" w:type="dxa"/>
            <w:shd w:val="clear" w:color="auto" w:fill="92CDDC" w:themeFill="accent5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92CDDC" w:themeFill="accent5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ENSTNIG00000013676</w:t>
            </w:r>
          </w:p>
        </w:tc>
        <w:tc>
          <w:tcPr>
            <w:tcW w:w="992" w:type="dxa"/>
            <w:shd w:val="clear" w:color="auto" w:fill="92CDDC" w:themeFill="accent5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814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775</w:t>
            </w:r>
          </w:p>
        </w:tc>
        <w:tc>
          <w:tcPr>
            <w:tcW w:w="4158" w:type="dxa"/>
            <w:shd w:val="clear" w:color="auto" w:fill="92CDDC" w:themeFill="accent5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Nuclear receptor binding protein 2 </w:t>
            </w:r>
          </w:p>
        </w:tc>
      </w:tr>
      <w:tr w:rsidR="00E35D94" w:rsidTr="009C0F7F">
        <w:tc>
          <w:tcPr>
            <w:tcW w:w="1242" w:type="dxa"/>
            <w:shd w:val="clear" w:color="auto" w:fill="B2A1C7" w:themeFill="accent4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545" w:type="dxa"/>
            <w:shd w:val="clear" w:color="auto" w:fill="B2A1C7" w:themeFill="accent4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B2A1C7" w:themeFill="accent4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ENSTNIG00000013675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820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049</w:t>
            </w:r>
          </w:p>
        </w:tc>
        <w:tc>
          <w:tcPr>
            <w:tcW w:w="4158" w:type="dxa"/>
            <w:shd w:val="clear" w:color="auto" w:fill="B2A1C7" w:themeFill="accent4" w:themeFillTint="99"/>
            <w:vAlign w:val="bottom"/>
          </w:tcPr>
          <w:p w:rsidR="00E35D94" w:rsidRPr="00E35D94" w:rsidRDefault="00E35D94" w:rsidP="00E35D9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E35D94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 xml:space="preserve">Poly-u binding splicing factor 60kda </w:t>
            </w:r>
          </w:p>
        </w:tc>
      </w:tr>
      <w:tr w:rsidR="00E35D94" w:rsidTr="009C0F7F">
        <w:tc>
          <w:tcPr>
            <w:tcW w:w="1242" w:type="dxa"/>
            <w:shd w:val="clear" w:color="auto" w:fill="B2A1C7" w:themeFill="accent4" w:themeFillTint="99"/>
            <w:vAlign w:val="bottom"/>
          </w:tcPr>
          <w:p w:rsidR="00E35D94" w:rsidRPr="00180351" w:rsidRDefault="00E35D94" w:rsidP="00CA161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Contig0123</w:t>
            </w:r>
          </w:p>
        </w:tc>
        <w:tc>
          <w:tcPr>
            <w:tcW w:w="545" w:type="dxa"/>
            <w:shd w:val="clear" w:color="auto" w:fill="B2A1C7" w:themeFill="accent4" w:themeFillTint="99"/>
            <w:vAlign w:val="bottom"/>
          </w:tcPr>
          <w:p w:rsidR="00E35D94" w:rsidRPr="00180351" w:rsidRDefault="00E35D94" w:rsidP="002157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865" w:type="dxa"/>
            <w:shd w:val="clear" w:color="auto" w:fill="B2A1C7" w:themeFill="accent4" w:themeFillTint="99"/>
            <w:vAlign w:val="bottom"/>
          </w:tcPr>
          <w:p w:rsidR="00E35D94" w:rsidRPr="00180351" w:rsidRDefault="00E35D94" w:rsidP="00DA512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ENSTNIG00000013674</w:t>
            </w:r>
          </w:p>
        </w:tc>
        <w:tc>
          <w:tcPr>
            <w:tcW w:w="992" w:type="dxa"/>
            <w:shd w:val="clear" w:color="auto" w:fill="B2A1C7" w:themeFill="accent4" w:themeFillTint="99"/>
            <w:vAlign w:val="bottom"/>
          </w:tcPr>
          <w:p w:rsidR="00E35D94" w:rsidRPr="00180351" w:rsidRDefault="00E35D94" w:rsidP="00A86995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839</w:t>
            </w:r>
            <w:r w:rsidR="00A76479"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</w:rPr>
              <w:t>,</w:t>
            </w:r>
            <w:r w:rsidRPr="00180351">
              <w:rPr>
                <w:rFonts w:ascii="Times New Roman" w:eastAsia="SimSun" w:hAnsi="Times New Roman" w:cs="Times New Roman" w:hint="eastAsia"/>
                <w:color w:val="000000"/>
                <w:kern w:val="0"/>
                <w:sz w:val="16"/>
                <w:szCs w:val="16"/>
              </w:rPr>
              <w:t>069</w:t>
            </w:r>
          </w:p>
        </w:tc>
        <w:tc>
          <w:tcPr>
            <w:tcW w:w="4158" w:type="dxa"/>
            <w:shd w:val="clear" w:color="auto" w:fill="B2A1C7" w:themeFill="accent4" w:themeFillTint="99"/>
            <w:vAlign w:val="bottom"/>
          </w:tcPr>
          <w:p w:rsidR="00E35D94" w:rsidRPr="00E35D94" w:rsidRDefault="009C0F7F" w:rsidP="00D77510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>Uncharacterized protein</w:t>
            </w:r>
          </w:p>
        </w:tc>
      </w:tr>
    </w:tbl>
    <w:p w:rsidR="00180351" w:rsidRDefault="00180351"/>
    <w:p w:rsidR="00180351" w:rsidRPr="00E35D94" w:rsidRDefault="00180351"/>
    <w:sectPr w:rsidR="00180351" w:rsidRPr="00E35D94" w:rsidSect="00176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BBF" w:rsidRDefault="00DB3BBF" w:rsidP="009C0F7F">
      <w:r>
        <w:separator/>
      </w:r>
    </w:p>
  </w:endnote>
  <w:endnote w:type="continuationSeparator" w:id="0">
    <w:p w:rsidR="00DB3BBF" w:rsidRDefault="00DB3BBF" w:rsidP="009C0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BBF" w:rsidRDefault="00DB3BBF" w:rsidP="009C0F7F">
      <w:r>
        <w:separator/>
      </w:r>
    </w:p>
  </w:footnote>
  <w:footnote w:type="continuationSeparator" w:id="0">
    <w:p w:rsidR="00DB3BBF" w:rsidRDefault="00DB3BBF" w:rsidP="009C0F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351"/>
    <w:rsid w:val="000312AE"/>
    <w:rsid w:val="00176778"/>
    <w:rsid w:val="00180351"/>
    <w:rsid w:val="005639C6"/>
    <w:rsid w:val="009C0F7F"/>
    <w:rsid w:val="00A76479"/>
    <w:rsid w:val="00DB3BBF"/>
    <w:rsid w:val="00E3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C0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C0F7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C0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C0F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2012-08-29T09:14:00Z</dcterms:created>
  <dcterms:modified xsi:type="dcterms:W3CDTF">2012-09-06T15:30:00Z</dcterms:modified>
</cp:coreProperties>
</file>