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70" w:rsidRPr="00042CF3" w:rsidRDefault="00427A70" w:rsidP="00427A70">
      <w:pPr>
        <w:pStyle w:val="3"/>
        <w:rPr>
          <w:noProof/>
        </w:rPr>
      </w:pPr>
      <w:r>
        <w:rPr>
          <w:rFonts w:hint="eastAsia"/>
          <w:noProof/>
        </w:rPr>
        <w:t xml:space="preserve">S </w:t>
      </w:r>
      <w:r>
        <w:rPr>
          <w:noProof/>
        </w:rPr>
        <w:t xml:space="preserve">Table </w:t>
      </w:r>
      <w:r>
        <w:rPr>
          <w:rFonts w:hint="eastAsia"/>
          <w:noProof/>
        </w:rPr>
        <w:t>1</w:t>
      </w:r>
      <w:r>
        <w:rPr>
          <w:noProof/>
        </w:rPr>
        <w:t xml:space="preserve"> -</w:t>
      </w:r>
      <w:r>
        <w:rPr>
          <w:rFonts w:hint="eastAsia"/>
          <w:noProof/>
        </w:rPr>
        <w:t xml:space="preserve"> </w:t>
      </w:r>
      <w:r w:rsidRPr="00D70258">
        <w:rPr>
          <w:noProof/>
        </w:rPr>
        <w:t xml:space="preserve">Annotation of catfish genes mapped in LG8 with significant hits to zebrafish chromosome 2. Microsyntenies deteccted are indicated by the same colored rows. </w:t>
      </w:r>
    </w:p>
    <w:tbl>
      <w:tblPr>
        <w:tblStyle w:val="a5"/>
        <w:tblW w:w="9326" w:type="dxa"/>
        <w:tblInd w:w="108" w:type="dxa"/>
        <w:tblLook w:val="04A0"/>
      </w:tblPr>
      <w:tblGrid>
        <w:gridCol w:w="1418"/>
        <w:gridCol w:w="2196"/>
        <w:gridCol w:w="1096"/>
        <w:gridCol w:w="4616"/>
      </w:tblGrid>
      <w:tr w:rsidR="00427A70" w:rsidRPr="008E15B9" w:rsidTr="00866480">
        <w:tc>
          <w:tcPr>
            <w:tcW w:w="1418" w:type="dxa"/>
            <w:vAlign w:val="bottom"/>
          </w:tcPr>
          <w:p w:rsidR="00427A70" w:rsidRPr="008E15B9" w:rsidRDefault="005E0BDE" w:rsidP="00866480">
            <w:pPr>
              <w:pStyle w:val="a6"/>
              <w:rPr>
                <w:rFonts w:cs="Times New Roman"/>
                <w:b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b/>
                <w:kern w:val="0"/>
                <w:sz w:val="16"/>
                <w:szCs w:val="16"/>
              </w:rPr>
              <w:t xml:space="preserve">BAC </w:t>
            </w:r>
            <w:proofErr w:type="spellStart"/>
            <w:r w:rsidRPr="008E15B9">
              <w:rPr>
                <w:rFonts w:cs="Times New Roman"/>
                <w:b/>
                <w:kern w:val="0"/>
                <w:sz w:val="16"/>
                <w:szCs w:val="16"/>
              </w:rPr>
              <w:t>contig</w:t>
            </w:r>
            <w:proofErr w:type="spellEnd"/>
            <w:r w:rsidR="00427A70" w:rsidRPr="008E15B9">
              <w:rPr>
                <w:rFonts w:cs="Times New Roman"/>
                <w:b/>
                <w:kern w:val="0"/>
                <w:sz w:val="16"/>
                <w:szCs w:val="16"/>
              </w:rPr>
              <w:t xml:space="preserve"> ID</w:t>
            </w:r>
          </w:p>
        </w:tc>
        <w:tc>
          <w:tcPr>
            <w:tcW w:w="2196" w:type="dxa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b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b/>
                <w:kern w:val="0"/>
                <w:sz w:val="16"/>
                <w:szCs w:val="16"/>
              </w:rPr>
              <w:t>Gene ID</w:t>
            </w:r>
          </w:p>
        </w:tc>
        <w:tc>
          <w:tcPr>
            <w:tcW w:w="1096" w:type="dxa"/>
            <w:vAlign w:val="bottom"/>
          </w:tcPr>
          <w:p w:rsidR="00427A70" w:rsidRPr="008E15B9" w:rsidRDefault="00427A70" w:rsidP="00E43BBB">
            <w:pPr>
              <w:pStyle w:val="a6"/>
              <w:jc w:val="center"/>
              <w:rPr>
                <w:rFonts w:cs="Times New Roman"/>
                <w:b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b/>
                <w:kern w:val="0"/>
                <w:sz w:val="16"/>
                <w:szCs w:val="16"/>
              </w:rPr>
              <w:t>Gene Start</w:t>
            </w:r>
          </w:p>
        </w:tc>
        <w:tc>
          <w:tcPr>
            <w:tcW w:w="4616" w:type="dxa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b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b/>
                <w:kern w:val="0"/>
                <w:sz w:val="16"/>
                <w:szCs w:val="16"/>
              </w:rPr>
              <w:t>Description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ENSDARG00000063518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93,928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Carboxypeptidase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N, polypeptide 2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ENSDARG00000088857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115,939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Transcriptional adaptor 1 </w:t>
            </w:r>
          </w:p>
        </w:tc>
      </w:tr>
      <w:tr w:rsidR="00427A70" w:rsidRPr="008E15B9" w:rsidTr="00866480">
        <w:tc>
          <w:tcPr>
            <w:tcW w:w="1418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Contig0034</w:t>
            </w:r>
          </w:p>
        </w:tc>
        <w:tc>
          <w:tcPr>
            <w:tcW w:w="219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ENSDARG00000005218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394,830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Werner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helicase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interacting protein 1 </w:t>
            </w:r>
          </w:p>
        </w:tc>
      </w:tr>
      <w:tr w:rsidR="00427A70" w:rsidRPr="008E15B9" w:rsidTr="00866480">
        <w:tc>
          <w:tcPr>
            <w:tcW w:w="1418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Contig0034</w:t>
            </w:r>
          </w:p>
        </w:tc>
        <w:tc>
          <w:tcPr>
            <w:tcW w:w="219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ENSDARG00000091260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427,011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Myosin light chain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kinase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family, member 4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Contig0928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ENSDARG00000006677</w:t>
            </w:r>
          </w:p>
        </w:tc>
        <w:tc>
          <w:tcPr>
            <w:tcW w:w="1096" w:type="dxa"/>
            <w:shd w:val="clear" w:color="auto" w:fill="auto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1,088,190</w:t>
            </w:r>
          </w:p>
        </w:tc>
        <w:tc>
          <w:tcPr>
            <w:tcW w:w="4616" w:type="dxa"/>
            <w:shd w:val="clear" w:color="auto" w:fill="auto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Receptor (TNFRSF)-interacting serine-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threonine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kinase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1, like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Contig2461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ENSDARG00000045137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1,358,788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Histamine receptor H4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Contig2461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ENSDARG00000053746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1,386,360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Oxysterol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binding protein-like 1A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Contig0680</w:t>
            </w:r>
          </w:p>
        </w:tc>
        <w:tc>
          <w:tcPr>
            <w:tcW w:w="2196" w:type="dxa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ENSDARG00000087965</w:t>
            </w:r>
          </w:p>
        </w:tc>
        <w:tc>
          <w:tcPr>
            <w:tcW w:w="1096" w:type="dxa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1,626,935</w:t>
            </w:r>
          </w:p>
        </w:tc>
        <w:tc>
          <w:tcPr>
            <w:tcW w:w="4616" w:type="dxa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Latrophilin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2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noWrap/>
            <w:vAlign w:val="bottom"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Contig0034</w:t>
            </w:r>
          </w:p>
        </w:tc>
        <w:tc>
          <w:tcPr>
            <w:tcW w:w="2196" w:type="dxa"/>
            <w:noWrap/>
            <w:vAlign w:val="bottom"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ENSDARG00000076426</w:t>
            </w:r>
          </w:p>
        </w:tc>
        <w:tc>
          <w:tcPr>
            <w:tcW w:w="1096" w:type="dxa"/>
            <w:vAlign w:val="bottom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2,392,229</w:t>
            </w:r>
          </w:p>
        </w:tc>
        <w:tc>
          <w:tcPr>
            <w:tcW w:w="4616" w:type="dxa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TPA: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endonuclease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>-reverse transcriptase</w:t>
            </w:r>
            <w:r w:rsidR="00427A70" w:rsidRPr="008E15B9">
              <w:rPr>
                <w:rFonts w:cs="Times New Roman"/>
                <w:kern w:val="0"/>
                <w:sz w:val="16"/>
                <w:szCs w:val="16"/>
              </w:rPr>
              <w:t xml:space="preserve"> 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Contig0680</w:t>
            </w:r>
          </w:p>
        </w:tc>
        <w:tc>
          <w:tcPr>
            <w:tcW w:w="2196" w:type="dxa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ENSDARG00000087364</w:t>
            </w:r>
          </w:p>
        </w:tc>
        <w:tc>
          <w:tcPr>
            <w:tcW w:w="1096" w:type="dxa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2,428,046</w:t>
            </w:r>
          </w:p>
        </w:tc>
        <w:tc>
          <w:tcPr>
            <w:tcW w:w="4616" w:type="dxa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Transposase</w:t>
            </w:r>
            <w:proofErr w:type="spellEnd"/>
            <w:r w:rsidR="00427A70" w:rsidRPr="008E15B9"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ENSDARG00000077288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2,490,000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Si:ch211-188c16.1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ENSDARG00000039516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2,507,005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Complement component 8, alpha polypeptide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ENSDARG00000003290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2,547,314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Disabled homolog 1b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auto"/>
            <w:noWrap/>
            <w:hideMark/>
          </w:tcPr>
          <w:p w:rsidR="00427A70" w:rsidRPr="008E15B9" w:rsidRDefault="008E15B9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ENSDARG00000033259</w:t>
            </w:r>
          </w:p>
        </w:tc>
        <w:tc>
          <w:tcPr>
            <w:tcW w:w="1096" w:type="dxa"/>
            <w:shd w:val="clear" w:color="auto" w:fill="auto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5,486,084</w:t>
            </w:r>
          </w:p>
        </w:tc>
        <w:tc>
          <w:tcPr>
            <w:tcW w:w="4616" w:type="dxa"/>
            <w:shd w:val="clear" w:color="auto" w:fill="auto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DIS3 mitotic control homolog-like 2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ENSDARG00000036106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6,240,288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Regulator of G-protein signaling 18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ENSDARG00000017860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6,590,676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Regulator of G-protein signaling 5b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ENSDARG00000058701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6,631,445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Carboxyl-terminal PDZ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ligand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of neuronal nitric oxide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ENSDARG00000029671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6,704,193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Xenotropic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and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polytropic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retrovirus receptor 1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ENSDARG00000093342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6,903,525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Si:ch211-13f8.1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ENSDARG00000078299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6,918,043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Procollagen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galactosyltransferase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2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ENSDARG00000093159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6,984,391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Si:dkeyp-106c3.3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ENSDARG00000095239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7,049,396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Si:dkeyp-106c3.1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ENSDARG00000033713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7,264,822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Receptor-interacting serine-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threonine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kinase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2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ENSDARG00000016485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7,362,320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Coiled-coil domain containing 39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ENSDARG00000004396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7,533,735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UDP-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glcnac:betagal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beta-1,3-N-acetylglucosaminyltransferase 5b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ENSDARG00000011233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9,544,319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Phosphate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cytidylyltransferase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1,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choline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, alpha a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ENSDARG00000062991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9,651,729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Abl-interactor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1b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ENSDARG00000069295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9,876,775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B-cell CLL/lymphoma 6a, genome duplicate b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ENSDARG00000079665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11,899,842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G protein-coupled receptor 158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Contig0481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ENSDARG00000038780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32,075,481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Upstream binding transcription factor, like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Contig0481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ENSDARG00000074435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32,193,669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Tetratricopeptide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repeat domain 19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Contig0481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ENSDARG00000038785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32,223,429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ATP-binding cassette, sub-family F (GCN20), member 2a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Contig0481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ENSDARG00000032951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32,393,877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Nuclear receptor binding protein 2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Contig0779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ENSDARG00000018534</w:t>
            </w:r>
          </w:p>
        </w:tc>
        <w:tc>
          <w:tcPr>
            <w:tcW w:w="1096" w:type="dxa"/>
            <w:shd w:val="clear" w:color="auto" w:fill="auto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33,064,484</w:t>
            </w:r>
          </w:p>
        </w:tc>
        <w:tc>
          <w:tcPr>
            <w:tcW w:w="4616" w:type="dxa"/>
            <w:shd w:val="clear" w:color="auto" w:fill="auto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Solute </w:t>
            </w:r>
            <w:r w:rsidR="00427A70" w:rsidRPr="008E15B9">
              <w:rPr>
                <w:rFonts w:cs="Times New Roman"/>
                <w:kern w:val="0"/>
                <w:sz w:val="16"/>
                <w:szCs w:val="16"/>
              </w:rPr>
              <w:t>carrier family 6, member 9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ENSDARG00000055026</w:t>
            </w:r>
          </w:p>
        </w:tc>
        <w:tc>
          <w:tcPr>
            <w:tcW w:w="1096" w:type="dxa"/>
            <w:shd w:val="clear" w:color="auto" w:fill="auto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33,685,224</w:t>
            </w:r>
          </w:p>
        </w:tc>
        <w:tc>
          <w:tcPr>
            <w:tcW w:w="4616" w:type="dxa"/>
            <w:shd w:val="clear" w:color="auto" w:fill="auto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Patched 2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Contig0850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ENSDARG00000038754</w:t>
            </w:r>
          </w:p>
        </w:tc>
        <w:tc>
          <w:tcPr>
            <w:tcW w:w="1096" w:type="dxa"/>
            <w:shd w:val="clear" w:color="auto" w:fill="auto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35,324,581</w:t>
            </w:r>
          </w:p>
        </w:tc>
        <w:tc>
          <w:tcPr>
            <w:tcW w:w="4616" w:type="dxa"/>
            <w:shd w:val="clear" w:color="auto" w:fill="auto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Polo-like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kinase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3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2196" w:type="dxa"/>
            <w:shd w:val="clear" w:color="auto" w:fill="auto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ENSDARG00000068288</w:t>
            </w:r>
          </w:p>
        </w:tc>
        <w:tc>
          <w:tcPr>
            <w:tcW w:w="1096" w:type="dxa"/>
            <w:shd w:val="clear" w:color="auto" w:fill="auto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35,714,224</w:t>
            </w:r>
          </w:p>
        </w:tc>
        <w:tc>
          <w:tcPr>
            <w:tcW w:w="4616" w:type="dxa"/>
            <w:shd w:val="clear" w:color="auto" w:fill="auto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Laminin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subunit gamma-2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lastRenderedPageBreak/>
              <w:t>Contig2727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ENSDARG00000076803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36,045,319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Reverse transcriptase-like protein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Contig2727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ENSDARG00000086959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36,120,139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T-cell receptor alpha variable region</w:t>
            </w:r>
            <w:r w:rsidR="00427A70" w:rsidRPr="008E15B9">
              <w:rPr>
                <w:rFonts w:cs="Times New Roman"/>
                <w:kern w:val="0"/>
                <w:sz w:val="16"/>
                <w:szCs w:val="16"/>
              </w:rPr>
              <w:t xml:space="preserve"> 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Contig0672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ENSDARG00000060326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36,641,517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Microtubule-associated protein 1S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Contig0672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ENSDARG00000004173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36,897,687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Coatomer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protein complex, subunit alpha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Contig0672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ENSDARG00000021225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37,086,384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Protein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kinase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C, iota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Contig0672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ENSDARG00000007425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37,671,471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Apolipoprotein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L, 1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ENSDARG00000086990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38,508,419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Leucine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rich repeat containing 16B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ENSDARG00000074064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38,629,171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RAS (RAD and GEM)-like GTP binding 2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ENSDARG00000038743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38,701,553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Coatomer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protein complex, subunit beta 2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ENSDARG00000060637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38,812,535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Calsyntenin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2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2196" w:type="dxa"/>
            <w:shd w:val="clear" w:color="auto" w:fill="92D05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ENSDARG00000038731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39,435,480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Solute carrier family 25, member 36a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Contig1724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ENSDARG00000011600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40,081,937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Eph receptor A4b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Contig1724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ENSDARG00000054746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40,583,387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UDP-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glucose:glycoprotein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glucosyltransferase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1</w:t>
            </w:r>
            <w:r w:rsidR="00427A70" w:rsidRPr="008E15B9"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Contig1724</w:t>
            </w:r>
          </w:p>
        </w:tc>
        <w:tc>
          <w:tcPr>
            <w:tcW w:w="2196" w:type="dxa"/>
            <w:shd w:val="clear" w:color="auto" w:fill="FFC000"/>
            <w:noWrap/>
            <w:hideMark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ENSDARG00000014692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41,536,204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Zinc finger protein 622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92D05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ENSDARG00000014986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41,563,896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Activin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A receptor, type I like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92D05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ENSDARG00000040306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41,589,199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Otolith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matrix protein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92D05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ENSDARG00000016132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41,936,143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Kelch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-like ECH-associated protein 1a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92D05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92D05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ENSDARG00000024365</w:t>
            </w:r>
          </w:p>
        </w:tc>
        <w:tc>
          <w:tcPr>
            <w:tcW w:w="1096" w:type="dxa"/>
            <w:shd w:val="clear" w:color="auto" w:fill="92D05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41,977,713</w:t>
            </w:r>
          </w:p>
        </w:tc>
        <w:tc>
          <w:tcPr>
            <w:tcW w:w="4616" w:type="dxa"/>
            <w:shd w:val="clear" w:color="auto" w:fill="92D05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Cytokine receptor-like factor 1a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2196" w:type="dxa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ENSDARG00000053293</w:t>
            </w:r>
          </w:p>
        </w:tc>
        <w:tc>
          <w:tcPr>
            <w:tcW w:w="1096" w:type="dxa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43,232,265</w:t>
            </w:r>
          </w:p>
        </w:tc>
        <w:tc>
          <w:tcPr>
            <w:tcW w:w="4616" w:type="dxa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Fintrim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family, member 14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noWrap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2196" w:type="dxa"/>
            <w:noWrap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ENSDARG00000056998</w:t>
            </w:r>
          </w:p>
        </w:tc>
        <w:tc>
          <w:tcPr>
            <w:tcW w:w="1096" w:type="dxa"/>
            <w:vAlign w:val="bottom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44,023,127</w:t>
            </w:r>
          </w:p>
        </w:tc>
        <w:tc>
          <w:tcPr>
            <w:tcW w:w="4616" w:type="dxa"/>
            <w:vAlign w:val="bottom"/>
          </w:tcPr>
          <w:p w:rsidR="00427A70" w:rsidRPr="008E15B9" w:rsidRDefault="00E43BBB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Kin </w:t>
            </w:r>
            <w:r w:rsidR="00427A70" w:rsidRPr="008E15B9">
              <w:rPr>
                <w:rFonts w:cs="Times New Roman"/>
                <w:kern w:val="0"/>
                <w:sz w:val="16"/>
                <w:szCs w:val="16"/>
              </w:rPr>
              <w:t>of IRRE like b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noWrap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Contig0034</w:t>
            </w:r>
          </w:p>
        </w:tc>
        <w:tc>
          <w:tcPr>
            <w:tcW w:w="2196" w:type="dxa"/>
            <w:noWrap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ENSDARG00000090419</w:t>
            </w:r>
          </w:p>
        </w:tc>
        <w:tc>
          <w:tcPr>
            <w:tcW w:w="1096" w:type="dxa"/>
            <w:vAlign w:val="bottom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47,440,933</w:t>
            </w:r>
          </w:p>
        </w:tc>
        <w:tc>
          <w:tcPr>
            <w:tcW w:w="4616" w:type="dxa"/>
            <w:vAlign w:val="bottom"/>
          </w:tcPr>
          <w:p w:rsidR="00427A70" w:rsidRPr="008E15B9" w:rsidRDefault="00055EFC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Cell surface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flocculin</w:t>
            </w:r>
            <w:proofErr w:type="spellEnd"/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ENSDARG00000038543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50,376,130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WD repeat domain 48 </w:t>
            </w:r>
          </w:p>
        </w:tc>
      </w:tr>
      <w:tr w:rsidR="00427A70" w:rsidRPr="008E15B9" w:rsidTr="00866480">
        <w:trPr>
          <w:trHeight w:val="270"/>
        </w:trPr>
        <w:tc>
          <w:tcPr>
            <w:tcW w:w="1418" w:type="dxa"/>
            <w:shd w:val="clear" w:color="auto" w:fill="FFC00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2196" w:type="dxa"/>
            <w:shd w:val="clear" w:color="auto" w:fill="FFC000"/>
            <w:noWrap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ENSDARG00000059857</w:t>
            </w:r>
          </w:p>
        </w:tc>
        <w:tc>
          <w:tcPr>
            <w:tcW w:w="1096" w:type="dxa"/>
            <w:shd w:val="clear" w:color="auto" w:fill="FFC000"/>
          </w:tcPr>
          <w:p w:rsidR="00427A70" w:rsidRPr="008E15B9" w:rsidRDefault="00427A70" w:rsidP="00E43BBB">
            <w:pPr>
              <w:pStyle w:val="a6"/>
              <w:jc w:val="right"/>
              <w:rPr>
                <w:rFonts w:cs="Times New Roman"/>
                <w:kern w:val="0"/>
                <w:sz w:val="16"/>
                <w:szCs w:val="16"/>
              </w:rPr>
            </w:pPr>
            <w:r w:rsidRPr="008E15B9">
              <w:rPr>
                <w:rFonts w:cs="Times New Roman"/>
                <w:kern w:val="0"/>
                <w:sz w:val="16"/>
                <w:szCs w:val="16"/>
              </w:rPr>
              <w:t>50,414,868</w:t>
            </w:r>
          </w:p>
        </w:tc>
        <w:tc>
          <w:tcPr>
            <w:tcW w:w="4616" w:type="dxa"/>
            <w:shd w:val="clear" w:color="auto" w:fill="FFC000"/>
            <w:vAlign w:val="bottom"/>
          </w:tcPr>
          <w:p w:rsidR="00427A70" w:rsidRPr="008E15B9" w:rsidRDefault="00427A70" w:rsidP="00866480">
            <w:pPr>
              <w:pStyle w:val="a6"/>
              <w:rPr>
                <w:rFonts w:cs="Times New Roman"/>
                <w:kern w:val="0"/>
                <w:sz w:val="16"/>
                <w:szCs w:val="16"/>
              </w:rPr>
            </w:pP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Biliverdin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</w:t>
            </w:r>
            <w:proofErr w:type="spellStart"/>
            <w:r w:rsidRPr="008E15B9">
              <w:rPr>
                <w:rFonts w:cs="Times New Roman"/>
                <w:kern w:val="0"/>
                <w:sz w:val="16"/>
                <w:szCs w:val="16"/>
              </w:rPr>
              <w:t>reductase</w:t>
            </w:r>
            <w:proofErr w:type="spellEnd"/>
            <w:r w:rsidRPr="008E15B9">
              <w:rPr>
                <w:rFonts w:cs="Times New Roman"/>
                <w:kern w:val="0"/>
                <w:sz w:val="16"/>
                <w:szCs w:val="16"/>
              </w:rPr>
              <w:t xml:space="preserve"> A </w:t>
            </w:r>
          </w:p>
        </w:tc>
      </w:tr>
    </w:tbl>
    <w:p w:rsidR="0036684D" w:rsidRPr="00427A70" w:rsidRDefault="00427A70" w:rsidP="00427A70">
      <w:pPr>
        <w:widowControl/>
        <w:jc w:val="left"/>
        <w:rPr>
          <w:rFonts w:cs="SimSun"/>
          <w:color w:val="000000"/>
          <w:kern w:val="0"/>
          <w:sz w:val="18"/>
          <w:szCs w:val="18"/>
        </w:rPr>
      </w:pPr>
      <w:r>
        <w:rPr>
          <w:rFonts w:eastAsia="SimSun" w:cs="SimSun"/>
          <w:color w:val="000000"/>
          <w:kern w:val="0"/>
          <w:sz w:val="18"/>
          <w:szCs w:val="18"/>
        </w:rPr>
        <w:t xml:space="preserve"> </w:t>
      </w:r>
    </w:p>
    <w:sectPr w:rsidR="0036684D" w:rsidRPr="00427A70" w:rsidSect="00EB7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8A4" w:rsidRDefault="00C028A4" w:rsidP="00427A70">
      <w:pPr>
        <w:spacing w:line="240" w:lineRule="auto"/>
      </w:pPr>
      <w:r>
        <w:separator/>
      </w:r>
    </w:p>
  </w:endnote>
  <w:endnote w:type="continuationSeparator" w:id="0">
    <w:p w:rsidR="00C028A4" w:rsidRDefault="00C028A4" w:rsidP="00427A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8A4" w:rsidRDefault="00C028A4" w:rsidP="00427A70">
      <w:pPr>
        <w:spacing w:line="240" w:lineRule="auto"/>
      </w:pPr>
      <w:r>
        <w:separator/>
      </w:r>
    </w:p>
  </w:footnote>
  <w:footnote w:type="continuationSeparator" w:id="0">
    <w:p w:rsidR="00C028A4" w:rsidRDefault="00C028A4" w:rsidP="00427A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684D"/>
    <w:rsid w:val="00055EFC"/>
    <w:rsid w:val="000C24BD"/>
    <w:rsid w:val="001E1249"/>
    <w:rsid w:val="0036684D"/>
    <w:rsid w:val="00427A70"/>
    <w:rsid w:val="005E0BDE"/>
    <w:rsid w:val="006769B5"/>
    <w:rsid w:val="008E15B9"/>
    <w:rsid w:val="00C028A4"/>
    <w:rsid w:val="00E43BBB"/>
    <w:rsid w:val="00EB7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70"/>
    <w:pPr>
      <w:widowControl w:val="0"/>
      <w:spacing w:line="480" w:lineRule="auto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427A70"/>
    <w:pPr>
      <w:keepNext/>
      <w:keepLines/>
      <w:spacing w:before="260" w:after="260" w:line="240" w:lineRule="auto"/>
      <w:outlineLvl w:val="2"/>
    </w:pPr>
    <w:rPr>
      <w:rFonts w:ascii="Arial" w:hAnsi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7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7A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7A7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7A70"/>
    <w:rPr>
      <w:sz w:val="18"/>
      <w:szCs w:val="18"/>
    </w:rPr>
  </w:style>
  <w:style w:type="table" w:styleId="a5">
    <w:name w:val="Table Grid"/>
    <w:basedOn w:val="a1"/>
    <w:uiPriority w:val="59"/>
    <w:rsid w:val="00427A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rsid w:val="00427A70"/>
    <w:rPr>
      <w:rFonts w:ascii="Arial" w:hAnsi="Arial"/>
      <w:b/>
      <w:bCs/>
      <w:sz w:val="24"/>
      <w:szCs w:val="32"/>
    </w:rPr>
  </w:style>
  <w:style w:type="paragraph" w:styleId="a6">
    <w:name w:val="No Spacing"/>
    <w:uiPriority w:val="1"/>
    <w:qFormat/>
    <w:rsid w:val="00427A70"/>
    <w:pPr>
      <w:widowControl w:val="0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2012-08-29T06:22:00Z</dcterms:created>
  <dcterms:modified xsi:type="dcterms:W3CDTF">2012-09-06T15:34:00Z</dcterms:modified>
</cp:coreProperties>
</file>