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77D" w:rsidRPr="00AA077D" w:rsidRDefault="00214271" w:rsidP="00AA077D">
      <w:pPr>
        <w:spacing w:line="360" w:lineRule="auto"/>
        <w:jc w:val="both"/>
        <w:rPr>
          <w:b/>
          <w:lang w:val="en-US"/>
        </w:rPr>
      </w:pPr>
      <w:r>
        <w:rPr>
          <w:b/>
          <w:lang w:val="en-US"/>
        </w:rPr>
        <w:t>BMC Genomics</w:t>
      </w:r>
    </w:p>
    <w:p w:rsidR="00AA077D" w:rsidRDefault="00AA077D" w:rsidP="00AA077D">
      <w:pPr>
        <w:spacing w:line="360" w:lineRule="auto"/>
        <w:jc w:val="both"/>
        <w:rPr>
          <w:b/>
          <w:u w:val="single"/>
          <w:lang w:val="en-US"/>
        </w:rPr>
      </w:pPr>
    </w:p>
    <w:p w:rsidR="00AA077D" w:rsidRPr="00D30C39" w:rsidRDefault="00AA077D" w:rsidP="00AA077D">
      <w:pPr>
        <w:spacing w:line="360" w:lineRule="auto"/>
        <w:jc w:val="both"/>
        <w:rPr>
          <w:b/>
          <w:u w:val="single"/>
          <w:lang w:val="en-US"/>
        </w:rPr>
      </w:pPr>
      <w:r w:rsidRPr="00D30C39">
        <w:rPr>
          <w:b/>
          <w:u w:val="single"/>
          <w:lang w:val="en-US"/>
        </w:rPr>
        <w:t xml:space="preserve">Analysis of the transcriptome of the Indonesian coelacanth: </w:t>
      </w:r>
      <w:r w:rsidR="0036423F">
        <w:rPr>
          <w:b/>
          <w:i/>
          <w:u w:val="single"/>
          <w:lang w:val="en-US"/>
        </w:rPr>
        <w:t xml:space="preserve">Latimeria </w:t>
      </w:r>
      <w:r w:rsidR="007F2A41" w:rsidRPr="00D30C39">
        <w:rPr>
          <w:b/>
          <w:i/>
          <w:u w:val="single"/>
          <w:lang w:val="en-US"/>
        </w:rPr>
        <w:t>mena</w:t>
      </w:r>
      <w:r w:rsidR="007F2A41">
        <w:rPr>
          <w:b/>
          <w:i/>
          <w:u w:val="single"/>
          <w:lang w:val="en-US"/>
        </w:rPr>
        <w:t>do</w:t>
      </w:r>
      <w:r w:rsidR="007F2A41" w:rsidRPr="00D30C39">
        <w:rPr>
          <w:b/>
          <w:i/>
          <w:u w:val="single"/>
          <w:lang w:val="en-US"/>
        </w:rPr>
        <w:t>ensis</w:t>
      </w:r>
      <w:r w:rsidRPr="00D30C39">
        <w:rPr>
          <w:b/>
          <w:u w:val="single"/>
          <w:lang w:val="en-US"/>
        </w:rPr>
        <w:t>.</w:t>
      </w:r>
    </w:p>
    <w:p w:rsidR="00AA077D" w:rsidRDefault="00AA077D" w:rsidP="00AA077D">
      <w:pPr>
        <w:spacing w:line="360" w:lineRule="auto"/>
        <w:jc w:val="both"/>
      </w:pPr>
      <w:r w:rsidRPr="00345B91">
        <w:t>Alberto Pallavicini</w:t>
      </w:r>
      <w:r>
        <w:t>, Adriana Canapa</w:t>
      </w:r>
      <w:r w:rsidRPr="00345B91">
        <w:t xml:space="preserve">, </w:t>
      </w:r>
      <w:r w:rsidRPr="00675418">
        <w:t>Marco</w:t>
      </w:r>
      <w:r w:rsidRPr="00345B91">
        <w:t xml:space="preserve"> Barucca</w:t>
      </w:r>
      <w:r>
        <w:t>, Jessica Alf</w:t>
      </w:r>
      <w:r w:rsidR="007F2A41">
        <w:t>ö</w:t>
      </w:r>
      <w:r>
        <w:t>ldi</w:t>
      </w:r>
      <w:r w:rsidR="00555C17">
        <w:t xml:space="preserve">, </w:t>
      </w:r>
      <w:r>
        <w:t xml:space="preserve">Maria Assunta Biscotti, Francesco Buonocore, Gianluca De </w:t>
      </w:r>
      <w:r w:rsidRPr="00345B91">
        <w:t>Moro</w:t>
      </w:r>
      <w:r>
        <w:t>,</w:t>
      </w:r>
      <w:r w:rsidR="00484C8A">
        <w:t xml:space="preserve"> Federica Di Palma,</w:t>
      </w:r>
      <w:r>
        <w:t xml:space="preserve"> </w:t>
      </w:r>
      <w:r>
        <w:rPr>
          <w:vertAlign w:val="superscript"/>
        </w:rPr>
        <w:t xml:space="preserve"> </w:t>
      </w:r>
      <w:r w:rsidRPr="00345B91">
        <w:t>Anna</w:t>
      </w:r>
      <w:r>
        <w:t xml:space="preserve"> Maria Fausto, Mariko Forconi, Marco Gerdol, </w:t>
      </w:r>
      <w:r w:rsidRPr="00345B91">
        <w:t>Daisy</w:t>
      </w:r>
      <w:r w:rsidR="00555C17">
        <w:t xml:space="preserve"> </w:t>
      </w:r>
      <w:r w:rsidR="0036423F">
        <w:t>Monica</w:t>
      </w:r>
      <w:r w:rsidRPr="00345B91">
        <w:t xml:space="preserve"> Makapedua</w:t>
      </w:r>
      <w:r>
        <w:t>, Ettore Olmo, Jason Turner-Meier</w:t>
      </w:r>
      <w:r>
        <w:rPr>
          <w:vertAlign w:val="subscript"/>
        </w:rPr>
        <w:t>,</w:t>
      </w:r>
      <w:r>
        <w:rPr>
          <w:vertAlign w:val="superscript"/>
        </w:rPr>
        <w:t xml:space="preserve"> </w:t>
      </w:r>
      <w:r>
        <w:t>Giuseppe Scapigliati</w:t>
      </w:r>
    </w:p>
    <w:p w:rsidR="00AA077D" w:rsidRDefault="00AA077D" w:rsidP="00AA077D">
      <w:pPr>
        <w:spacing w:line="360" w:lineRule="auto"/>
        <w:jc w:val="both"/>
      </w:pPr>
    </w:p>
    <w:p w:rsidR="00AA077D" w:rsidRPr="00AA077D" w:rsidRDefault="001E597D" w:rsidP="00AA077D">
      <w:pPr>
        <w:spacing w:line="360" w:lineRule="auto"/>
        <w:jc w:val="both"/>
        <w:rPr>
          <w:b/>
          <w:u w:val="single"/>
        </w:rPr>
      </w:pPr>
      <w:r>
        <w:rPr>
          <w:b/>
          <w:u w:val="single"/>
        </w:rPr>
        <w:t>Additional</w:t>
      </w:r>
      <w:r w:rsidRPr="00AA077D">
        <w:rPr>
          <w:b/>
          <w:u w:val="single"/>
        </w:rPr>
        <w:t xml:space="preserve"> </w:t>
      </w:r>
      <w:r w:rsidR="00AA077D" w:rsidRPr="00AA077D">
        <w:rPr>
          <w:b/>
          <w:u w:val="single"/>
        </w:rPr>
        <w:t>File 1</w:t>
      </w:r>
    </w:p>
    <w:p w:rsidR="00AA077D" w:rsidRDefault="00AA077D" w:rsidP="00AA077D">
      <w:pPr>
        <w:spacing w:line="360" w:lineRule="auto"/>
        <w:jc w:val="both"/>
      </w:pPr>
    </w:p>
    <w:p w:rsidR="00AA077D" w:rsidRDefault="00AA077D">
      <w:pPr>
        <w:rPr>
          <w:noProof/>
        </w:rPr>
      </w:pPr>
      <w:r>
        <w:rPr>
          <w:noProof/>
          <w:lang w:val="en-US" w:eastAsia="en-US"/>
        </w:rPr>
        <w:drawing>
          <wp:inline distT="0" distB="0" distL="0" distR="0">
            <wp:extent cx="6120130" cy="4820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ty distribution.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4820920"/>
                    </a:xfrm>
                    <a:prstGeom prst="rect">
                      <a:avLst/>
                    </a:prstGeom>
                  </pic:spPr>
                </pic:pic>
              </a:graphicData>
            </a:graphic>
          </wp:inline>
        </w:drawing>
      </w:r>
    </w:p>
    <w:p w:rsidR="00AA077D" w:rsidRDefault="00AA077D">
      <w:pPr>
        <w:rPr>
          <w:b/>
          <w:noProof/>
          <w:lang w:val="en-US"/>
        </w:rPr>
      </w:pPr>
    </w:p>
    <w:p w:rsidR="00AA077D" w:rsidRPr="00AA077D" w:rsidRDefault="00AA077D" w:rsidP="00AA077D">
      <w:pPr>
        <w:spacing w:line="360" w:lineRule="auto"/>
        <w:jc w:val="both"/>
        <w:rPr>
          <w:noProof/>
          <w:lang w:val="en-US"/>
        </w:rPr>
      </w:pPr>
      <w:r w:rsidRPr="00AA077D">
        <w:rPr>
          <w:b/>
          <w:noProof/>
          <w:lang w:val="en-US"/>
        </w:rPr>
        <w:t>Figure S1a:</w:t>
      </w:r>
      <w:r w:rsidRPr="00AA077D">
        <w:rPr>
          <w:noProof/>
          <w:lang w:val="en-US"/>
        </w:rPr>
        <w:t xml:space="preserve"> Distribution of average sequence quality scores. </w:t>
      </w:r>
      <w:r w:rsidR="00CC0BF0">
        <w:rPr>
          <w:noProof/>
          <w:lang w:val="en-US"/>
        </w:rPr>
        <w:t>The quality score for each read is</w:t>
      </w:r>
      <w:r w:rsidRPr="00AA077D">
        <w:rPr>
          <w:noProof/>
          <w:lang w:val="en-US"/>
        </w:rPr>
        <w:t xml:space="preserve"> calculated as the arithmetic mean of its base qualities. PHRED score is represented on </w:t>
      </w:r>
      <w:r>
        <w:rPr>
          <w:noProof/>
          <w:lang w:val="en-US"/>
        </w:rPr>
        <w:t xml:space="preserve">the </w:t>
      </w:r>
      <w:r w:rsidR="007F2A41">
        <w:rPr>
          <w:noProof/>
          <w:lang w:val="en-US"/>
        </w:rPr>
        <w:t>x-</w:t>
      </w:r>
      <w:r w:rsidRPr="00AA077D">
        <w:rPr>
          <w:noProof/>
          <w:lang w:val="en-US"/>
        </w:rPr>
        <w:t xml:space="preserve">axis, the proportion of sequences </w:t>
      </w:r>
      <w:r w:rsidR="00555C17" w:rsidRPr="00555C17">
        <w:rPr>
          <w:lang w:val="en-US"/>
        </w:rPr>
        <w:t>observed</w:t>
      </w:r>
      <w:r w:rsidR="00555C17" w:rsidRPr="00555C17">
        <w:rPr>
          <w:noProof/>
          <w:lang w:val="en-US"/>
        </w:rPr>
        <w:t xml:space="preserve"> </w:t>
      </w:r>
      <w:r w:rsidRPr="00555C17">
        <w:rPr>
          <w:noProof/>
          <w:lang w:val="en-US"/>
        </w:rPr>
        <w:t>at</w:t>
      </w:r>
      <w:r w:rsidRPr="00AA077D">
        <w:rPr>
          <w:noProof/>
          <w:lang w:val="en-US"/>
        </w:rPr>
        <w:t xml:space="preserve"> each score is </w:t>
      </w:r>
      <w:r>
        <w:rPr>
          <w:noProof/>
          <w:lang w:val="en-US"/>
        </w:rPr>
        <w:t>shown</w:t>
      </w:r>
      <w:r w:rsidRPr="00AA077D">
        <w:rPr>
          <w:noProof/>
          <w:lang w:val="en-US"/>
        </w:rPr>
        <w:t xml:space="preserve"> on the </w:t>
      </w:r>
      <w:r w:rsidR="00F875DB">
        <w:rPr>
          <w:noProof/>
          <w:lang w:val="en-US"/>
        </w:rPr>
        <w:t>y-</w:t>
      </w:r>
      <w:r w:rsidRPr="00AA077D">
        <w:rPr>
          <w:noProof/>
          <w:lang w:val="en-US"/>
        </w:rPr>
        <w:t>axis.</w:t>
      </w:r>
    </w:p>
    <w:p w:rsidR="00AA077D" w:rsidRDefault="005F7E1E" w:rsidP="00771258">
      <w:pPr>
        <w:jc w:val="center"/>
      </w:pPr>
      <w:r>
        <w:rPr>
          <w:noProof/>
          <w:lang w:val="en-US" w:eastAsia="en-US"/>
        </w:rPr>
        <w:lastRenderedPageBreak/>
        <w:drawing>
          <wp:inline distT="0" distB="0" distL="0" distR="0">
            <wp:extent cx="6120130" cy="4556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cleotide contributions.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4556760"/>
                    </a:xfrm>
                    <a:prstGeom prst="rect">
                      <a:avLst/>
                    </a:prstGeom>
                  </pic:spPr>
                </pic:pic>
              </a:graphicData>
            </a:graphic>
          </wp:inline>
        </w:drawing>
      </w:r>
    </w:p>
    <w:p w:rsidR="00AA077D" w:rsidRDefault="00AA077D" w:rsidP="00AA077D">
      <w:pPr>
        <w:spacing w:line="360" w:lineRule="auto"/>
        <w:jc w:val="both"/>
        <w:rPr>
          <w:b/>
          <w:lang w:val="en-US"/>
        </w:rPr>
      </w:pPr>
    </w:p>
    <w:p w:rsidR="00AA077D" w:rsidRDefault="00AA077D" w:rsidP="00AA077D">
      <w:pPr>
        <w:spacing w:line="360" w:lineRule="auto"/>
        <w:jc w:val="both"/>
        <w:rPr>
          <w:noProof/>
          <w:lang w:val="en-US"/>
        </w:rPr>
      </w:pPr>
      <w:r w:rsidRPr="00AA077D">
        <w:rPr>
          <w:b/>
          <w:lang w:val="en-US"/>
        </w:rPr>
        <w:t>Figure S1b:</w:t>
      </w:r>
      <w:r>
        <w:rPr>
          <w:lang w:val="en-US"/>
        </w:rPr>
        <w:t xml:space="preserve"> </w:t>
      </w:r>
      <w:r w:rsidRPr="00AA077D">
        <w:rPr>
          <w:lang w:val="en-US"/>
        </w:rPr>
        <w:t>Coverage for the four nucleotides and ambiguo</w:t>
      </w:r>
      <w:r w:rsidR="00CC0BF0">
        <w:rPr>
          <w:lang w:val="en-US"/>
        </w:rPr>
        <w:t>u</w:t>
      </w:r>
      <w:r w:rsidRPr="00AA077D">
        <w:rPr>
          <w:lang w:val="en-US"/>
        </w:rPr>
        <w:t xml:space="preserve">s bases. The base position relative to each read is </w:t>
      </w:r>
      <w:r w:rsidRPr="008B5F57">
        <w:rPr>
          <w:lang w:val="en-US"/>
        </w:rPr>
        <w:t xml:space="preserve">indicated on the </w:t>
      </w:r>
      <w:r w:rsidR="007F2A41" w:rsidRPr="008B5F57">
        <w:rPr>
          <w:lang w:val="en-US"/>
        </w:rPr>
        <w:t>x-</w:t>
      </w:r>
      <w:r w:rsidRPr="008B5F57">
        <w:rPr>
          <w:lang w:val="en-US"/>
        </w:rPr>
        <w:t xml:space="preserve">axis, the percentage of each nucleotide observed at a certain position is shown on the </w:t>
      </w:r>
      <w:r w:rsidR="00F875DB" w:rsidRPr="008B5F57">
        <w:rPr>
          <w:lang w:val="en-US"/>
        </w:rPr>
        <w:t>y</w:t>
      </w:r>
      <w:r w:rsidR="0036423F" w:rsidRPr="008B5F57">
        <w:rPr>
          <w:lang w:val="en-US"/>
        </w:rPr>
        <w:t>-</w:t>
      </w:r>
      <w:r w:rsidRPr="008B5F57">
        <w:rPr>
          <w:lang w:val="en-US"/>
        </w:rPr>
        <w:t>axis.</w:t>
      </w:r>
      <w:r w:rsidRPr="00AA077D">
        <w:rPr>
          <w:noProof/>
          <w:lang w:val="en-US"/>
        </w:rPr>
        <w:t xml:space="preserve"> </w:t>
      </w:r>
    </w:p>
    <w:p w:rsidR="00AA077D" w:rsidRDefault="00AA077D" w:rsidP="00771258">
      <w:pPr>
        <w:spacing w:line="360" w:lineRule="auto"/>
        <w:jc w:val="center"/>
        <w:rPr>
          <w:noProof/>
        </w:rPr>
      </w:pPr>
      <w:r>
        <w:rPr>
          <w:noProof/>
          <w:lang w:val="en-US" w:eastAsia="en-US"/>
        </w:rPr>
        <w:lastRenderedPageBreak/>
        <w:drawing>
          <wp:inline distT="0" distB="0" distL="0" distR="0">
            <wp:extent cx="6120130" cy="4556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 content.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4556760"/>
                    </a:xfrm>
                    <a:prstGeom prst="rect">
                      <a:avLst/>
                    </a:prstGeom>
                  </pic:spPr>
                </pic:pic>
              </a:graphicData>
            </a:graphic>
          </wp:inline>
        </w:drawing>
      </w:r>
    </w:p>
    <w:p w:rsidR="00AA077D" w:rsidRDefault="00AA077D" w:rsidP="00AA077D">
      <w:pPr>
        <w:spacing w:line="360" w:lineRule="auto"/>
        <w:jc w:val="both"/>
        <w:rPr>
          <w:noProof/>
        </w:rPr>
      </w:pPr>
    </w:p>
    <w:p w:rsidR="00AA077D" w:rsidRDefault="00AA077D" w:rsidP="00AA077D">
      <w:pPr>
        <w:spacing w:line="360" w:lineRule="auto"/>
        <w:jc w:val="both"/>
        <w:rPr>
          <w:noProof/>
          <w:lang w:val="en-US"/>
        </w:rPr>
      </w:pPr>
      <w:r w:rsidRPr="00555C17">
        <w:rPr>
          <w:b/>
          <w:noProof/>
          <w:lang w:val="en-US"/>
        </w:rPr>
        <w:t>Figure S1c:</w:t>
      </w:r>
      <w:r w:rsidRPr="00555C17">
        <w:rPr>
          <w:noProof/>
          <w:lang w:val="en-US"/>
        </w:rPr>
        <w:t xml:space="preserve"> Combined coverage of G and C bases. The base position is shown on the </w:t>
      </w:r>
      <w:r w:rsidR="00F875DB" w:rsidRPr="00555C17">
        <w:rPr>
          <w:noProof/>
          <w:lang w:val="en-US"/>
        </w:rPr>
        <w:t>x</w:t>
      </w:r>
      <w:r w:rsidR="0036423F" w:rsidRPr="00555C17">
        <w:rPr>
          <w:noProof/>
          <w:lang w:val="en-US"/>
        </w:rPr>
        <w:t>-</w:t>
      </w:r>
      <w:proofErr w:type="gramStart"/>
      <w:r w:rsidRPr="00555C17">
        <w:rPr>
          <w:lang w:val="en-US"/>
        </w:rPr>
        <w:t>axis</w:t>
      </w:r>
      <w:r w:rsidRPr="00555C17">
        <w:rPr>
          <w:noProof/>
          <w:lang w:val="en-US"/>
        </w:rPr>
        <w:t>,</w:t>
      </w:r>
      <w:proofErr w:type="gramEnd"/>
      <w:r w:rsidRPr="00555C17">
        <w:rPr>
          <w:noProof/>
          <w:lang w:val="en-US"/>
        </w:rPr>
        <w:t xml:space="preserve"> the percentage of G and C bases observed at each position is shown on the </w:t>
      </w:r>
      <w:r w:rsidR="00F875DB" w:rsidRPr="00555C17">
        <w:rPr>
          <w:noProof/>
          <w:lang w:val="en-US"/>
        </w:rPr>
        <w:t>y</w:t>
      </w:r>
      <w:r w:rsidR="0036423F" w:rsidRPr="00555C17">
        <w:rPr>
          <w:noProof/>
          <w:lang w:val="en-US"/>
        </w:rPr>
        <w:t>-</w:t>
      </w:r>
      <w:r w:rsidRPr="00555C17">
        <w:rPr>
          <w:lang w:val="en-US"/>
        </w:rPr>
        <w:t>axis</w:t>
      </w:r>
      <w:r w:rsidRPr="00555C17">
        <w:rPr>
          <w:noProof/>
          <w:lang w:val="en-US"/>
        </w:rPr>
        <w:t>.</w:t>
      </w:r>
    </w:p>
    <w:p w:rsidR="00AA077D" w:rsidRDefault="00AA077D" w:rsidP="00AA077D">
      <w:pPr>
        <w:spacing w:line="360" w:lineRule="auto"/>
        <w:jc w:val="both"/>
        <w:rPr>
          <w:noProof/>
          <w:lang w:val="en-US"/>
        </w:rPr>
      </w:pPr>
    </w:p>
    <w:p w:rsidR="00AA077D" w:rsidRDefault="00AA077D" w:rsidP="00771258">
      <w:pPr>
        <w:spacing w:line="360" w:lineRule="auto"/>
        <w:jc w:val="center"/>
        <w:rPr>
          <w:noProof/>
          <w:lang w:val="en-US"/>
        </w:rPr>
      </w:pPr>
      <w:r>
        <w:rPr>
          <w:noProof/>
          <w:lang w:val="en-US" w:eastAsia="en-US"/>
        </w:rPr>
        <w:lastRenderedPageBreak/>
        <w:drawing>
          <wp:inline distT="0" distB="0" distL="0" distR="0">
            <wp:extent cx="6120130" cy="45567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biguous nucleotides.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130" cy="4556760"/>
                    </a:xfrm>
                    <a:prstGeom prst="rect">
                      <a:avLst/>
                    </a:prstGeom>
                  </pic:spPr>
                </pic:pic>
              </a:graphicData>
            </a:graphic>
          </wp:inline>
        </w:drawing>
      </w:r>
    </w:p>
    <w:p w:rsidR="00AA077D" w:rsidRDefault="00AA077D" w:rsidP="00AA077D">
      <w:pPr>
        <w:spacing w:line="360" w:lineRule="auto"/>
        <w:jc w:val="both"/>
        <w:rPr>
          <w:noProof/>
          <w:lang w:val="en-US"/>
        </w:rPr>
      </w:pPr>
    </w:p>
    <w:p w:rsidR="00AA077D" w:rsidRDefault="00AA077D" w:rsidP="00AA077D">
      <w:pPr>
        <w:spacing w:line="360" w:lineRule="auto"/>
        <w:jc w:val="both"/>
        <w:rPr>
          <w:noProof/>
          <w:lang w:val="en-US"/>
        </w:rPr>
      </w:pPr>
      <w:r w:rsidRPr="00CC0BF0">
        <w:rPr>
          <w:b/>
          <w:noProof/>
          <w:lang w:val="en-US"/>
        </w:rPr>
        <w:t>Figure S1d:</w:t>
      </w:r>
      <w:r>
        <w:rPr>
          <w:noProof/>
          <w:lang w:val="en-US"/>
        </w:rPr>
        <w:t xml:space="preserve"> </w:t>
      </w:r>
      <w:r w:rsidRPr="00AA077D">
        <w:rPr>
          <w:noProof/>
          <w:lang w:val="en-US"/>
        </w:rPr>
        <w:t xml:space="preserve">Combined coverage of ambiguous bases. </w:t>
      </w:r>
      <w:r>
        <w:rPr>
          <w:noProof/>
          <w:lang w:val="en-US"/>
        </w:rPr>
        <w:t>The</w:t>
      </w:r>
      <w:r w:rsidRPr="00AA077D">
        <w:rPr>
          <w:noProof/>
          <w:lang w:val="en-US"/>
        </w:rPr>
        <w:t xml:space="preserve"> base position</w:t>
      </w:r>
      <w:r w:rsidR="0040121D">
        <w:rPr>
          <w:noProof/>
          <w:lang w:val="en-US"/>
        </w:rPr>
        <w:t xml:space="preserve"> </w:t>
      </w:r>
      <w:r>
        <w:rPr>
          <w:noProof/>
          <w:lang w:val="en-US"/>
        </w:rPr>
        <w:t xml:space="preserve">is </w:t>
      </w:r>
      <w:r w:rsidRPr="00555C17">
        <w:rPr>
          <w:noProof/>
          <w:lang w:val="en-US"/>
        </w:rPr>
        <w:t xml:space="preserve">shown on the </w:t>
      </w:r>
      <w:r w:rsidR="00F875DB" w:rsidRPr="00555C17">
        <w:rPr>
          <w:noProof/>
          <w:lang w:val="en-US"/>
        </w:rPr>
        <w:t>x</w:t>
      </w:r>
      <w:r w:rsidR="00C6716E" w:rsidRPr="00555C17">
        <w:rPr>
          <w:noProof/>
          <w:lang w:val="en-US"/>
        </w:rPr>
        <w:t>-</w:t>
      </w:r>
      <w:proofErr w:type="gramStart"/>
      <w:r w:rsidRPr="00555C17">
        <w:rPr>
          <w:lang w:val="en-US"/>
        </w:rPr>
        <w:t>axis</w:t>
      </w:r>
      <w:r w:rsidR="0040121D" w:rsidRPr="00555C17">
        <w:rPr>
          <w:noProof/>
          <w:lang w:val="en-US"/>
        </w:rPr>
        <w:t>,</w:t>
      </w:r>
      <w:proofErr w:type="gramEnd"/>
      <w:r w:rsidR="0040121D" w:rsidRPr="00555C17">
        <w:rPr>
          <w:noProof/>
          <w:lang w:val="en-US"/>
        </w:rPr>
        <w:t xml:space="preserve"> the percentage of </w:t>
      </w:r>
      <w:r w:rsidRPr="00555C17">
        <w:rPr>
          <w:noProof/>
          <w:lang w:val="en-US"/>
        </w:rPr>
        <w:t xml:space="preserve">ambiguous bases observed at </w:t>
      </w:r>
      <w:r w:rsidR="0040121D" w:rsidRPr="00555C17">
        <w:rPr>
          <w:noProof/>
          <w:lang w:val="en-US"/>
        </w:rPr>
        <w:t>each</w:t>
      </w:r>
      <w:r w:rsidRPr="00555C17">
        <w:rPr>
          <w:noProof/>
          <w:lang w:val="en-US"/>
        </w:rPr>
        <w:t xml:space="preserve"> position </w:t>
      </w:r>
      <w:r w:rsidR="0040121D" w:rsidRPr="00555C17">
        <w:rPr>
          <w:noProof/>
          <w:lang w:val="en-US"/>
        </w:rPr>
        <w:t xml:space="preserve">is shown on the </w:t>
      </w:r>
      <w:r w:rsidR="00F875DB" w:rsidRPr="00555C17">
        <w:rPr>
          <w:noProof/>
          <w:lang w:val="en-US"/>
        </w:rPr>
        <w:t>y</w:t>
      </w:r>
      <w:r w:rsidR="00C6716E" w:rsidRPr="00555C17">
        <w:rPr>
          <w:noProof/>
          <w:lang w:val="en-US"/>
        </w:rPr>
        <w:t>-</w:t>
      </w:r>
      <w:r w:rsidR="0040121D" w:rsidRPr="00555C17">
        <w:rPr>
          <w:lang w:val="en-US"/>
        </w:rPr>
        <w:t>axis</w:t>
      </w:r>
      <w:r w:rsidR="0040121D" w:rsidRPr="00555C17">
        <w:rPr>
          <w:noProof/>
          <w:lang w:val="en-US"/>
        </w:rPr>
        <w:t>.</w:t>
      </w:r>
    </w:p>
    <w:p w:rsidR="00E74B69" w:rsidRDefault="00E74B69" w:rsidP="00AA077D">
      <w:pPr>
        <w:spacing w:line="360" w:lineRule="auto"/>
        <w:jc w:val="both"/>
        <w:rPr>
          <w:noProof/>
          <w:lang w:val="en-US"/>
        </w:rPr>
      </w:pPr>
    </w:p>
    <w:p w:rsidR="00E74B69" w:rsidRDefault="00E74B69" w:rsidP="00AA077D">
      <w:pPr>
        <w:spacing w:line="360" w:lineRule="auto"/>
        <w:jc w:val="both"/>
        <w:rPr>
          <w:noProof/>
          <w:lang w:val="en-US"/>
        </w:rPr>
      </w:pPr>
      <w:r>
        <w:rPr>
          <w:noProof/>
          <w:lang w:val="en-US" w:eastAsia="en-US"/>
        </w:rPr>
        <w:lastRenderedPageBreak/>
        <w:drawing>
          <wp:inline distT="0" distB="0" distL="0" distR="0">
            <wp:extent cx="6120130" cy="3678644"/>
            <wp:effectExtent l="0" t="0" r="0" b="0"/>
            <wp:docPr id="2" name="Picture 2" descr="C:\Users\Marco\Documents\assegno ricerca\celacanto\manuscript versions\BMC Genomics\Revision\Fig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o\Documents\assegno ricerca\celacanto\manuscript versions\BMC Genomics\Revision\Figure4.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3678644"/>
                    </a:xfrm>
                    <a:prstGeom prst="rect">
                      <a:avLst/>
                    </a:prstGeom>
                    <a:noFill/>
                    <a:ln>
                      <a:noFill/>
                    </a:ln>
                  </pic:spPr>
                </pic:pic>
              </a:graphicData>
            </a:graphic>
          </wp:inline>
        </w:drawing>
      </w:r>
    </w:p>
    <w:p w:rsidR="00E74B69" w:rsidRDefault="00E74B69" w:rsidP="00AA077D">
      <w:pPr>
        <w:spacing w:line="360" w:lineRule="auto"/>
        <w:jc w:val="both"/>
        <w:rPr>
          <w:noProof/>
          <w:lang w:val="en-US"/>
        </w:rPr>
      </w:pPr>
    </w:p>
    <w:p w:rsidR="00E74B69" w:rsidRDefault="00E74B69" w:rsidP="00E74B69">
      <w:pPr>
        <w:spacing w:line="480" w:lineRule="auto"/>
        <w:jc w:val="both"/>
        <w:rPr>
          <w:lang w:val="en-US"/>
        </w:rPr>
      </w:pPr>
      <w:r w:rsidRPr="00E74B69">
        <w:rPr>
          <w:b/>
          <w:noProof/>
          <w:lang w:val="en-US"/>
        </w:rPr>
        <w:t>Figure S1e</w:t>
      </w:r>
      <w:r>
        <w:rPr>
          <w:noProof/>
          <w:lang w:val="en-US"/>
        </w:rPr>
        <w:t>:</w:t>
      </w:r>
      <w:r w:rsidRPr="0072421A">
        <w:rPr>
          <w:lang w:val="en-US"/>
        </w:rPr>
        <w:t xml:space="preserve"> Ortholog Hit Ratio, calculated on the high quality set of liver and testis transcripts. The ratio of length between assembled contigs and the full length orthologs is </w:t>
      </w:r>
      <w:r w:rsidRPr="00555C17">
        <w:rPr>
          <w:lang w:val="en-US"/>
        </w:rPr>
        <w:t xml:space="preserve">reported on the </w:t>
      </w:r>
      <w:r w:rsidR="007F2A41" w:rsidRPr="00555C17">
        <w:rPr>
          <w:lang w:val="en-US"/>
        </w:rPr>
        <w:t>x</w:t>
      </w:r>
      <w:r w:rsidRPr="00555C17">
        <w:rPr>
          <w:lang w:val="en-US"/>
        </w:rPr>
        <w:t xml:space="preserve">-axis, the percentage of contigs observed in each ratio category is shown on the </w:t>
      </w:r>
      <w:r w:rsidR="007F2A41" w:rsidRPr="00555C17">
        <w:rPr>
          <w:lang w:val="en-US"/>
        </w:rPr>
        <w:t>y</w:t>
      </w:r>
      <w:r w:rsidRPr="00555C17">
        <w:rPr>
          <w:lang w:val="en-US"/>
        </w:rPr>
        <w:t>-axis.</w:t>
      </w:r>
    </w:p>
    <w:p w:rsidR="00972371" w:rsidRPr="0072421A" w:rsidRDefault="00972371" w:rsidP="00E74B69">
      <w:pPr>
        <w:spacing w:line="480" w:lineRule="auto"/>
        <w:jc w:val="both"/>
        <w:rPr>
          <w:lang w:val="en-US"/>
        </w:rPr>
      </w:pPr>
      <w:r>
        <w:rPr>
          <w:noProof/>
          <w:lang w:val="en-US" w:eastAsia="en-US"/>
        </w:rPr>
        <w:lastRenderedPageBreak/>
        <w:drawing>
          <wp:inline distT="0" distB="0" distL="0" distR="0">
            <wp:extent cx="6120130" cy="4687658"/>
            <wp:effectExtent l="0" t="0" r="0" b="0"/>
            <wp:docPr id="3" name="Picture 3" descr="C:\Users\Marco\Documents\assegno ricerca\celacanto\manuscript versions\BMC Genomics\Revision\Fig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o\Documents\assegno ricerca\celacanto\manuscript versions\BMC Genomics\Revision\Figure6.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4687658"/>
                    </a:xfrm>
                    <a:prstGeom prst="rect">
                      <a:avLst/>
                    </a:prstGeom>
                    <a:noFill/>
                    <a:ln>
                      <a:noFill/>
                    </a:ln>
                  </pic:spPr>
                </pic:pic>
              </a:graphicData>
            </a:graphic>
          </wp:inline>
        </w:drawing>
      </w:r>
    </w:p>
    <w:p w:rsidR="00972371" w:rsidRDefault="00972371" w:rsidP="00972371">
      <w:pPr>
        <w:spacing w:line="480" w:lineRule="auto"/>
        <w:jc w:val="both"/>
        <w:rPr>
          <w:b/>
          <w:lang w:val="en-US"/>
        </w:rPr>
      </w:pPr>
    </w:p>
    <w:p w:rsidR="00972371" w:rsidRDefault="00972371" w:rsidP="00972371">
      <w:pPr>
        <w:spacing w:line="480" w:lineRule="auto"/>
        <w:jc w:val="both"/>
        <w:rPr>
          <w:lang w:val="en-US"/>
        </w:rPr>
      </w:pPr>
      <w:r>
        <w:rPr>
          <w:b/>
          <w:lang w:val="en-US"/>
        </w:rPr>
        <w:t>Figure S1f</w:t>
      </w:r>
      <w:r w:rsidRPr="0072421A">
        <w:rPr>
          <w:lang w:val="en-US"/>
        </w:rPr>
        <w:t>: Gene Ontology mapping performed on the high quality transcript set. The mapping summary takes into account annotations at Level 2 of Cell Component, Molecular Function and Biological Process.</w:t>
      </w:r>
    </w:p>
    <w:p w:rsidR="005220E9" w:rsidRDefault="005220E9" w:rsidP="00972371">
      <w:pPr>
        <w:spacing w:line="480" w:lineRule="auto"/>
        <w:jc w:val="both"/>
        <w:rPr>
          <w:lang w:val="en-US"/>
        </w:rPr>
      </w:pPr>
    </w:p>
    <w:p w:rsidR="005220E9" w:rsidRPr="005220E9" w:rsidRDefault="005220E9" w:rsidP="00972371">
      <w:pPr>
        <w:spacing w:line="480" w:lineRule="auto"/>
        <w:jc w:val="both"/>
        <w:rPr>
          <w:b/>
          <w:sz w:val="28"/>
          <w:szCs w:val="28"/>
          <w:lang w:val="en-US"/>
        </w:rPr>
      </w:pPr>
      <w:r w:rsidRPr="005220E9">
        <w:rPr>
          <w:b/>
          <w:sz w:val="28"/>
          <w:szCs w:val="28"/>
          <w:lang w:val="en-US"/>
        </w:rPr>
        <w:t>Supplementary Methods</w:t>
      </w:r>
    </w:p>
    <w:p w:rsidR="004C4B64" w:rsidRDefault="004C4B64" w:rsidP="004C4B64">
      <w:pPr>
        <w:spacing w:line="480" w:lineRule="auto"/>
        <w:rPr>
          <w:lang w:val="en-US"/>
        </w:rPr>
      </w:pPr>
    </w:p>
    <w:p w:rsidR="004C4B64" w:rsidRPr="004C4B64" w:rsidRDefault="004C4B64" w:rsidP="004C4B64">
      <w:pPr>
        <w:spacing w:line="480" w:lineRule="auto"/>
        <w:rPr>
          <w:b/>
          <w:lang w:val="en-US"/>
        </w:rPr>
      </w:pPr>
      <w:r w:rsidRPr="004C4B64">
        <w:rPr>
          <w:b/>
          <w:lang w:val="en-US"/>
        </w:rPr>
        <w:t>Transcriptome assembly</w:t>
      </w:r>
    </w:p>
    <w:p w:rsidR="004C4B64" w:rsidRDefault="004C4B64" w:rsidP="00152136">
      <w:pPr>
        <w:spacing w:line="480" w:lineRule="auto"/>
        <w:jc w:val="both"/>
        <w:rPr>
          <w:lang w:val="en-US"/>
        </w:rPr>
      </w:pPr>
      <w:r w:rsidRPr="00E62B68">
        <w:rPr>
          <w:lang w:val="en-US"/>
        </w:rPr>
        <w:t>The de novo Trinity assembly was completed using the November 2011 version of Trinity. It was run using the strand-specific data option which was set to RF. All other options were set to their default values.</w:t>
      </w:r>
      <w:r>
        <w:rPr>
          <w:lang w:val="en-US"/>
        </w:rPr>
        <w:t xml:space="preserve"> Only the longest transcripts per each gene were selected for further analysis. </w:t>
      </w:r>
      <w:r>
        <w:rPr>
          <w:lang w:val="en-US"/>
        </w:rPr>
        <w:lastRenderedPageBreak/>
        <w:t xml:space="preserve">Redundant and overlapping contigs created by Trinity were collapsed by a MIRA 3.4.0 assembly </w:t>
      </w:r>
      <w:r w:rsidR="00555C17">
        <w:rPr>
          <w:lang w:val="en-US"/>
        </w:rPr>
        <w:t>[</w:t>
      </w:r>
      <w:r w:rsidR="007E491D">
        <w:rPr>
          <w:lang w:val="en-US"/>
        </w:rPr>
        <w:fldChar w:fldCharType="begin"/>
      </w:r>
      <w:r>
        <w:rPr>
          <w:lang w:val="en-US"/>
        </w:rPr>
        <w:instrText xml:space="preserve"> ADDIN EN.CITE &lt;EndNote&gt;&lt;Cite&gt;&lt;Author&gt;Chevreux&lt;/Author&gt;&lt;Year&gt;2004&lt;/Year&gt;&lt;RecNum&gt;61&lt;/RecNum&gt;&lt;DisplayText&gt;[1]&lt;/DisplayText&gt;&lt;record&gt;&lt;rec-number&gt;61&lt;/rec-number&gt;&lt;foreign-keys&gt;&lt;key app="EN" db-id="00dw9zv2idvv0yesasx595fhp9fd5fd9d0w5"&gt;61&lt;/key&gt;&lt;/foreign-keys&gt;&lt;ref-type name="Journal Article"&gt;17&lt;/ref-type&gt;&lt;contributors&gt;&lt;authors&gt;&lt;author&gt;Chevreux, Bastien&lt;/author&gt;&lt;author&gt;Pfisterer, Thomas&lt;/author&gt;&lt;author&gt;Drescher, Bernd&lt;/author&gt;&lt;author&gt;Driesel, Albert J.&lt;/author&gt;&lt;author&gt;Müller, Werner E.G.&lt;/author&gt;&lt;author&gt;Wetter, Thomas&lt;/author&gt;&lt;author&gt;Suhai, Sándor&lt;/author&gt;&lt;/authors&gt;&lt;/contributors&gt;&lt;titles&gt;&lt;title&gt;Using the miraEST Assembler for Reliable and Automated mRNA Transcript Assembly and SNP Detection in Sequenced ESTs&lt;/title&gt;&lt;secondary-title&gt;Genome Research&lt;/secondary-title&gt;&lt;/titles&gt;&lt;periodical&gt;&lt;full-title&gt;Genome Research&lt;/full-title&gt;&lt;/periodical&gt;&lt;pages&gt;1147-1159&lt;/pages&gt;&lt;volume&gt;14&lt;/volume&gt;&lt;number&gt;6&lt;/number&gt;&lt;dates&gt;&lt;year&gt;2004&lt;/year&gt;&lt;pub-dates&gt;&lt;date&gt;June 1, 2004&lt;/date&gt;&lt;/pub-dates&gt;&lt;/dates&gt;&lt;urls&gt;&lt;related-urls&gt;&lt;url&gt;http://genome.cshlp.org/content/14/6/1147.abstract&lt;/url&gt;&lt;/related-urls&gt;&lt;/urls&gt;&lt;electronic-resource-num&gt;10.1101/gr.1917404&lt;/electronic-resource-num&gt;&lt;/record&gt;&lt;/Cite&gt;&lt;/EndNote&gt;</w:instrText>
      </w:r>
      <w:r w:rsidR="007E491D">
        <w:rPr>
          <w:lang w:val="en-US"/>
        </w:rPr>
        <w:fldChar w:fldCharType="separate"/>
      </w:r>
      <w:r w:rsidR="00555C17">
        <w:rPr>
          <w:noProof/>
          <w:lang w:val="en-US"/>
        </w:rPr>
        <w:t>1</w:t>
      </w:r>
      <w:r>
        <w:rPr>
          <w:noProof/>
          <w:lang w:val="en-US"/>
        </w:rPr>
        <w:t>]</w:t>
      </w:r>
      <w:r w:rsidR="007E491D">
        <w:rPr>
          <w:lang w:val="en-US"/>
        </w:rPr>
        <w:fldChar w:fldCharType="end"/>
      </w:r>
      <w:r>
        <w:rPr>
          <w:lang w:val="en-US"/>
        </w:rPr>
        <w:t>.</w:t>
      </w:r>
    </w:p>
    <w:p w:rsidR="004C4B64" w:rsidRDefault="004C4B64" w:rsidP="00152136">
      <w:pPr>
        <w:spacing w:line="480" w:lineRule="auto"/>
        <w:jc w:val="both"/>
        <w:rPr>
          <w:lang w:val="en-US"/>
        </w:rPr>
      </w:pPr>
      <w:r>
        <w:rPr>
          <w:lang w:val="en-US"/>
        </w:rPr>
        <w:t xml:space="preserve">The </w:t>
      </w:r>
      <w:r w:rsidRPr="009745C7">
        <w:rPr>
          <w:i/>
          <w:lang w:val="en-US"/>
        </w:rPr>
        <w:t>de novo</w:t>
      </w:r>
      <w:r w:rsidRPr="00CB0C1E">
        <w:rPr>
          <w:lang w:val="en-US"/>
        </w:rPr>
        <w:t xml:space="preserve"> CLC assembly was </w:t>
      </w:r>
      <w:r>
        <w:rPr>
          <w:lang w:val="en-US"/>
        </w:rPr>
        <w:t>performed</w:t>
      </w:r>
      <w:r w:rsidRPr="00CB0C1E">
        <w:rPr>
          <w:lang w:val="en-US"/>
        </w:rPr>
        <w:t xml:space="preserve"> assuming a paired-end read distance comprised between 100 and 350 </w:t>
      </w:r>
      <w:r>
        <w:rPr>
          <w:lang w:val="en-US"/>
        </w:rPr>
        <w:t>bp</w:t>
      </w:r>
      <w:r w:rsidRPr="00CB0C1E">
        <w:rPr>
          <w:lang w:val="en-US"/>
        </w:rPr>
        <w:t xml:space="preserve"> and the penalties for mismatches, insertions</w:t>
      </w:r>
      <w:r>
        <w:rPr>
          <w:lang w:val="en-US"/>
        </w:rPr>
        <w:t>,</w:t>
      </w:r>
      <w:r w:rsidRPr="00CB0C1E">
        <w:rPr>
          <w:lang w:val="en-US"/>
        </w:rPr>
        <w:t xml:space="preserve"> and deletions were set at </w:t>
      </w:r>
      <w:r>
        <w:rPr>
          <w:lang w:val="en-US"/>
        </w:rPr>
        <w:t>2</w:t>
      </w:r>
      <w:r w:rsidRPr="00CB0C1E">
        <w:rPr>
          <w:lang w:val="en-US"/>
        </w:rPr>
        <w:t>\3\</w:t>
      </w:r>
      <w:r>
        <w:rPr>
          <w:lang w:val="en-US"/>
        </w:rPr>
        <w:t>3</w:t>
      </w:r>
      <w:r w:rsidRPr="00CB0C1E">
        <w:rPr>
          <w:lang w:val="en-US"/>
        </w:rPr>
        <w:t xml:space="preserve">, whereas the parameters for </w:t>
      </w:r>
      <w:r>
        <w:rPr>
          <w:lang w:val="en-US"/>
        </w:rPr>
        <w:t xml:space="preserve">the </w:t>
      </w:r>
      <w:r w:rsidRPr="00CB0C1E">
        <w:rPr>
          <w:lang w:val="en-US"/>
        </w:rPr>
        <w:t>length fraction and similarity were set to 0.5 and 0.9, respectively.</w:t>
      </w:r>
      <w:r>
        <w:rPr>
          <w:lang w:val="en-US"/>
        </w:rPr>
        <w:t xml:space="preserve"> The paired-end read distance was empirically determined after several preliminary </w:t>
      </w:r>
      <w:r w:rsidRPr="0003063C">
        <w:rPr>
          <w:i/>
          <w:lang w:val="en-US"/>
        </w:rPr>
        <w:t>de novo</w:t>
      </w:r>
      <w:r>
        <w:rPr>
          <w:lang w:val="en-US"/>
        </w:rPr>
        <w:t xml:space="preserve"> assemblies followed by analysis of paired-end read mapping, which showed this range to be normally distributed with the highest frequency at 240 bp. The minimum allowed assembled contig length was set at 250 bp. Only contigs assembled with high confidence were kept and used for the implementation of the Trinity assembly whenever possible. A particular emphasis was put on protein-coding transcripts, as only contigs displaying an open reading frame (ORF) of a minimum of 70 codons were selected. The ORF prediction was carried out with the “Find Open Reading Frames” tool included in the CLC Genomic Workbench, considering AUG as a start codon and selecting the “open-ended sequence” option.</w:t>
      </w:r>
    </w:p>
    <w:p w:rsidR="005220E9" w:rsidRDefault="004C4B64" w:rsidP="00152136">
      <w:pPr>
        <w:spacing w:line="480" w:lineRule="auto"/>
        <w:jc w:val="both"/>
        <w:rPr>
          <w:lang w:val="en-US"/>
        </w:rPr>
      </w:pPr>
      <w:r>
        <w:rPr>
          <w:lang w:val="en-US"/>
        </w:rPr>
        <w:t xml:space="preserve">Identical or highly similar contigs generated by the two different </w:t>
      </w:r>
      <w:r w:rsidRPr="00874B3B">
        <w:rPr>
          <w:i/>
          <w:lang w:val="en-US"/>
        </w:rPr>
        <w:t>de novo</w:t>
      </w:r>
      <w:r>
        <w:rPr>
          <w:lang w:val="en-US"/>
        </w:rPr>
        <w:t xml:space="preserve"> assemblers were detected by BLASTn, setting the cutoff to an e-value of 1x10</w:t>
      </w:r>
      <w:r w:rsidRPr="00555C17">
        <w:rPr>
          <w:vertAlign w:val="superscript"/>
          <w:lang w:val="en-US"/>
        </w:rPr>
        <w:t>-</w:t>
      </w:r>
      <w:r w:rsidRPr="005F7D93">
        <w:rPr>
          <w:vertAlign w:val="superscript"/>
          <w:lang w:val="en-US"/>
        </w:rPr>
        <w:t>100</w:t>
      </w:r>
      <w:r>
        <w:rPr>
          <w:lang w:val="en-US"/>
        </w:rPr>
        <w:t xml:space="preserve"> and to an identity of 98%. Contigs generated by the CLC assembler identical to those created by Trinity were discarded, unless they were extending the Trinity contigs by at least 200 bp. In the latter case, Trinity contigs were replaced by their CLC counterparts.</w:t>
      </w:r>
    </w:p>
    <w:p w:rsidR="008B7985" w:rsidRDefault="008B7985" w:rsidP="004C4B64">
      <w:pPr>
        <w:spacing w:line="480" w:lineRule="auto"/>
        <w:jc w:val="both"/>
        <w:rPr>
          <w:lang w:val="en-US"/>
        </w:rPr>
      </w:pPr>
    </w:p>
    <w:p w:rsidR="008B7985" w:rsidRPr="008B7985" w:rsidRDefault="008B7985" w:rsidP="004C4B64">
      <w:pPr>
        <w:spacing w:line="480" w:lineRule="auto"/>
        <w:jc w:val="both"/>
        <w:rPr>
          <w:b/>
          <w:lang w:val="en-US"/>
        </w:rPr>
      </w:pPr>
      <w:r w:rsidRPr="008B7985">
        <w:rPr>
          <w:b/>
          <w:lang w:val="en-US"/>
        </w:rPr>
        <w:t>Transcripts integrity evaluation</w:t>
      </w:r>
    </w:p>
    <w:p w:rsidR="008B7985" w:rsidRDefault="008B7985" w:rsidP="004C4B64">
      <w:pPr>
        <w:spacing w:line="480" w:lineRule="auto"/>
        <w:jc w:val="both"/>
        <w:rPr>
          <w:lang w:val="en-US"/>
        </w:rPr>
      </w:pPr>
      <w:r>
        <w:rPr>
          <w:lang w:val="en-US"/>
        </w:rPr>
        <w:t xml:space="preserve">The approximate abundance of full length transcripts and the fragmentation in the collection were </w:t>
      </w:r>
      <w:r w:rsidRPr="00C84FD1">
        <w:rPr>
          <w:lang w:val="en-US"/>
        </w:rPr>
        <w:t xml:space="preserve">estimated </w:t>
      </w:r>
      <w:r>
        <w:rPr>
          <w:lang w:val="en-US"/>
        </w:rPr>
        <w:t>using</w:t>
      </w:r>
      <w:r w:rsidRPr="00C84FD1">
        <w:rPr>
          <w:lang w:val="en-US"/>
        </w:rPr>
        <w:t xml:space="preserve"> the </w:t>
      </w:r>
      <w:r>
        <w:rPr>
          <w:lang w:val="en-US"/>
        </w:rPr>
        <w:t>O</w:t>
      </w:r>
      <w:r w:rsidRPr="00C84FD1">
        <w:rPr>
          <w:lang w:val="en-US"/>
        </w:rPr>
        <w:t xml:space="preserve">rtholog </w:t>
      </w:r>
      <w:r>
        <w:rPr>
          <w:lang w:val="en-US"/>
        </w:rPr>
        <w:t>H</w:t>
      </w:r>
      <w:r w:rsidRPr="00557A59">
        <w:rPr>
          <w:lang w:val="en-US"/>
        </w:rPr>
        <w:t xml:space="preserve">it </w:t>
      </w:r>
      <w:r>
        <w:rPr>
          <w:lang w:val="en-US"/>
        </w:rPr>
        <w:t>R</w:t>
      </w:r>
      <w:r w:rsidRPr="00557A59">
        <w:rPr>
          <w:lang w:val="en-US"/>
        </w:rPr>
        <w:t>atio method</w:t>
      </w:r>
      <w:r>
        <w:rPr>
          <w:lang w:val="en-US"/>
        </w:rPr>
        <w:t xml:space="preserve"> </w:t>
      </w:r>
      <w:r w:rsidR="008B5F57">
        <w:rPr>
          <w:lang w:val="en-US"/>
        </w:rPr>
        <w:t>[2]</w:t>
      </w:r>
      <w:r w:rsidRPr="00750B6B">
        <w:rPr>
          <w:lang w:val="en-US"/>
        </w:rPr>
        <w:t>,</w:t>
      </w:r>
      <w:r>
        <w:rPr>
          <w:lang w:val="en-US"/>
        </w:rPr>
        <w:t xml:space="preserve"> using the N</w:t>
      </w:r>
      <w:bookmarkStart w:id="0" w:name="_GoBack"/>
      <w:bookmarkEnd w:id="0"/>
      <w:r>
        <w:rPr>
          <w:lang w:val="en-US"/>
        </w:rPr>
        <w:t xml:space="preserve">CBI non-redundant (nr) protein database for the determination of the hit length regions through BLASTx. A correction was applied to the standard method in order to remove the bias given by inter-species divergence, as only </w:t>
      </w:r>
      <w:r>
        <w:rPr>
          <w:lang w:val="en-US"/>
        </w:rPr>
        <w:lastRenderedPageBreak/>
        <w:t xml:space="preserve">contigs displaying BLASTx identity higher than 90%, independently from the alignment length, were considered as “true orthologs and </w:t>
      </w:r>
      <w:r w:rsidRPr="0038147C">
        <w:rPr>
          <w:lang w:val="en-US"/>
        </w:rPr>
        <w:t>selected for the analysis</w:t>
      </w:r>
      <w:r>
        <w:rPr>
          <w:lang w:val="en-US"/>
        </w:rPr>
        <w:t>.</w:t>
      </w:r>
    </w:p>
    <w:p w:rsidR="008F3124" w:rsidRDefault="008F3124" w:rsidP="004C4B64">
      <w:pPr>
        <w:spacing w:line="480" w:lineRule="auto"/>
        <w:jc w:val="both"/>
        <w:rPr>
          <w:lang w:val="en-US"/>
        </w:rPr>
      </w:pPr>
    </w:p>
    <w:p w:rsidR="008F3124" w:rsidRDefault="008F3124" w:rsidP="004C4B64">
      <w:pPr>
        <w:spacing w:line="480" w:lineRule="auto"/>
        <w:jc w:val="both"/>
        <w:rPr>
          <w:b/>
          <w:lang w:val="en-US"/>
        </w:rPr>
      </w:pPr>
      <w:r w:rsidRPr="008F3124">
        <w:rPr>
          <w:b/>
          <w:lang w:val="en-US"/>
        </w:rPr>
        <w:t>Comparison between the two coelacanth species</w:t>
      </w:r>
    </w:p>
    <w:p w:rsidR="00F16E80" w:rsidRDefault="00F16E80" w:rsidP="00F16E80">
      <w:pPr>
        <w:spacing w:line="480" w:lineRule="auto"/>
        <w:jc w:val="both"/>
        <w:rPr>
          <w:lang w:val="en-US"/>
        </w:rPr>
      </w:pPr>
      <w:r>
        <w:rPr>
          <w:lang w:val="en-US"/>
        </w:rPr>
        <w:t xml:space="preserve">The identity percentage on a </w:t>
      </w:r>
      <w:r w:rsidR="007F2A41">
        <w:rPr>
          <w:lang w:val="en-US"/>
        </w:rPr>
        <w:t>nucleotide</w:t>
      </w:r>
      <w:r>
        <w:rPr>
          <w:lang w:val="en-US"/>
        </w:rPr>
        <w:t xml:space="preserve"> level between </w:t>
      </w:r>
      <w:r w:rsidRPr="00834E7D">
        <w:rPr>
          <w:i/>
          <w:lang w:val="en-US"/>
        </w:rPr>
        <w:t>Latimeria chalumnae</w:t>
      </w:r>
      <w:r>
        <w:rPr>
          <w:lang w:val="en-US"/>
        </w:rPr>
        <w:t xml:space="preserve"> and </w:t>
      </w:r>
      <w:r w:rsidRPr="00834E7D">
        <w:rPr>
          <w:i/>
          <w:lang w:val="en-US"/>
        </w:rPr>
        <w:t>Latimeria menadoensis</w:t>
      </w:r>
      <w:r>
        <w:rPr>
          <w:lang w:val="en-US"/>
        </w:rPr>
        <w:t xml:space="preserve"> was calculated based on 5,608 coding sequences with a minimum length of 500 codons. Alignments were only considered within coding regions, detected with the “Find Open Reading Frames” tool included in CLC Genomic Workbench v5.1 (CLC Bio, Katrinebjerg, Germany) from the initial ATG to the final STOP codon, selecting the “open-ended sequence” option. Alignments were performed by BLASTn and only hits displaying an e-value lower than 1x10</w:t>
      </w:r>
      <w:r w:rsidRPr="00F16E80">
        <w:rPr>
          <w:vertAlign w:val="superscript"/>
          <w:lang w:val="en-US"/>
        </w:rPr>
        <w:t>-25</w:t>
      </w:r>
      <w:r>
        <w:rPr>
          <w:lang w:val="en-US"/>
        </w:rPr>
        <w:t xml:space="preserve"> and longer than 80 base pairs were considered.</w:t>
      </w:r>
    </w:p>
    <w:p w:rsidR="004C4B64" w:rsidRDefault="00300D97" w:rsidP="00F16E80">
      <w:pPr>
        <w:spacing w:line="480" w:lineRule="auto"/>
        <w:jc w:val="both"/>
        <w:rPr>
          <w:lang w:val="en-US"/>
        </w:rPr>
      </w:pPr>
      <w:r>
        <w:rPr>
          <w:lang w:val="en-US"/>
        </w:rPr>
        <w:t xml:space="preserve">For the comparative analysis between </w:t>
      </w:r>
      <w:r w:rsidRPr="00300D97">
        <w:rPr>
          <w:i/>
          <w:lang w:val="en-US"/>
        </w:rPr>
        <w:t>L. chalumnae</w:t>
      </w:r>
      <w:r>
        <w:rPr>
          <w:lang w:val="en-US"/>
        </w:rPr>
        <w:t>/</w:t>
      </w:r>
      <w:r w:rsidRPr="00300D97">
        <w:rPr>
          <w:i/>
          <w:lang w:val="en-US"/>
        </w:rPr>
        <w:t>L. menadoensis</w:t>
      </w:r>
      <w:r>
        <w:rPr>
          <w:lang w:val="en-US"/>
        </w:rPr>
        <w:t xml:space="preserve"> and </w:t>
      </w:r>
      <w:r w:rsidRPr="00300D97">
        <w:rPr>
          <w:i/>
          <w:lang w:val="en-US"/>
        </w:rPr>
        <w:t>T. rub</w:t>
      </w:r>
      <w:r w:rsidR="007F2A41">
        <w:rPr>
          <w:i/>
          <w:lang w:val="en-US"/>
        </w:rPr>
        <w:t>r</w:t>
      </w:r>
      <w:r w:rsidRPr="00300D97">
        <w:rPr>
          <w:i/>
          <w:lang w:val="en-US"/>
        </w:rPr>
        <w:t>ipes</w:t>
      </w:r>
      <w:r>
        <w:rPr>
          <w:lang w:val="en-US"/>
        </w:rPr>
        <w:t>/</w:t>
      </w:r>
      <w:r w:rsidRPr="00300D97">
        <w:rPr>
          <w:i/>
          <w:lang w:val="en-US"/>
        </w:rPr>
        <w:t>T.</w:t>
      </w:r>
      <w:r w:rsidR="00F875DB">
        <w:rPr>
          <w:i/>
          <w:lang w:val="en-US"/>
        </w:rPr>
        <w:t xml:space="preserve"> </w:t>
      </w:r>
      <w:r w:rsidRPr="00300D97">
        <w:rPr>
          <w:i/>
          <w:lang w:val="en-US"/>
        </w:rPr>
        <w:t>n</w:t>
      </w:r>
      <w:r w:rsidR="007F2A41">
        <w:rPr>
          <w:i/>
          <w:lang w:val="en-US"/>
        </w:rPr>
        <w:t>i</w:t>
      </w:r>
      <w:r w:rsidRPr="00300D97">
        <w:rPr>
          <w:i/>
          <w:lang w:val="en-US"/>
        </w:rPr>
        <w:t>groviridis</w:t>
      </w:r>
      <w:r>
        <w:rPr>
          <w:lang w:val="en-US"/>
        </w:rPr>
        <w:t>, a set</w:t>
      </w:r>
      <w:r w:rsidRPr="00300D97">
        <w:rPr>
          <w:lang w:val="en-US"/>
        </w:rPr>
        <w:t xml:space="preserve"> of 25 highly conserved, single </w:t>
      </w:r>
      <w:proofErr w:type="gramStart"/>
      <w:r w:rsidRPr="00300D97">
        <w:rPr>
          <w:lang w:val="en-US"/>
        </w:rPr>
        <w:t>copy</w:t>
      </w:r>
      <w:proofErr w:type="gramEnd"/>
      <w:r w:rsidRPr="00300D97">
        <w:rPr>
          <w:lang w:val="en-US"/>
        </w:rPr>
        <w:t>, ortholog genes</w:t>
      </w:r>
      <w:r>
        <w:rPr>
          <w:lang w:val="en-US"/>
        </w:rPr>
        <w:t xml:space="preserve"> was selected. Only sequences</w:t>
      </w:r>
      <w:r w:rsidRPr="00300D97">
        <w:rPr>
          <w:lang w:val="en-US"/>
        </w:rPr>
        <w:t xml:space="preserve"> available for all the 4 organisms (sharing a </w:t>
      </w:r>
      <w:proofErr w:type="gramStart"/>
      <w:r w:rsidRPr="00300D97">
        <w:rPr>
          <w:lang w:val="en-US"/>
        </w:rPr>
        <w:t>minimum</w:t>
      </w:r>
      <w:r>
        <w:rPr>
          <w:lang w:val="en-US"/>
        </w:rPr>
        <w:t xml:space="preserve"> </w:t>
      </w:r>
      <w:r w:rsidRPr="00300D97">
        <w:rPr>
          <w:lang w:val="en-US"/>
        </w:rPr>
        <w:t xml:space="preserve"> identity</w:t>
      </w:r>
      <w:proofErr w:type="gramEnd"/>
      <w:r w:rsidRPr="00300D97">
        <w:rPr>
          <w:lang w:val="en-US"/>
        </w:rPr>
        <w:t xml:space="preserve"> of 80% on a nucleotid</w:t>
      </w:r>
      <w:r w:rsidR="007F2A41">
        <w:rPr>
          <w:lang w:val="en-US"/>
        </w:rPr>
        <w:t>e</w:t>
      </w:r>
      <w:r w:rsidRPr="00300D97">
        <w:rPr>
          <w:lang w:val="en-US"/>
        </w:rPr>
        <w:t xml:space="preserve"> level between </w:t>
      </w:r>
      <w:r w:rsidR="007F2A41" w:rsidRPr="00300D97">
        <w:rPr>
          <w:lang w:val="en-US"/>
        </w:rPr>
        <w:t>co</w:t>
      </w:r>
      <w:r w:rsidR="007F2A41">
        <w:rPr>
          <w:lang w:val="en-US"/>
        </w:rPr>
        <w:t>e</w:t>
      </w:r>
      <w:r w:rsidR="007F2A41" w:rsidRPr="00300D97">
        <w:rPr>
          <w:lang w:val="en-US"/>
        </w:rPr>
        <w:t>lacanth</w:t>
      </w:r>
      <w:r w:rsidRPr="00300D97">
        <w:rPr>
          <w:lang w:val="en-US"/>
        </w:rPr>
        <w:t xml:space="preserve"> and pufferfish</w:t>
      </w:r>
      <w:r>
        <w:rPr>
          <w:lang w:val="en-US"/>
        </w:rPr>
        <w:t xml:space="preserve"> by BLASTn) were used, overall accounting for approximately </w:t>
      </w:r>
      <w:r w:rsidRPr="00555C17">
        <w:rPr>
          <w:lang w:val="en-US"/>
        </w:rPr>
        <w:t>40Kb of alignable</w:t>
      </w:r>
      <w:r>
        <w:rPr>
          <w:lang w:val="en-US"/>
        </w:rPr>
        <w:t xml:space="preserve"> sequence data.</w:t>
      </w:r>
    </w:p>
    <w:p w:rsidR="00300D97" w:rsidRDefault="00300D97" w:rsidP="00300D97">
      <w:pPr>
        <w:spacing w:line="480" w:lineRule="auto"/>
        <w:jc w:val="both"/>
        <w:rPr>
          <w:lang w:val="en-US"/>
        </w:rPr>
      </w:pPr>
    </w:p>
    <w:p w:rsidR="00300D97" w:rsidRPr="00300D97" w:rsidRDefault="00300D97" w:rsidP="00300D97">
      <w:pPr>
        <w:spacing w:line="480" w:lineRule="auto"/>
        <w:jc w:val="both"/>
        <w:rPr>
          <w:b/>
          <w:lang w:val="en-US"/>
        </w:rPr>
      </w:pPr>
      <w:r w:rsidRPr="00300D97">
        <w:rPr>
          <w:b/>
          <w:lang w:val="en-US"/>
        </w:rPr>
        <w:t>REFERENCES</w:t>
      </w:r>
    </w:p>
    <w:p w:rsidR="00555C17" w:rsidRPr="00555C17" w:rsidRDefault="00555C17" w:rsidP="00555C17">
      <w:pPr>
        <w:ind w:left="720" w:hanging="720"/>
        <w:jc w:val="both"/>
        <w:rPr>
          <w:noProof/>
          <w:lang w:val="en-US"/>
        </w:rPr>
      </w:pPr>
      <w:r w:rsidRPr="00555C17">
        <w:rPr>
          <w:noProof/>
          <w:lang w:val="en-US"/>
        </w:rPr>
        <w:t>1.</w:t>
      </w:r>
      <w:r w:rsidRPr="00555C17">
        <w:rPr>
          <w:noProof/>
          <w:lang w:val="en-US"/>
        </w:rPr>
        <w:tab/>
        <w:t xml:space="preserve">Chevreux B, Pfisterer T, Drescher B, Driesel AJ, Müller WEG, Wetter T, Suhai S: </w:t>
      </w:r>
      <w:r w:rsidRPr="008B5F57">
        <w:rPr>
          <w:b/>
          <w:noProof/>
          <w:lang w:val="en-US"/>
        </w:rPr>
        <w:t>Using the miraEST Assembler for Reliable and Automated mRNA Transcript Assembly and SNP Detection in Sequenced ESTs.</w:t>
      </w:r>
      <w:r>
        <w:rPr>
          <w:noProof/>
          <w:lang w:val="en-US"/>
        </w:rPr>
        <w:t xml:space="preserve"> </w:t>
      </w:r>
      <w:r w:rsidRPr="008B5F57">
        <w:rPr>
          <w:i/>
          <w:noProof/>
          <w:lang w:val="en-US"/>
        </w:rPr>
        <w:t>Genome Research</w:t>
      </w:r>
      <w:r>
        <w:rPr>
          <w:noProof/>
          <w:lang w:val="en-US"/>
        </w:rPr>
        <w:t xml:space="preserve"> 2004, </w:t>
      </w:r>
      <w:r w:rsidRPr="008B5F57">
        <w:rPr>
          <w:b/>
          <w:noProof/>
          <w:lang w:val="en-US"/>
        </w:rPr>
        <w:t>14</w:t>
      </w:r>
      <w:r w:rsidRPr="008B5F57">
        <w:rPr>
          <w:noProof/>
          <w:lang w:val="en-US"/>
        </w:rPr>
        <w:t>:</w:t>
      </w:r>
      <w:r w:rsidRPr="00555C17">
        <w:rPr>
          <w:noProof/>
          <w:lang w:val="en-US"/>
        </w:rPr>
        <w:t>1147-1159.</w:t>
      </w:r>
    </w:p>
    <w:p w:rsidR="00555C17" w:rsidRPr="00555C17" w:rsidRDefault="00555C17" w:rsidP="00555C17">
      <w:pPr>
        <w:ind w:left="720" w:hanging="720"/>
        <w:jc w:val="both"/>
        <w:rPr>
          <w:noProof/>
          <w:lang w:val="en-US"/>
        </w:rPr>
      </w:pPr>
      <w:r w:rsidRPr="00555C17">
        <w:rPr>
          <w:noProof/>
          <w:lang w:val="en-US"/>
        </w:rPr>
        <w:t>2.</w:t>
      </w:r>
      <w:r w:rsidRPr="00555C17">
        <w:rPr>
          <w:noProof/>
          <w:lang w:val="en-US"/>
        </w:rPr>
        <w:tab/>
        <w:t>O'Neil S, Dzurisin J, Carmichael R, Lobo N, Emrich S, Hellmann J: P</w:t>
      </w:r>
      <w:r w:rsidRPr="008B5F57">
        <w:rPr>
          <w:b/>
          <w:noProof/>
          <w:lang w:val="en-US"/>
        </w:rPr>
        <w:t xml:space="preserve">opulation-level transcriptome sequencing of nonmodel organisms </w:t>
      </w:r>
      <w:r w:rsidRPr="008B5F57">
        <w:rPr>
          <w:b/>
          <w:i/>
          <w:noProof/>
          <w:lang w:val="en-US"/>
        </w:rPr>
        <w:t>Erynnis propertius</w:t>
      </w:r>
      <w:r w:rsidRPr="008B5F57">
        <w:rPr>
          <w:b/>
          <w:noProof/>
          <w:lang w:val="en-US"/>
        </w:rPr>
        <w:t xml:space="preserve"> and </w:t>
      </w:r>
      <w:r w:rsidRPr="008B5F57">
        <w:rPr>
          <w:b/>
          <w:i/>
          <w:noProof/>
          <w:lang w:val="en-US"/>
        </w:rPr>
        <w:t>Papilio zelicaon</w:t>
      </w:r>
      <w:r w:rsidRPr="008B5F57">
        <w:rPr>
          <w:b/>
          <w:noProof/>
          <w:lang w:val="en-US"/>
        </w:rPr>
        <w:t>.</w:t>
      </w:r>
      <w:r>
        <w:rPr>
          <w:noProof/>
          <w:lang w:val="en-US"/>
        </w:rPr>
        <w:t xml:space="preserve"> </w:t>
      </w:r>
      <w:r w:rsidRPr="008B5F57">
        <w:rPr>
          <w:i/>
          <w:noProof/>
          <w:lang w:val="en-US"/>
        </w:rPr>
        <w:t>BMC Genomics</w:t>
      </w:r>
      <w:r>
        <w:rPr>
          <w:noProof/>
          <w:lang w:val="en-US"/>
        </w:rPr>
        <w:t xml:space="preserve"> 2010, </w:t>
      </w:r>
      <w:r w:rsidRPr="008B5F57">
        <w:rPr>
          <w:b/>
          <w:noProof/>
          <w:lang w:val="en-US"/>
        </w:rPr>
        <w:t>11</w:t>
      </w:r>
      <w:r w:rsidRPr="00555C17">
        <w:rPr>
          <w:noProof/>
          <w:lang w:val="en-US"/>
        </w:rPr>
        <w:t>:310.</w:t>
      </w:r>
    </w:p>
    <w:p w:rsidR="00555C17" w:rsidRPr="00555C17" w:rsidRDefault="00555C17" w:rsidP="00555C17">
      <w:pPr>
        <w:ind w:left="720" w:hanging="720"/>
        <w:jc w:val="both"/>
        <w:rPr>
          <w:noProof/>
          <w:lang w:val="en-US"/>
        </w:rPr>
      </w:pPr>
    </w:p>
    <w:p w:rsidR="00E74B69" w:rsidRPr="00AA077D" w:rsidRDefault="00E74B69" w:rsidP="00555C17">
      <w:pPr>
        <w:ind w:left="720" w:hanging="720"/>
        <w:jc w:val="both"/>
        <w:rPr>
          <w:noProof/>
          <w:lang w:val="en-US"/>
        </w:rPr>
      </w:pPr>
    </w:p>
    <w:sectPr w:rsidR="00E74B69" w:rsidRPr="00AA077D" w:rsidSect="00AD4E0B">
      <w:pgSz w:w="11906" w:h="16838"/>
      <w:pgMar w:top="1417" w:right="1134" w:bottom="1134" w:left="1134"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74D">
      <wne:wch wne:val="00002212"/>
    </wne:keymap>
  </wne:keymaps>
  <wne:toolbars>
    <wne:toolbarData r:id="rId1"/>
  </wne:toolbars>
</wne:tcg>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oNotTrackMoves/>
  <w:doNotTrackFormatting/>
  <w:defaultTabStop w:val="708"/>
  <w:hyphenationZone w:val="283"/>
  <w:doNotHyphenateCaps/>
  <w:characterSpacingControl w:val="doNotCompress"/>
  <w:saveInvalidXml/>
  <w:doNotDemarcateInvalidXml/>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0dw9zv2idvv0yesasx595fhp9fd5fd9d0w5&quot;&gt;coelacanth&lt;record-ids&gt;&lt;item&gt;61&lt;/item&gt;&lt;item&gt;63&lt;/item&gt;&lt;/record-ids&gt;&lt;/item&gt;&lt;/Libraries&gt;"/>
  </w:docVars>
  <w:rsids>
    <w:rsidRoot w:val="00AA55E0"/>
    <w:rsid w:val="0010757A"/>
    <w:rsid w:val="00152136"/>
    <w:rsid w:val="0017104E"/>
    <w:rsid w:val="001E597D"/>
    <w:rsid w:val="001F2077"/>
    <w:rsid w:val="001F65DD"/>
    <w:rsid w:val="00214271"/>
    <w:rsid w:val="00300D97"/>
    <w:rsid w:val="00310253"/>
    <w:rsid w:val="0036423F"/>
    <w:rsid w:val="0040121D"/>
    <w:rsid w:val="00484C8A"/>
    <w:rsid w:val="004C4B64"/>
    <w:rsid w:val="005220E9"/>
    <w:rsid w:val="00555C17"/>
    <w:rsid w:val="005F7E1E"/>
    <w:rsid w:val="00771258"/>
    <w:rsid w:val="0077352E"/>
    <w:rsid w:val="007E491D"/>
    <w:rsid w:val="007F2A41"/>
    <w:rsid w:val="008B5F57"/>
    <w:rsid w:val="008B7985"/>
    <w:rsid w:val="008F3124"/>
    <w:rsid w:val="00972371"/>
    <w:rsid w:val="009C1939"/>
    <w:rsid w:val="00AA077D"/>
    <w:rsid w:val="00AA55E0"/>
    <w:rsid w:val="00AD4E0B"/>
    <w:rsid w:val="00C6716E"/>
    <w:rsid w:val="00CC0BF0"/>
    <w:rsid w:val="00E74B69"/>
    <w:rsid w:val="00E90ED2"/>
    <w:rsid w:val="00ED1C05"/>
    <w:rsid w:val="00F16E80"/>
    <w:rsid w:val="00F875DB"/>
    <w:rsid w:val="00FA493B"/>
    <w:rsid w:val="00FD5093"/>
  </w:rsids>
  <m:mathPr>
    <m:mathFont m:val="Cambria Math"/>
    <m:brkBin m:val="before"/>
    <m:brkBinSub m:val="--"/>
    <m:smallFrac/>
    <m:dispDef/>
    <m:lMargin m:val="0"/>
    <m:rMargin m:val="0"/>
    <m:defJc m:val="centerGroup"/>
    <m:wrapIndent m:val="1440"/>
    <m:intLim m:val="subSup"/>
    <m:naryLim m:val="undOvr"/>
  </m:mathPr>
  <w:attachedSchema w:val="SPiCE24"/>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77D"/>
    <w:pPr>
      <w:spacing w:after="0" w:line="240" w:lineRule="auto"/>
    </w:pPr>
    <w:rPr>
      <w:rFonts w:ascii="Times New Roman" w:eastAsia="Times New Roman" w:hAnsi="Times New Roman" w:cs="Times New Roman"/>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7E1E"/>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5F7E1E"/>
    <w:rPr>
      <w:rFonts w:ascii="Tahoma" w:hAnsi="Tahoma" w:cs="Tahoma"/>
      <w:sz w:val="16"/>
      <w:szCs w:val="16"/>
    </w:rPr>
  </w:style>
  <w:style w:type="character" w:styleId="Hyperlink">
    <w:name w:val="Hyperlink"/>
    <w:basedOn w:val="DefaultParagraphFont"/>
    <w:uiPriority w:val="99"/>
    <w:unhideWhenUsed/>
    <w:rsid w:val="004C4B64"/>
    <w:rPr>
      <w:color w:val="0000FF" w:themeColor="hyperlink"/>
      <w:u w:val="single"/>
    </w:rPr>
  </w:style>
  <w:style w:type="paragraph" w:styleId="Revision">
    <w:name w:val="Revision"/>
    <w:hidden/>
    <w:uiPriority w:val="99"/>
    <w:semiHidden/>
    <w:rsid w:val="0036423F"/>
    <w:pPr>
      <w:spacing w:after="0" w:line="240" w:lineRule="auto"/>
    </w:pPr>
    <w:rPr>
      <w:rFonts w:ascii="Times New Roman" w:eastAsia="Times New Roman" w:hAnsi="Times New Roman" w:cs="Times New Roman"/>
      <w:sz w:val="24"/>
      <w:szCs w:val="24"/>
      <w:lang w:eastAsia="it-IT"/>
    </w:rPr>
  </w:style>
  <w:style w:type="character" w:styleId="CommentReference">
    <w:name w:val="annotation reference"/>
    <w:basedOn w:val="DefaultParagraphFont"/>
    <w:uiPriority w:val="99"/>
    <w:semiHidden/>
    <w:unhideWhenUsed/>
    <w:rsid w:val="0036423F"/>
    <w:rPr>
      <w:sz w:val="16"/>
      <w:szCs w:val="16"/>
    </w:rPr>
  </w:style>
  <w:style w:type="paragraph" w:styleId="CommentText">
    <w:name w:val="annotation text"/>
    <w:basedOn w:val="Normal"/>
    <w:link w:val="CommentTextChar"/>
    <w:uiPriority w:val="99"/>
    <w:semiHidden/>
    <w:unhideWhenUsed/>
    <w:rsid w:val="0036423F"/>
    <w:rPr>
      <w:sz w:val="20"/>
      <w:szCs w:val="20"/>
    </w:rPr>
  </w:style>
  <w:style w:type="character" w:customStyle="1" w:styleId="CommentTextChar">
    <w:name w:val="Comment Text Char"/>
    <w:basedOn w:val="DefaultParagraphFont"/>
    <w:link w:val="CommentText"/>
    <w:uiPriority w:val="99"/>
    <w:semiHidden/>
    <w:rsid w:val="0036423F"/>
    <w:rPr>
      <w:rFonts w:ascii="Times New Roman" w:eastAsia="Times New Roman" w:hAnsi="Times New Roman" w:cs="Times New Roman"/>
      <w:sz w:val="20"/>
      <w:szCs w:val="20"/>
      <w:lang w:eastAsia="it-IT"/>
    </w:rPr>
  </w:style>
  <w:style w:type="paragraph" w:styleId="CommentSubject">
    <w:name w:val="annotation subject"/>
    <w:basedOn w:val="CommentText"/>
    <w:next w:val="CommentText"/>
    <w:link w:val="CommentSubjectChar"/>
    <w:uiPriority w:val="99"/>
    <w:semiHidden/>
    <w:unhideWhenUsed/>
    <w:rsid w:val="0036423F"/>
    <w:rPr>
      <w:b/>
      <w:bCs/>
    </w:rPr>
  </w:style>
  <w:style w:type="character" w:customStyle="1" w:styleId="CommentSubjectChar">
    <w:name w:val="Comment Subject Char"/>
    <w:basedOn w:val="CommentTextChar"/>
    <w:link w:val="CommentSubject"/>
    <w:uiPriority w:val="99"/>
    <w:semiHidden/>
    <w:rsid w:val="0036423F"/>
    <w:rPr>
      <w:rFonts w:ascii="Times New Roman" w:eastAsia="Times New Roman" w:hAnsi="Times New Roman" w:cs="Times New Roman"/>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077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F7E1E"/>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F7E1E"/>
    <w:rPr>
      <w:rFonts w:ascii="Tahoma" w:hAnsi="Tahoma" w:cs="Tahoma"/>
      <w:sz w:val="16"/>
      <w:szCs w:val="16"/>
    </w:rPr>
  </w:style>
  <w:style w:type="character" w:styleId="Collegamentoipertestuale">
    <w:name w:val="Hyperlink"/>
    <w:basedOn w:val="Carpredefinitoparagrafo"/>
    <w:uiPriority w:val="99"/>
    <w:unhideWhenUsed/>
    <w:rsid w:val="004C4B64"/>
    <w:rPr>
      <w:color w:val="0000FF" w:themeColor="hyperlink"/>
      <w:u w:val="single"/>
    </w:rPr>
  </w:style>
  <w:style w:type="paragraph" w:styleId="Revisione">
    <w:name w:val="Revision"/>
    <w:hidden/>
    <w:uiPriority w:val="99"/>
    <w:semiHidden/>
    <w:rsid w:val="0036423F"/>
    <w:pPr>
      <w:spacing w:after="0" w:line="240" w:lineRule="auto"/>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36423F"/>
    <w:rPr>
      <w:sz w:val="16"/>
      <w:szCs w:val="16"/>
    </w:rPr>
  </w:style>
  <w:style w:type="paragraph" w:styleId="Testocommento">
    <w:name w:val="annotation text"/>
    <w:basedOn w:val="Normale"/>
    <w:link w:val="TestocommentoCarattere"/>
    <w:uiPriority w:val="99"/>
    <w:semiHidden/>
    <w:unhideWhenUsed/>
    <w:rsid w:val="0036423F"/>
    <w:rPr>
      <w:sz w:val="20"/>
      <w:szCs w:val="20"/>
    </w:rPr>
  </w:style>
  <w:style w:type="character" w:customStyle="1" w:styleId="TestocommentoCarattere">
    <w:name w:val="Testo commento Carattere"/>
    <w:basedOn w:val="Carpredefinitoparagrafo"/>
    <w:link w:val="Testocommento"/>
    <w:uiPriority w:val="99"/>
    <w:semiHidden/>
    <w:rsid w:val="0036423F"/>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6423F"/>
    <w:rPr>
      <w:b/>
      <w:bCs/>
    </w:rPr>
  </w:style>
  <w:style w:type="character" w:customStyle="1" w:styleId="SoggettocommentoCarattere">
    <w:name w:val="Soggetto commento Carattere"/>
    <w:basedOn w:val="TestocommentoCarattere"/>
    <w:link w:val="Soggettocommento"/>
    <w:uiPriority w:val="99"/>
    <w:semiHidden/>
    <w:rsid w:val="0036423F"/>
    <w:rPr>
      <w:rFonts w:ascii="Times New Roman" w:eastAsia="Times New Roman" w:hAnsi="Times New Roman" w:cs="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02DCED45-D9FE-427B-9861-75A3FEFDED9C}">
  <ds:schemaRefs>
    <ds:schemaRef ds:uri="http://schemas.openxmlformats.org/officeDocument/2006/bibliography"/>
  </ds:schemaRefs>
</ds:datastoreItem>
</file>

<file path=customXml/itemProps2.xml><?xml version="1.0" encoding="utf-8"?>
<ds:datastoreItem xmlns:ds="http://schemas.openxmlformats.org/officeDocument/2006/customXml" ds:itemID="{796F3002-41C1-46E0-9891-55FF97B46DF2}">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1032</Words>
  <Characters>5889</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lchavez</cp:lastModifiedBy>
  <cp:revision>4</cp:revision>
  <dcterms:created xsi:type="dcterms:W3CDTF">2013-03-20T08:37:00Z</dcterms:created>
  <dcterms:modified xsi:type="dcterms:W3CDTF">2013-06-27T05:53:00Z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file://pdgts1033/spice2/TechUtilities/Springer/Spice/Toolkit/SPiCE/SPiCE.vsto|da7ba695-15ce-4654-8f4d-b2b3daa4a92f</vt:lpwstr>
  </property>
  <property fmtid="{D5CDD505-2E9C-101B-9397-08002B2CF9AE}" pid="3" name="_AssemblyName">
    <vt:lpwstr>4E3C66D5-58D4-491E-A7D4-64AF99AF6E8B</vt:lpwstr>
  </property>
</Properties>
</file>