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EAD" w:rsidRPr="00E90C97" w:rsidRDefault="00A13EAD" w:rsidP="000A7A41">
      <w:pPr>
        <w:pStyle w:val="NoSpacing"/>
        <w:rPr>
          <w:rFonts w:ascii="Arial" w:hAnsi="Arial" w:cs="Arial"/>
          <w:sz w:val="22"/>
          <w:szCs w:val="22"/>
        </w:rPr>
      </w:pPr>
      <w:r w:rsidRPr="00E90C97">
        <w:rPr>
          <w:rFonts w:ascii="Arial" w:hAnsi="Arial" w:cs="Arial"/>
          <w:sz w:val="22"/>
          <w:szCs w:val="22"/>
        </w:rPr>
        <w:t xml:space="preserve">Note that the results in the following Tables </w:t>
      </w:r>
      <w:r w:rsidR="00421DAB" w:rsidRPr="00E90C97">
        <w:rPr>
          <w:rFonts w:ascii="Arial" w:hAnsi="Arial" w:cs="Arial"/>
          <w:sz w:val="22"/>
          <w:szCs w:val="22"/>
        </w:rPr>
        <w:t>were</w:t>
      </w:r>
      <w:r w:rsidRPr="00E90C97">
        <w:rPr>
          <w:rFonts w:ascii="Arial" w:hAnsi="Arial" w:cs="Arial"/>
          <w:sz w:val="22"/>
          <w:szCs w:val="22"/>
        </w:rPr>
        <w:t xml:space="preserve"> all based on a binning method with a bin size of 200bp (see supplementary text for details)</w:t>
      </w:r>
      <w:r w:rsidR="00E90C97" w:rsidRPr="00E90C97">
        <w:rPr>
          <w:rFonts w:ascii="Arial" w:hAnsi="Arial" w:cs="Arial"/>
          <w:sz w:val="22"/>
          <w:szCs w:val="22"/>
        </w:rPr>
        <w:t xml:space="preserve">. The </w:t>
      </w:r>
      <w:bookmarkStart w:id="0" w:name="_GoBack"/>
      <w:r w:rsidR="00E90C97" w:rsidRPr="00E648CE">
        <w:rPr>
          <w:rFonts w:ascii="Arial" w:hAnsi="Arial" w:cs="Arial"/>
          <w:i/>
          <w:sz w:val="22"/>
          <w:szCs w:val="22"/>
        </w:rPr>
        <w:t>p</w:t>
      </w:r>
      <w:bookmarkEnd w:id="0"/>
      <w:r w:rsidR="00E90C97" w:rsidRPr="00E90C97">
        <w:rPr>
          <w:rFonts w:ascii="Arial" w:hAnsi="Arial" w:cs="Arial"/>
          <w:sz w:val="22"/>
          <w:szCs w:val="22"/>
        </w:rPr>
        <w:t xml:space="preserve">-values were based on </w:t>
      </w:r>
      <w:r w:rsidR="00E90C97">
        <w:rPr>
          <w:rFonts w:ascii="Arial" w:hAnsi="Arial" w:cs="Arial"/>
          <w:sz w:val="22"/>
          <w:szCs w:val="22"/>
        </w:rPr>
        <w:t>b</w:t>
      </w:r>
      <w:r w:rsidR="00E90C97" w:rsidRPr="00E90C97">
        <w:rPr>
          <w:rFonts w:ascii="Arial" w:hAnsi="Arial" w:cs="Arial"/>
          <w:sz w:val="22"/>
          <w:szCs w:val="22"/>
        </w:rPr>
        <w:t>inomial proportional test.</w:t>
      </w:r>
    </w:p>
    <w:p w:rsidR="00A13EAD" w:rsidRDefault="00A13EAD" w:rsidP="000A7A41">
      <w:pPr>
        <w:pStyle w:val="NoSpacing"/>
        <w:rPr>
          <w:rFonts w:ascii="Arial" w:hAnsi="Arial" w:cs="Arial"/>
          <w:sz w:val="18"/>
          <w:szCs w:val="18"/>
        </w:rPr>
      </w:pPr>
    </w:p>
    <w:p w:rsidR="000A7A41" w:rsidRDefault="000A7A41" w:rsidP="000A7A41">
      <w:pPr>
        <w:pStyle w:val="NoSpacing"/>
        <w:rPr>
          <w:rFonts w:ascii="Arial" w:hAnsi="Arial" w:cs="Arial"/>
          <w:sz w:val="18"/>
          <w:szCs w:val="18"/>
        </w:rPr>
      </w:pPr>
      <w:r w:rsidRPr="000E084F">
        <w:rPr>
          <w:rFonts w:ascii="Arial" w:hAnsi="Arial" w:cs="Arial"/>
          <w:b/>
          <w:sz w:val="18"/>
          <w:szCs w:val="18"/>
        </w:rPr>
        <w:t>Table S1</w:t>
      </w:r>
      <w:r w:rsidRPr="000E084F">
        <w:rPr>
          <w:rFonts w:ascii="Arial" w:hAnsi="Arial" w:cs="Arial"/>
          <w:sz w:val="18"/>
          <w:szCs w:val="18"/>
        </w:rPr>
        <w:t>. Summary results for CTCF, Rad21, Smc3 and Znf143</w:t>
      </w:r>
      <w:r w:rsidR="00A13EAD">
        <w:rPr>
          <w:rFonts w:ascii="Arial" w:hAnsi="Arial" w:cs="Arial"/>
          <w:sz w:val="18"/>
          <w:szCs w:val="18"/>
        </w:rPr>
        <w:t xml:space="preserve">. </w:t>
      </w:r>
    </w:p>
    <w:p w:rsidR="000E084F" w:rsidRPr="000E084F" w:rsidRDefault="000E084F" w:rsidP="000A7A41">
      <w:pPr>
        <w:pStyle w:val="NoSpacing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7"/>
        <w:gridCol w:w="1157"/>
        <w:gridCol w:w="1507"/>
        <w:gridCol w:w="867"/>
        <w:gridCol w:w="1157"/>
        <w:gridCol w:w="1507"/>
      </w:tblGrid>
      <w:tr w:rsidR="000A7A41" w:rsidRPr="000E084F" w:rsidTr="00E15E2D">
        <w:trPr>
          <w:jc w:val="center"/>
        </w:trPr>
        <w:tc>
          <w:tcPr>
            <w:tcW w:w="0" w:type="auto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Protein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Number of bins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nil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Proportion</w:t>
            </w:r>
          </w:p>
        </w:tc>
      </w:tr>
      <w:tr w:rsidR="000A7A41" w:rsidRPr="000E084F" w:rsidTr="00E15E2D">
        <w:trPr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Constitutive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Non-constitutive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 xml:space="preserve">Total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 xml:space="preserve">Constitutive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A7A41" w:rsidRPr="000E084F" w:rsidRDefault="000A7A41" w:rsidP="00E15E2D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Non-constitutive</w:t>
            </w:r>
          </w:p>
        </w:tc>
      </w:tr>
      <w:tr w:rsidR="000A7A41" w:rsidRPr="000E084F" w:rsidTr="00E15E2D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CTCF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19,224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362,438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381,662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95.0%</w:t>
            </w:r>
          </w:p>
        </w:tc>
      </w:tr>
      <w:tr w:rsidR="000A7A41" w:rsidRPr="000E084F" w:rsidTr="00E15E2D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Rad21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20,148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73,167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93,315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78.4%</w:t>
            </w:r>
          </w:p>
        </w:tc>
      </w:tr>
      <w:tr w:rsidR="000A7A41" w:rsidRPr="000E084F" w:rsidTr="00E15E2D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Smc3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14,420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33,147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47,567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30.3%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69.7%</w:t>
            </w:r>
          </w:p>
        </w:tc>
      </w:tr>
      <w:tr w:rsidR="000A7A41" w:rsidRPr="000E084F" w:rsidTr="00E15E2D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Znf143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8,687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45,268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53,955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7A41" w:rsidRPr="000E084F" w:rsidRDefault="000A7A41" w:rsidP="00E15E2D">
            <w:pPr>
              <w:pStyle w:val="NoSpacing"/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83.9%</w:t>
            </w:r>
          </w:p>
        </w:tc>
      </w:tr>
    </w:tbl>
    <w:p w:rsidR="000A7A41" w:rsidRPr="000E084F" w:rsidRDefault="000A7A41" w:rsidP="000A7A41">
      <w:pPr>
        <w:pStyle w:val="NoSpacing"/>
        <w:spacing w:line="360" w:lineRule="auto"/>
        <w:rPr>
          <w:rFonts w:ascii="Arial" w:hAnsi="Arial" w:cs="Arial"/>
          <w:sz w:val="18"/>
          <w:szCs w:val="18"/>
        </w:rPr>
      </w:pPr>
    </w:p>
    <w:p w:rsidR="007F1FAC" w:rsidRDefault="007F1FAC" w:rsidP="007F1FAC">
      <w:pPr>
        <w:pStyle w:val="NoSpacing"/>
        <w:spacing w:line="360" w:lineRule="auto"/>
        <w:rPr>
          <w:rFonts w:ascii="Arial" w:hAnsi="Arial" w:cs="Arial"/>
          <w:sz w:val="18"/>
          <w:szCs w:val="18"/>
        </w:rPr>
      </w:pPr>
      <w:r w:rsidRPr="000E084F">
        <w:rPr>
          <w:rFonts w:ascii="Arial" w:hAnsi="Arial" w:cs="Arial"/>
          <w:b/>
          <w:sz w:val="18"/>
          <w:szCs w:val="18"/>
        </w:rPr>
        <w:t>Table S2</w:t>
      </w:r>
      <w:r w:rsidRPr="000E084F">
        <w:rPr>
          <w:rFonts w:ascii="Arial" w:hAnsi="Arial" w:cs="Arial"/>
          <w:sz w:val="18"/>
          <w:szCs w:val="18"/>
        </w:rPr>
        <w:t xml:space="preserve">. </w:t>
      </w:r>
      <w:proofErr w:type="gramStart"/>
      <w:r w:rsidRPr="000E084F">
        <w:rPr>
          <w:rFonts w:ascii="Arial" w:hAnsi="Arial" w:cs="Arial"/>
          <w:sz w:val="18"/>
          <w:szCs w:val="18"/>
        </w:rPr>
        <w:t>Comparison of the proportion of overlap (fraction of bins containing peaks for both proteins among bins containing peaks for at least one of the proteins) among constitutive sites versus non-con</w:t>
      </w:r>
      <w:r w:rsidR="000E084F">
        <w:rPr>
          <w:rFonts w:ascii="Arial" w:hAnsi="Arial" w:cs="Arial"/>
          <w:sz w:val="18"/>
          <w:szCs w:val="18"/>
        </w:rPr>
        <w:t>s</w:t>
      </w:r>
      <w:r w:rsidRPr="000E084F">
        <w:rPr>
          <w:rFonts w:ascii="Arial" w:hAnsi="Arial" w:cs="Arial"/>
          <w:sz w:val="18"/>
          <w:szCs w:val="18"/>
        </w:rPr>
        <w:t>titutive sites.</w:t>
      </w:r>
      <w:proofErr w:type="gramEnd"/>
      <w:r w:rsidRPr="000E084F">
        <w:rPr>
          <w:rFonts w:ascii="Arial" w:hAnsi="Arial" w:cs="Arial"/>
          <w:sz w:val="18"/>
          <w:szCs w:val="18"/>
        </w:rPr>
        <w:t xml:space="preserve">  Overlap is assessed pair-wise between CTCF peaks and Rad21, Smc3</w:t>
      </w:r>
      <w:r w:rsidR="000E084F">
        <w:rPr>
          <w:rFonts w:ascii="Arial" w:hAnsi="Arial" w:cs="Arial"/>
          <w:sz w:val="18"/>
          <w:szCs w:val="18"/>
        </w:rPr>
        <w:t>, or Znf143 peaks, respectively</w:t>
      </w:r>
    </w:p>
    <w:p w:rsidR="000E084F" w:rsidRPr="000E084F" w:rsidRDefault="000E084F" w:rsidP="007F1FAC">
      <w:pPr>
        <w:pStyle w:val="NoSpacing"/>
        <w:spacing w:line="36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46"/>
        <w:gridCol w:w="974"/>
        <w:gridCol w:w="868"/>
        <w:gridCol w:w="728"/>
        <w:gridCol w:w="1134"/>
        <w:gridCol w:w="868"/>
        <w:gridCol w:w="728"/>
        <w:gridCol w:w="1134"/>
        <w:gridCol w:w="868"/>
        <w:gridCol w:w="728"/>
      </w:tblGrid>
      <w:tr w:rsidR="007F1FAC" w:rsidRPr="000E084F" w:rsidTr="000E084F">
        <w:tc>
          <w:tcPr>
            <w:tcW w:w="808" w:type="pct"/>
            <w:vMerge w:val="restart"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41" w:type="pct"/>
            <w:gridSpan w:val="3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CTCF and Rad21</w:t>
            </w:r>
          </w:p>
        </w:tc>
        <w:tc>
          <w:tcPr>
            <w:tcW w:w="1425" w:type="pct"/>
            <w:gridSpan w:val="3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CTCF and Smc3</w:t>
            </w:r>
          </w:p>
        </w:tc>
        <w:tc>
          <w:tcPr>
            <w:tcW w:w="1425" w:type="pct"/>
            <w:gridSpan w:val="3"/>
            <w:tcBorders>
              <w:right w:val="nil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CTCF and Znf143</w:t>
            </w:r>
          </w:p>
        </w:tc>
      </w:tr>
      <w:tr w:rsidR="007F1FAC" w:rsidRPr="000E084F" w:rsidTr="000E084F">
        <w:tc>
          <w:tcPr>
            <w:tcW w:w="808" w:type="pct"/>
            <w:vMerge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:rsidR="007F1FAC" w:rsidRPr="000E084F" w:rsidRDefault="000E084F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#</w:t>
            </w:r>
            <w:r w:rsidR="007F1FAC" w:rsidRPr="000E084F">
              <w:rPr>
                <w:rFonts w:ascii="Arial" w:hAnsi="Arial" w:cs="Arial"/>
                <w:sz w:val="18"/>
                <w:szCs w:val="18"/>
              </w:rPr>
              <w:t>bins with both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Prop.</w:t>
            </w:r>
          </w:p>
        </w:tc>
        <w:tc>
          <w:tcPr>
            <w:tcW w:w="592" w:type="pct"/>
            <w:vAlign w:val="center"/>
          </w:tcPr>
          <w:p w:rsidR="007F1FAC" w:rsidRPr="000E084F" w:rsidRDefault="000E084F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#</w:t>
            </w:r>
            <w:r w:rsidR="007F1FAC" w:rsidRPr="000E084F">
              <w:rPr>
                <w:rFonts w:ascii="Arial" w:hAnsi="Arial" w:cs="Arial"/>
                <w:sz w:val="18"/>
                <w:szCs w:val="18"/>
              </w:rPr>
              <w:t>bins with both</w:t>
            </w:r>
          </w:p>
        </w:tc>
        <w:tc>
          <w:tcPr>
            <w:tcW w:w="453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380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Prop.</w:t>
            </w:r>
          </w:p>
        </w:tc>
        <w:tc>
          <w:tcPr>
            <w:tcW w:w="592" w:type="pct"/>
            <w:vAlign w:val="center"/>
          </w:tcPr>
          <w:p w:rsidR="007F1FAC" w:rsidRPr="000E084F" w:rsidRDefault="000E084F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#</w:t>
            </w:r>
            <w:r w:rsidR="007F1FAC" w:rsidRPr="000E084F">
              <w:rPr>
                <w:rFonts w:ascii="Arial" w:hAnsi="Arial" w:cs="Arial"/>
                <w:sz w:val="18"/>
                <w:szCs w:val="18"/>
              </w:rPr>
              <w:t>bins with both</w:t>
            </w:r>
          </w:p>
        </w:tc>
        <w:tc>
          <w:tcPr>
            <w:tcW w:w="453" w:type="pct"/>
            <w:tcBorders>
              <w:right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380" w:type="pct"/>
            <w:tcBorders>
              <w:left w:val="single" w:sz="4" w:space="0" w:color="auto"/>
              <w:right w:val="nil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Prop.</w:t>
            </w:r>
          </w:p>
        </w:tc>
      </w:tr>
      <w:tr w:rsidR="007F1FAC" w:rsidRPr="000E084F" w:rsidTr="000E084F">
        <w:tc>
          <w:tcPr>
            <w:tcW w:w="808" w:type="pct"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Constitutive</w:t>
            </w:r>
          </w:p>
        </w:tc>
        <w:tc>
          <w:tcPr>
            <w:tcW w:w="509" w:type="pct"/>
            <w:tcBorders>
              <w:top w:val="single" w:sz="4" w:space="0" w:color="auto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12,741</w:t>
            </w:r>
          </w:p>
        </w:tc>
        <w:tc>
          <w:tcPr>
            <w:tcW w:w="453" w:type="pct"/>
            <w:tcBorders>
              <w:top w:val="single" w:sz="4" w:space="0" w:color="auto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26,631</w:t>
            </w:r>
          </w:p>
        </w:tc>
        <w:tc>
          <w:tcPr>
            <w:tcW w:w="380" w:type="pct"/>
            <w:tcBorders>
              <w:top w:val="single" w:sz="4" w:space="0" w:color="auto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592" w:type="pct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9,976</w:t>
            </w:r>
          </w:p>
        </w:tc>
        <w:tc>
          <w:tcPr>
            <w:tcW w:w="453" w:type="pct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23,668</w:t>
            </w:r>
          </w:p>
        </w:tc>
        <w:tc>
          <w:tcPr>
            <w:tcW w:w="380" w:type="pct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592" w:type="pct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5,076</w:t>
            </w:r>
          </w:p>
        </w:tc>
        <w:tc>
          <w:tcPr>
            <w:tcW w:w="453" w:type="pct"/>
            <w:tcBorders>
              <w:right w:val="single" w:sz="4" w:space="0" w:color="auto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22,835</w:t>
            </w:r>
          </w:p>
        </w:tc>
        <w:tc>
          <w:tcPr>
            <w:tcW w:w="380" w:type="pct"/>
            <w:tcBorders>
              <w:left w:val="single" w:sz="4" w:space="0" w:color="auto"/>
              <w:righ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</w:tr>
      <w:tr w:rsidR="007F1FAC" w:rsidRPr="000E084F" w:rsidTr="000E084F">
        <w:tc>
          <w:tcPr>
            <w:tcW w:w="808" w:type="pct"/>
            <w:tcBorders>
              <w:left w:val="nil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Non-constitutive</w:t>
            </w:r>
          </w:p>
        </w:tc>
        <w:tc>
          <w:tcPr>
            <w:tcW w:w="509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60,865</w:t>
            </w:r>
          </w:p>
        </w:tc>
        <w:tc>
          <w:tcPr>
            <w:tcW w:w="453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374,640</w:t>
            </w:r>
          </w:p>
        </w:tc>
        <w:tc>
          <w:tcPr>
            <w:tcW w:w="380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592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22,451</w:t>
            </w:r>
          </w:p>
        </w:tc>
        <w:tc>
          <w:tcPr>
            <w:tcW w:w="453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373,134</w:t>
            </w:r>
          </w:p>
        </w:tc>
        <w:tc>
          <w:tcPr>
            <w:tcW w:w="380" w:type="pct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592" w:type="pct"/>
            <w:tcBorders>
              <w:bottom w:val="single" w:sz="4" w:space="0" w:color="000000" w:themeColor="text1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21,537</w:t>
            </w:r>
          </w:p>
        </w:tc>
        <w:tc>
          <w:tcPr>
            <w:tcW w:w="453" w:type="pct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386,169</w:t>
            </w:r>
          </w:p>
        </w:tc>
        <w:tc>
          <w:tcPr>
            <w:tcW w:w="380" w:type="pct"/>
            <w:tcBorders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</w:tr>
      <w:tr w:rsidR="007F1FAC" w:rsidRPr="000E084F" w:rsidTr="000E084F">
        <w:tc>
          <w:tcPr>
            <w:tcW w:w="808" w:type="pct"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1341" w:type="pct"/>
            <w:gridSpan w:val="3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&lt; 2.2×10</w:t>
            </w:r>
            <w:r w:rsidRPr="000E084F">
              <w:rPr>
                <w:rFonts w:ascii="Arial" w:hAnsi="Arial" w:cs="Arial"/>
                <w:sz w:val="18"/>
                <w:szCs w:val="18"/>
                <w:vertAlign w:val="superscript"/>
              </w:rPr>
              <w:t>-16</w:t>
            </w:r>
          </w:p>
        </w:tc>
        <w:tc>
          <w:tcPr>
            <w:tcW w:w="1425" w:type="pct"/>
            <w:gridSpan w:val="3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&lt; 2.2×10</w:t>
            </w:r>
            <w:r w:rsidRPr="000E084F">
              <w:rPr>
                <w:rFonts w:ascii="Arial" w:hAnsi="Arial" w:cs="Arial"/>
                <w:sz w:val="18"/>
                <w:szCs w:val="18"/>
                <w:vertAlign w:val="superscript"/>
              </w:rPr>
              <w:t>-16</w:t>
            </w:r>
          </w:p>
        </w:tc>
        <w:tc>
          <w:tcPr>
            <w:tcW w:w="1425" w:type="pct"/>
            <w:gridSpan w:val="3"/>
            <w:tcBorders>
              <w:righ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&lt; 2.2×10</w:t>
            </w:r>
            <w:r w:rsidRPr="000E084F">
              <w:rPr>
                <w:rFonts w:ascii="Arial" w:hAnsi="Arial" w:cs="Arial"/>
                <w:sz w:val="18"/>
                <w:szCs w:val="18"/>
                <w:vertAlign w:val="superscript"/>
              </w:rPr>
              <w:t>-16</w:t>
            </w:r>
          </w:p>
        </w:tc>
      </w:tr>
    </w:tbl>
    <w:p w:rsidR="007F1FAC" w:rsidRPr="000E084F" w:rsidRDefault="007F1FAC" w:rsidP="000A7A41">
      <w:pPr>
        <w:pStyle w:val="NoSpacing"/>
        <w:spacing w:line="360" w:lineRule="auto"/>
        <w:rPr>
          <w:rFonts w:ascii="Arial" w:hAnsi="Arial" w:cs="Arial"/>
          <w:sz w:val="18"/>
          <w:szCs w:val="18"/>
        </w:rPr>
      </w:pPr>
    </w:p>
    <w:p w:rsidR="007F1FAC" w:rsidRPr="000E084F" w:rsidRDefault="007F1FAC" w:rsidP="007F1FAC">
      <w:pPr>
        <w:pStyle w:val="NoSpacing"/>
        <w:spacing w:line="360" w:lineRule="auto"/>
        <w:rPr>
          <w:rFonts w:ascii="Arial" w:hAnsi="Arial" w:cs="Arial"/>
          <w:sz w:val="18"/>
          <w:szCs w:val="18"/>
        </w:rPr>
      </w:pPr>
      <w:r w:rsidRPr="000E084F">
        <w:rPr>
          <w:rFonts w:ascii="Arial" w:hAnsi="Arial" w:cs="Arial"/>
          <w:b/>
          <w:sz w:val="18"/>
          <w:szCs w:val="18"/>
        </w:rPr>
        <w:t>Table S3</w:t>
      </w:r>
      <w:r w:rsidRPr="000E084F">
        <w:rPr>
          <w:rFonts w:ascii="Arial" w:hAnsi="Arial" w:cs="Arial"/>
          <w:sz w:val="18"/>
          <w:szCs w:val="18"/>
        </w:rPr>
        <w:t>. Association between CTCF and Rad21/Smc3 a</w:t>
      </w:r>
      <w:r w:rsidR="000E084F">
        <w:rPr>
          <w:rFonts w:ascii="Arial" w:hAnsi="Arial" w:cs="Arial"/>
          <w:sz w:val="18"/>
          <w:szCs w:val="18"/>
        </w:rPr>
        <w:t>nd Rad21/Znf143 and Smc3/Znf143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1033"/>
        <w:gridCol w:w="867"/>
        <w:gridCol w:w="727"/>
        <w:gridCol w:w="1131"/>
        <w:gridCol w:w="867"/>
        <w:gridCol w:w="727"/>
        <w:gridCol w:w="1082"/>
        <w:gridCol w:w="867"/>
        <w:gridCol w:w="727"/>
      </w:tblGrid>
      <w:tr w:rsidR="007F1FAC" w:rsidRPr="000E084F" w:rsidTr="000E084F">
        <w:tc>
          <w:tcPr>
            <w:tcW w:w="1548" w:type="dxa"/>
            <w:vMerge w:val="restart"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7" w:type="dxa"/>
            <w:gridSpan w:val="3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CTCF, Rad21 and Smc3</w:t>
            </w:r>
          </w:p>
        </w:tc>
        <w:tc>
          <w:tcPr>
            <w:tcW w:w="0" w:type="auto"/>
            <w:gridSpan w:val="3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CTCF, Rad21 and Znf143</w:t>
            </w:r>
          </w:p>
        </w:tc>
        <w:tc>
          <w:tcPr>
            <w:tcW w:w="0" w:type="auto"/>
            <w:gridSpan w:val="3"/>
            <w:tcBorders>
              <w:righ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CTCF, Smc3 and Znf143</w:t>
            </w:r>
          </w:p>
        </w:tc>
      </w:tr>
      <w:tr w:rsidR="007F1FAC" w:rsidRPr="000E084F" w:rsidTr="000E084F">
        <w:tc>
          <w:tcPr>
            <w:tcW w:w="1548" w:type="dxa"/>
            <w:vMerge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#bins with three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Prop.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#bins with three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Prop.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#bins with three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Prop.</w:t>
            </w:r>
          </w:p>
        </w:tc>
      </w:tr>
      <w:tr w:rsidR="007F1FAC" w:rsidRPr="000E084F" w:rsidTr="000E084F">
        <w:tc>
          <w:tcPr>
            <w:tcW w:w="1548" w:type="dxa"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Constitutive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8,795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28,086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  <w:tc>
          <w:tcPr>
            <w:tcW w:w="0" w:type="auto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4,205</w:t>
            </w:r>
          </w:p>
        </w:tc>
        <w:tc>
          <w:tcPr>
            <w:tcW w:w="0" w:type="auto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29,588</w:t>
            </w:r>
          </w:p>
        </w:tc>
        <w:tc>
          <w:tcPr>
            <w:tcW w:w="0" w:type="auto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14.2%</w:t>
            </w:r>
          </w:p>
        </w:tc>
        <w:tc>
          <w:tcPr>
            <w:tcW w:w="0" w:type="auto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3,556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26,758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7F1FAC" w:rsidRPr="000E084F" w:rsidTr="000E084F">
        <w:tc>
          <w:tcPr>
            <w:tcW w:w="1548" w:type="dxa"/>
            <w:tcBorders>
              <w:left w:val="nil"/>
            </w:tcBorders>
            <w:vAlign w:val="center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Non-constitutive</w:t>
            </w:r>
          </w:p>
        </w:tc>
        <w:tc>
          <w:tcPr>
            <w:tcW w:w="1033" w:type="dxa"/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15,061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381,050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10,532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394,057</w:t>
            </w:r>
          </w:p>
        </w:tc>
        <w:tc>
          <w:tcPr>
            <w:tcW w:w="0" w:type="auto"/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7,639</w:t>
            </w:r>
          </w:p>
        </w:tc>
        <w:tc>
          <w:tcPr>
            <w:tcW w:w="0" w:type="auto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391,643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7F1FAC" w:rsidRPr="000E084F" w:rsidRDefault="007F1FAC" w:rsidP="00DB111B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</w:tr>
      <w:tr w:rsidR="007F1FAC" w:rsidRPr="000E084F" w:rsidTr="000E084F">
        <w:tc>
          <w:tcPr>
            <w:tcW w:w="1548" w:type="dxa"/>
            <w:tcBorders>
              <w:lef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2627" w:type="dxa"/>
            <w:gridSpan w:val="3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&lt; 2.2×10</w:t>
            </w:r>
            <w:r w:rsidRPr="000E084F">
              <w:rPr>
                <w:rFonts w:ascii="Arial" w:hAnsi="Arial" w:cs="Arial"/>
                <w:sz w:val="18"/>
                <w:szCs w:val="18"/>
                <w:vertAlign w:val="superscript"/>
              </w:rPr>
              <w:t>-16</w:t>
            </w:r>
          </w:p>
        </w:tc>
        <w:tc>
          <w:tcPr>
            <w:tcW w:w="0" w:type="auto"/>
            <w:gridSpan w:val="3"/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&lt; 2.2×10</w:t>
            </w:r>
            <w:r w:rsidRPr="000E084F">
              <w:rPr>
                <w:rFonts w:ascii="Arial" w:hAnsi="Arial" w:cs="Arial"/>
                <w:sz w:val="18"/>
                <w:szCs w:val="18"/>
                <w:vertAlign w:val="superscript"/>
              </w:rPr>
              <w:t>-16</w:t>
            </w:r>
          </w:p>
        </w:tc>
        <w:tc>
          <w:tcPr>
            <w:tcW w:w="0" w:type="auto"/>
            <w:gridSpan w:val="3"/>
            <w:tcBorders>
              <w:right w:val="nil"/>
            </w:tcBorders>
          </w:tcPr>
          <w:p w:rsidR="007F1FAC" w:rsidRPr="000E084F" w:rsidRDefault="007F1FAC" w:rsidP="00E15E2D">
            <w:pPr>
              <w:pStyle w:val="NoSpacing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84F">
              <w:rPr>
                <w:rFonts w:ascii="Arial" w:hAnsi="Arial" w:cs="Arial"/>
                <w:sz w:val="18"/>
                <w:szCs w:val="18"/>
              </w:rPr>
              <w:t>&lt; 2.2×10</w:t>
            </w:r>
            <w:r w:rsidRPr="000E084F">
              <w:rPr>
                <w:rFonts w:ascii="Arial" w:hAnsi="Arial" w:cs="Arial"/>
                <w:sz w:val="18"/>
                <w:szCs w:val="18"/>
                <w:vertAlign w:val="superscript"/>
              </w:rPr>
              <w:t>-16</w:t>
            </w:r>
          </w:p>
        </w:tc>
      </w:tr>
    </w:tbl>
    <w:p w:rsidR="007F1FAC" w:rsidRPr="000E084F" w:rsidRDefault="007F1FAC" w:rsidP="007F1FAC">
      <w:pPr>
        <w:pStyle w:val="NoSpacing"/>
        <w:spacing w:line="360" w:lineRule="auto"/>
        <w:rPr>
          <w:rFonts w:ascii="Arial" w:hAnsi="Arial" w:cs="Arial"/>
          <w:sz w:val="18"/>
          <w:szCs w:val="18"/>
        </w:rPr>
      </w:pPr>
    </w:p>
    <w:sectPr w:rsidR="007F1FAC" w:rsidRPr="000E084F" w:rsidSect="00214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41"/>
    <w:rsid w:val="0003756A"/>
    <w:rsid w:val="000A7A41"/>
    <w:rsid w:val="000E084F"/>
    <w:rsid w:val="000F687E"/>
    <w:rsid w:val="00214DF5"/>
    <w:rsid w:val="002A6F8C"/>
    <w:rsid w:val="00421DAB"/>
    <w:rsid w:val="00487A0B"/>
    <w:rsid w:val="006154BC"/>
    <w:rsid w:val="007F1FAC"/>
    <w:rsid w:val="008212D0"/>
    <w:rsid w:val="00A13EAD"/>
    <w:rsid w:val="00DB111B"/>
    <w:rsid w:val="00DD7061"/>
    <w:rsid w:val="00E648CE"/>
    <w:rsid w:val="00E90C97"/>
    <w:rsid w:val="00FA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7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A7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FAC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F68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87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87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8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87E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7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A7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FAC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F68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87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87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8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87E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DHHS-NIEHS-NIH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li3</dc:creator>
  <cp:lastModifiedBy>Li, Leping (NIH/NIEHS) [E]</cp:lastModifiedBy>
  <cp:revision>3</cp:revision>
  <cp:lastPrinted>2013-03-07T19:28:00Z</cp:lastPrinted>
  <dcterms:created xsi:type="dcterms:W3CDTF">2013-03-14T18:11:00Z</dcterms:created>
  <dcterms:modified xsi:type="dcterms:W3CDTF">2013-03-14T18:33:00Z</dcterms:modified>
</cp:coreProperties>
</file>