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C7F" w:rsidRDefault="0051076A" w:rsidP="00982C7F">
      <w:pPr>
        <w:spacing w:line="480" w:lineRule="auto"/>
        <w:jc w:val="both"/>
        <w:rPr>
          <w:rFonts w:ascii="Arial" w:eastAsiaTheme="minorEastAsia" w:hAnsi="Arial" w:cs="Arial"/>
          <w:b/>
        </w:rPr>
      </w:pPr>
      <w:r w:rsidRPr="00805BB5">
        <w:rPr>
          <w:rFonts w:ascii="Arial" w:eastAsiaTheme="minorEastAsia" w:hAnsi="Arial" w:cs="Arial"/>
          <w:b/>
        </w:rPr>
        <w:t>Table S1 –</w:t>
      </w:r>
      <w:r w:rsidR="00805BB5" w:rsidRPr="00805BB5">
        <w:rPr>
          <w:rFonts w:ascii="Arial" w:eastAsiaTheme="minorEastAsia" w:hAnsi="Arial" w:cs="Arial"/>
          <w:b/>
        </w:rPr>
        <w:t xml:space="preserve"> </w:t>
      </w:r>
      <w:r w:rsidR="00036194">
        <w:rPr>
          <w:rFonts w:ascii="Arial" w:eastAsiaTheme="minorEastAsia" w:hAnsi="Arial" w:cs="Arial"/>
          <w:b/>
        </w:rPr>
        <w:t>P</w:t>
      </w:r>
      <w:r w:rsidR="00805BB5" w:rsidRPr="00805BB5">
        <w:rPr>
          <w:rFonts w:ascii="Arial" w:eastAsiaTheme="minorEastAsia" w:hAnsi="Arial" w:cs="Arial"/>
          <w:b/>
        </w:rPr>
        <w:t xml:space="preserve">-values for the Shapiro-Wilk bivariate normality test for genome-wide significant genes </w:t>
      </w:r>
      <w:r w:rsidR="00036194">
        <w:rPr>
          <w:rFonts w:ascii="Arial" w:eastAsiaTheme="minorEastAsia" w:hAnsi="Arial" w:cs="Arial"/>
          <w:b/>
        </w:rPr>
        <w:t>in</w:t>
      </w:r>
      <w:r w:rsidR="00805BB5" w:rsidRPr="00805BB5">
        <w:rPr>
          <w:rFonts w:ascii="Arial" w:eastAsiaTheme="minorEastAsia" w:hAnsi="Arial" w:cs="Arial"/>
          <w:b/>
        </w:rPr>
        <w:t xml:space="preserve"> real data analysis.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088"/>
        <w:gridCol w:w="1350"/>
        <w:gridCol w:w="1800"/>
        <w:gridCol w:w="1342"/>
        <w:gridCol w:w="1498"/>
        <w:gridCol w:w="1498"/>
      </w:tblGrid>
      <w:tr w:rsidR="00187FBB" w:rsidRPr="00007115" w:rsidTr="0051076A"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FBB" w:rsidRPr="00007115" w:rsidRDefault="00940DFB" w:rsidP="000922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Shapiro-Wilk test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FBB" w:rsidRPr="00007115" w:rsidRDefault="00187FBB" w:rsidP="000922E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COL8A2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FBB" w:rsidRPr="00007115" w:rsidRDefault="00187FBB" w:rsidP="000922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15">
              <w:rPr>
                <w:rFonts w:ascii="Times New Roman" w:hAnsi="Times New Roman" w:cs="Times New Roman"/>
                <w:sz w:val="24"/>
                <w:szCs w:val="24"/>
              </w:rPr>
              <w:t>ZNF469-LOC100128913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FBB" w:rsidRPr="00007115" w:rsidRDefault="00187FBB" w:rsidP="000922E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RXRA-COL5A1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FBB" w:rsidRPr="00007115" w:rsidRDefault="00187FBB" w:rsidP="000922E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COL8A2- TRAPPC3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FBB" w:rsidRPr="00007115" w:rsidRDefault="00187FBB" w:rsidP="000922E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C7orf42</w:t>
            </w:r>
          </w:p>
        </w:tc>
      </w:tr>
      <w:tr w:rsidR="00940DFB" w:rsidRPr="00007115" w:rsidTr="0051076A">
        <w:tc>
          <w:tcPr>
            <w:tcW w:w="2088" w:type="dxa"/>
            <w:tcBorders>
              <w:top w:val="single" w:sz="4" w:space="0" w:color="auto"/>
            </w:tcBorders>
          </w:tcPr>
          <w:p w:rsidR="00940DFB" w:rsidRPr="00CE653C" w:rsidRDefault="00940DFB" w:rsidP="000922E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SiMES+SINDI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940DFB" w:rsidRPr="00187FBB" w:rsidRDefault="00940DFB" w:rsidP="00890AA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940DFB" w:rsidRPr="00187FBB" w:rsidRDefault="00940DFB" w:rsidP="00890AA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vAlign w:val="center"/>
          </w:tcPr>
          <w:p w:rsidR="00940DFB" w:rsidRPr="00187FBB" w:rsidRDefault="00940DFB" w:rsidP="00890AA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940DFB" w:rsidRPr="00187FBB" w:rsidRDefault="00940DFB" w:rsidP="00890AA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1.36E-6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940DFB" w:rsidRPr="00187FBB" w:rsidRDefault="00940DFB" w:rsidP="00890AA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940DFB" w:rsidRPr="00007115" w:rsidTr="0051076A">
        <w:tc>
          <w:tcPr>
            <w:tcW w:w="2088" w:type="dxa"/>
            <w:tcBorders>
              <w:bottom w:val="single" w:sz="4" w:space="0" w:color="auto"/>
            </w:tcBorders>
          </w:tcPr>
          <w:p w:rsidR="00940DFB" w:rsidRPr="00CE653C" w:rsidRDefault="00940DFB" w:rsidP="000922EA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Replication dataset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940DFB" w:rsidRPr="00187FBB" w:rsidRDefault="00940DFB" w:rsidP="00E973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0.229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940DFB" w:rsidRPr="00187FBB" w:rsidRDefault="00940DFB" w:rsidP="00E973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0.149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:rsidR="00940DFB" w:rsidRPr="00187FBB" w:rsidRDefault="00940DFB" w:rsidP="00E973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0.228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:rsidR="00940DFB" w:rsidRPr="00187FBB" w:rsidRDefault="00940DFB" w:rsidP="00E973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3E-3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:rsidR="00940DFB" w:rsidRPr="00187FBB" w:rsidRDefault="00940DFB" w:rsidP="00E973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</w:tr>
    </w:tbl>
    <w:p w:rsidR="0051076A" w:rsidRDefault="0051076A" w:rsidP="008602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C7F" w:rsidRDefault="0014319C" w:rsidP="00982C7F">
      <w:pPr>
        <w:spacing w:after="0" w:line="48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Results of </w:t>
      </w:r>
      <w:r w:rsidRPr="0051076A">
        <w:rPr>
          <w:rFonts w:ascii="Arial" w:hAnsi="Arial" w:cs="Arial"/>
          <w:b/>
          <w:sz w:val="32"/>
          <w:szCs w:val="32"/>
        </w:rPr>
        <w:t xml:space="preserve">additional </w:t>
      </w:r>
      <w:r w:rsidR="007B6496" w:rsidRPr="0051076A">
        <w:rPr>
          <w:rFonts w:ascii="Arial" w:hAnsi="Arial" w:cs="Arial"/>
          <w:b/>
          <w:sz w:val="32"/>
          <w:szCs w:val="32"/>
        </w:rPr>
        <w:t>simulation analysis</w:t>
      </w:r>
    </w:p>
    <w:p w:rsidR="00982C7F" w:rsidRDefault="00036194" w:rsidP="00A439DD">
      <w:pPr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investigated the performance of the proposed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strategies for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different pair </w:t>
      </w:r>
      <w:r>
        <w:rPr>
          <w:rFonts w:ascii="Times New Roman" w:hAnsi="Times New Roman" w:cs="Times New Roman"/>
          <w:sz w:val="24"/>
          <w:szCs w:val="24"/>
        </w:rPr>
        <w:t>of underlying tests. For a genotype-based test we us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ed a Gene Score test described in Zhao and </w:t>
      </w:r>
      <w:proofErr w:type="spellStart"/>
      <w:r w:rsidR="00367B0D" w:rsidRPr="00CE653C">
        <w:rPr>
          <w:rFonts w:ascii="Times New Roman" w:hAnsi="Times New Roman" w:cs="Times New Roman"/>
          <w:sz w:val="24"/>
          <w:szCs w:val="24"/>
        </w:rPr>
        <w:t>Thalamuthu</w:t>
      </w:r>
      <w:proofErr w:type="spellEnd"/>
      <w:r w:rsidR="00367B0D" w:rsidRPr="00CE653C">
        <w:rPr>
          <w:rFonts w:ascii="Times New Roman" w:hAnsi="Times New Roman" w:cs="Times New Roman"/>
          <w:sz w:val="24"/>
          <w:szCs w:val="24"/>
        </w:rPr>
        <w:t xml:space="preserve"> 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&lt;EndNote&gt;&lt;Cite&gt;&lt;Author&gt;Zhao&lt;/Author&gt;&lt;Year&gt;2011&lt;/Year&gt;&lt;RecNum&gt;36&lt;/RecNum&gt;&lt;DisplayText&gt;[1]&lt;/DisplayText&gt;&lt;record&gt;&lt;rec-number&gt;36&lt;/rec-number&gt;&lt;foreign-keys&gt;&lt;key app="EN" db-id="xap5pvst6x0pdqexspbx2zs2d2z2dawe52fx"&gt;36&lt;/key&gt;&lt;/foreign-keys&gt;&lt;ref-type name="Journal Article"&gt;17&lt;/ref-type&gt;&lt;contributors&gt;&lt;authors&gt;&lt;author&gt;Zhao, Jingyuan&lt;/author&gt;&lt;author&gt;Thalamuthu, Anbupalam&lt;/author&gt;&lt;/authors&gt;&lt;/contributors&gt;&lt;titles&gt;&lt;title&gt;Gene-based multiple trait analysis for exome sequencing data&lt;/title&gt;&lt;secondary-title&gt;BMC Proceedings&lt;/secondary-title&gt;&lt;/titles&gt;&lt;periodical&gt;&lt;full-title&gt;BMC Proceedings&lt;/full-title&gt;&lt;/periodical&gt;&lt;pages&gt;S75&lt;/pages&gt;&lt;volume&gt;5&lt;/volume&gt;&lt;number&gt;Suppl 9&lt;/number&gt;&lt;dates&gt;&lt;year&gt;2011&lt;/year&gt;&lt;/dates&gt;&lt;isbn&gt;1753-6561&lt;/isbn&gt;&lt;accession-num&gt;doi:10.1186/1753-6561-5-S9-S75&lt;/accession-num&gt;&lt;urls&gt;&lt;related-urls&gt;&lt;url&gt;http://www.biomedcentral.com/1753-6561/5/S9/S75&lt;/url&gt;&lt;/related-urls&gt;&lt;/urls&gt;&lt;/record&gt;&lt;/Cite&gt;&lt;/EndNote&gt;</w:instrTex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Zhao, 2011 #36" w:history="1">
        <w:r w:rsidR="0051076A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51076A">
        <w:rPr>
          <w:rFonts w:ascii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with Madsen-Browning weights 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&lt;EndNote&gt;&lt;Cite&gt;&lt;Author&gt;Madsen&lt;/Author&gt;&lt;Year&gt;2009&lt;/Year&gt;&lt;RecNum&gt;37&lt;/RecNum&gt;&lt;DisplayText&gt;[2]&lt;/DisplayText&gt;&lt;record&gt;&lt;rec-number&gt;37&lt;/rec-number&gt;&lt;foreign-keys&gt;&lt;key app="EN" db-id="xap5pvst6x0pdqexspbx2zs2d2z2dawe52fx"&gt;37&lt;/key&gt;&lt;/foreign-keys&gt;&lt;ref-type name="Journal Article"&gt;17&lt;/ref-type&gt;&lt;contributors&gt;&lt;authors&gt;&lt;author&gt;Madsen, Bo Eskerod&lt;/author&gt;&lt;author&gt;Browning, Sharon R.&lt;/author&gt;&lt;/authors&gt;&lt;/contributors&gt;&lt;titles&gt;&lt;title&gt;A Groupwise Association Test for Rare Mutations Using a Weighted Sum Statistic&lt;/title&gt;&lt;secondary-title&gt;PLoS Genet&lt;/secondary-title&gt;&lt;/titles&gt;&lt;periodical&gt;&lt;full-title&gt;PLoS Genet&lt;/full-title&gt;&lt;/periodical&gt;&lt;pages&gt;e1000384&lt;/pages&gt;&lt;volume&gt;5&lt;/volume&gt;&lt;number&gt;2&lt;/number&gt;&lt;dates&gt;&lt;year&gt;2009&lt;/year&gt;&lt;/dates&gt;&lt;publisher&gt;Public Library of Science&lt;/publisher&gt;&lt;urls&gt;&lt;related-urls&gt;&lt;url&gt;http://dx.doi.org/10.1371%2Fjournal.pgen.1000384&lt;/url&gt;&lt;/related-urls&gt;&lt;/urls&gt;&lt;electronic-resource-num&gt;10.1371/journal.pgen.1000384&lt;/electronic-resource-num&gt;&lt;/record&gt;&lt;/Cite&gt;&lt;/EndNote&gt;</w:instrTex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" w:tooltip="Madsen, 2009 #37" w:history="1">
        <w:r w:rsidR="0051076A"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 w:rsidR="0051076A">
        <w:rPr>
          <w:rFonts w:ascii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calculated across all the samples. Briefly, for a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  <m:r>
          <w:rPr>
            <w:rFonts w:ascii="Cambria Math" w:hAnsi="Times New Roman" w:cs="Times New Roman"/>
            <w:sz w:val="24"/>
            <w:szCs w:val="24"/>
          </w:rPr>
          <m:t>×</m:t>
        </m:r>
        <m:r>
          <w:rPr>
            <w:rFonts w:ascii="Cambria Math" w:hAnsi="Cambria Math" w:cs="Times New Roman"/>
            <w:sz w:val="24"/>
            <w:szCs w:val="24"/>
          </w:rPr>
          <m:t>L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genotype matrix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(SNPs in columns), vector of weights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w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=(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>,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…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>)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×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vector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of dichotomous phenotype</w:t>
      </w:r>
      <w:r w:rsidR="0014319C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the logistic model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logit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+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Gw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considered. The genotype Gene Score test is a t-test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coefficient for the null </w:t>
      </w:r>
      <w:proofErr w:type="gramStart"/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hypothesis </w:t>
      </w:r>
      <m:oMath>
        <w:proofErr w:type="gramEnd"/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>:</m:t>
        </m:r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=0</m:t>
        </m:r>
      </m:oMath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. The haplotype Gene Score test is a t-test of </w:t>
      </w:r>
      <w:r w:rsidR="0014319C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respective coefficient in a logistic regression of phenotype against </w:t>
      </w:r>
      <w:r w:rsidR="0014319C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haplotype score. The haplotype score of an </w:t>
      </w:r>
      <w:r w:rsidR="00E17CD5" w:rsidRPr="00DD692F">
        <w:rPr>
          <w:rFonts w:ascii="Times New Roman" w:eastAsiaTheme="minorEastAsia" w:hAnsi="Times New Roman" w:cs="Times New Roman"/>
          <w:sz w:val="24"/>
          <w:szCs w:val="24"/>
        </w:rPr>
        <w:t>“individual”</w:t>
      </w:r>
      <w:r w:rsidR="00367B0D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the sum of Madsen-Browning weights (calculated from haplotype frequencies across all the samples) corresponding to the two haplotypes.</w:t>
      </w:r>
    </w:p>
    <w:p w:rsidR="00982C7F" w:rsidRDefault="00396A1B" w:rsidP="00396A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 4 of Additional file 2 shows the empirical type-1 error estimate for the theoretical level of 0.05 for all the tests. As can be seen, in our simulations the type-1 error was well controlled for all the tests. Panels 1-3 of </w:t>
      </w:r>
      <w:r w:rsidR="009354B2">
        <w:rPr>
          <w:rFonts w:ascii="Times New Roman" w:hAnsi="Times New Roman" w:cs="Times New Roman"/>
          <w:sz w:val="24"/>
          <w:szCs w:val="24"/>
        </w:rPr>
        <w:t>Addition</w:t>
      </w:r>
      <w:r w:rsidR="005E6A8C">
        <w:rPr>
          <w:rFonts w:ascii="Times New Roman" w:hAnsi="Times New Roman" w:cs="Times New Roman"/>
          <w:sz w:val="24"/>
          <w:szCs w:val="24"/>
        </w:rPr>
        <w:t>al</w:t>
      </w:r>
      <w:r w:rsidR="009354B2">
        <w:rPr>
          <w:rFonts w:ascii="Times New Roman" w:hAnsi="Times New Roman" w:cs="Times New Roman"/>
          <w:sz w:val="24"/>
          <w:szCs w:val="24"/>
        </w:rPr>
        <w:t xml:space="preserve"> </w:t>
      </w:r>
      <w:r w:rsidR="00DD692F">
        <w:rPr>
          <w:rFonts w:ascii="Times New Roman" w:hAnsi="Times New Roman" w:cs="Times New Roman"/>
          <w:sz w:val="24"/>
          <w:szCs w:val="24"/>
        </w:rPr>
        <w:t xml:space="preserve">File </w:t>
      </w:r>
      <w:r w:rsidR="009354B2">
        <w:rPr>
          <w:rFonts w:ascii="Times New Roman" w:hAnsi="Times New Roman" w:cs="Times New Roman"/>
          <w:sz w:val="24"/>
          <w:szCs w:val="24"/>
        </w:rPr>
        <w:t>2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depict the results of population genetics simulations analysis for all the phenotype models </w:t>
      </w:r>
      <w:r w:rsidRPr="0017619C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50%, 20% and 10% or rare causal variants/haplotypes</w:t>
      </w:r>
      <w:r w:rsidR="004162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4162F7">
        <w:rPr>
          <w:rFonts w:ascii="Times New Roman" w:hAnsi="Times New Roman" w:cs="Times New Roman"/>
          <w:sz w:val="24"/>
          <w:szCs w:val="24"/>
        </w:rPr>
        <w:t>,</w:t>
      </w:r>
      <w:r w:rsidRPr="00CE65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143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fixed 5% type-1 error.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The haplotypes were assumed to </w:t>
      </w:r>
      <w:r w:rsidR="00367B0D" w:rsidRPr="00CE653C">
        <w:rPr>
          <w:rFonts w:ascii="Times New Roman" w:hAnsi="Times New Roman" w:cs="Times New Roman"/>
          <w:sz w:val="24"/>
          <w:szCs w:val="24"/>
        </w:rPr>
        <w:lastRenderedPageBreak/>
        <w:t xml:space="preserve">be known without ambiguity. We also performed the same analysis with haplotypes </w:t>
      </w:r>
      <w:r w:rsidR="00E17CD5" w:rsidRPr="00DD692F">
        <w:rPr>
          <w:rFonts w:ascii="Times New Roman" w:hAnsi="Times New Roman" w:cs="Times New Roman"/>
          <w:sz w:val="24"/>
          <w:szCs w:val="24"/>
        </w:rPr>
        <w:t>inferred with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Beagle using the reference panel of 1094 individuals to mimic the size of the publicly</w:t>
      </w:r>
      <w:r w:rsidR="00F85DFA">
        <w:rPr>
          <w:rFonts w:ascii="Times New Roman" w:hAnsi="Times New Roman" w:cs="Times New Roman"/>
          <w:sz w:val="24"/>
          <w:szCs w:val="24"/>
        </w:rPr>
        <w:t xml:space="preserve"> 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available reference panel from </w:t>
      </w:r>
      <w:r w:rsidR="00DD692F">
        <w:rPr>
          <w:rFonts w:ascii="Times New Roman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hAnsi="Times New Roman" w:cs="Times New Roman"/>
          <w:sz w:val="24"/>
          <w:szCs w:val="24"/>
        </w:rPr>
        <w:t>1000 Genomes Project (</w:t>
      </w:r>
      <w:r w:rsidR="00367B0D" w:rsidRPr="00CE653C"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  <w:t>www.</w:t>
      </w:r>
      <w:r w:rsidR="00367B0D" w:rsidRPr="00CE653C">
        <w:rPr>
          <w:rStyle w:val="HTMLCite"/>
          <w:rFonts w:ascii="Times New Roman" w:hAnsi="Times New Roman" w:cs="Times New Roman"/>
          <w:bCs/>
          <w:i w:val="0"/>
          <w:iCs w:val="0"/>
          <w:sz w:val="24"/>
          <w:szCs w:val="24"/>
        </w:rPr>
        <w:t>1000genomes</w:t>
      </w:r>
      <w:r w:rsidR="00367B0D" w:rsidRPr="00CE653C"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  <w:t>.org)</w:t>
      </w:r>
      <w:r w:rsidR="00F85DFA"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14319C"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  <w:t>—</w:t>
      </w:r>
      <w:r w:rsidR="00367B0D" w:rsidRPr="00CE653C">
        <w:rPr>
          <w:rStyle w:val="HTMLCite"/>
          <w:rFonts w:ascii="Times New Roman" w:hAnsi="Times New Roman" w:cs="Times New Roman"/>
          <w:i w:val="0"/>
          <w:sz w:val="24"/>
          <w:szCs w:val="24"/>
        </w:rPr>
        <w:t xml:space="preserve">and the results were very similar (data not shown). 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As can be seen from </w:t>
      </w:r>
      <w:r w:rsidR="005E6A8C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DD692F">
        <w:rPr>
          <w:rFonts w:ascii="Times New Roman" w:hAnsi="Times New Roman" w:cs="Times New Roman"/>
          <w:sz w:val="24"/>
          <w:szCs w:val="24"/>
        </w:rPr>
        <w:t xml:space="preserve">File </w:t>
      </w:r>
      <w:r w:rsidR="005E6A8C">
        <w:rPr>
          <w:rFonts w:ascii="Times New Roman" w:hAnsi="Times New Roman" w:cs="Times New Roman"/>
          <w:sz w:val="24"/>
          <w:szCs w:val="24"/>
        </w:rPr>
        <w:t>2</w:t>
      </w:r>
      <w:r w:rsidR="005E6A8C" w:rsidRPr="00CE653C">
        <w:rPr>
          <w:rFonts w:ascii="Times New Roman" w:hAnsi="Times New Roman" w:cs="Times New Roman"/>
          <w:sz w:val="24"/>
          <w:szCs w:val="24"/>
        </w:rPr>
        <w:t xml:space="preserve"> </w:t>
      </w:r>
      <w:r w:rsidR="00367B0D" w:rsidRPr="00CE653C">
        <w:rPr>
          <w:rFonts w:ascii="Times New Roman" w:hAnsi="Times New Roman" w:cs="Times New Roman"/>
          <w:sz w:val="24"/>
          <w:szCs w:val="24"/>
        </w:rPr>
        <w:t>for genotype scenarios</w:t>
      </w:r>
      <w:r w:rsidR="00F85DFA">
        <w:rPr>
          <w:rFonts w:ascii="Times New Roman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the genotype Gene Score test performed better or equally </w:t>
      </w:r>
      <w:r w:rsidR="00313D71">
        <w:rPr>
          <w:rFonts w:ascii="Times New Roman" w:hAnsi="Times New Roman" w:cs="Times New Roman"/>
          <w:sz w:val="24"/>
          <w:szCs w:val="24"/>
        </w:rPr>
        <w:t xml:space="preserve">good 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compared </w:t>
      </w:r>
      <w:r w:rsidR="00313D71">
        <w:rPr>
          <w:rFonts w:ascii="Times New Roman" w:hAnsi="Times New Roman" w:cs="Times New Roman"/>
          <w:sz w:val="24"/>
          <w:szCs w:val="24"/>
        </w:rPr>
        <w:t>with the</w:t>
      </w:r>
      <w:r w:rsidR="00313D71" w:rsidRPr="00CE653C">
        <w:rPr>
          <w:rFonts w:ascii="Times New Roman" w:hAnsi="Times New Roman" w:cs="Times New Roman"/>
          <w:sz w:val="24"/>
          <w:szCs w:val="24"/>
        </w:rPr>
        <w:t xml:space="preserve"> </w:t>
      </w:r>
      <w:r w:rsidR="00367B0D" w:rsidRPr="00CE653C">
        <w:rPr>
          <w:rFonts w:ascii="Times New Roman" w:hAnsi="Times New Roman" w:cs="Times New Roman"/>
          <w:sz w:val="24"/>
          <w:szCs w:val="24"/>
        </w:rPr>
        <w:t>haplotype Gene Score test, whereas for haplotype risk scenarios</w:t>
      </w:r>
      <w:r w:rsidR="00313D71">
        <w:rPr>
          <w:rFonts w:ascii="Times New Roman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the result was </w:t>
      </w:r>
      <w:r w:rsidR="00313D71">
        <w:rPr>
          <w:rFonts w:ascii="Times New Roman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hAnsi="Times New Roman" w:cs="Times New Roman"/>
          <w:sz w:val="24"/>
          <w:szCs w:val="24"/>
        </w:rPr>
        <w:t>opposite</w:t>
      </w:r>
      <w:r w:rsidR="00F85DFA">
        <w:rPr>
          <w:rFonts w:ascii="Times New Roman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except for </w:t>
      </w:r>
      <w:r w:rsidR="00313D71">
        <w:rPr>
          <w:rFonts w:ascii="Times New Roman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hAnsi="Times New Roman" w:cs="Times New Roman"/>
          <w:sz w:val="24"/>
          <w:szCs w:val="24"/>
        </w:rPr>
        <w:t>“Common” phenotype model. This may be explained by the fact that the frequency of some common haplotypes may be very high (for example</w:t>
      </w:r>
      <w:r w:rsidR="00DD692F">
        <w:rPr>
          <w:rFonts w:ascii="Times New Roman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wild type haplotype); so, if </w:t>
      </w:r>
      <w:r w:rsidR="001529B7">
        <w:rPr>
          <w:rFonts w:ascii="Times New Roman" w:hAnsi="Times New Roman" w:cs="Times New Roman"/>
          <w:sz w:val="24"/>
          <w:szCs w:val="24"/>
        </w:rPr>
        <w:t xml:space="preserve">a </w:t>
      </w:r>
      <w:r w:rsidR="00367B0D" w:rsidRPr="00CE653C">
        <w:rPr>
          <w:rFonts w:ascii="Times New Roman" w:hAnsi="Times New Roman" w:cs="Times New Roman"/>
          <w:sz w:val="24"/>
          <w:szCs w:val="24"/>
        </w:rPr>
        <w:t>very common haplotype is chosen to confer risk</w:t>
      </w:r>
      <w:r w:rsidR="00F85DFA">
        <w:rPr>
          <w:rFonts w:ascii="Times New Roman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it will be underweighted too much in the haplotype Gene Score test. Since both Gene Score tests were designed to account for </w:t>
      </w:r>
      <w:r w:rsidR="001529B7">
        <w:rPr>
          <w:rFonts w:ascii="Times New Roman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potential effect of rare variants or rare haplotype, the relative power of the tests under common disease scenarios may not follow the expectations. It is also notable that </w:t>
      </w:r>
      <w:r w:rsidR="001529B7">
        <w:rPr>
          <w:rFonts w:ascii="Times New Roman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MinP-val test </w:t>
      </w:r>
      <w:r w:rsidR="001529B7">
        <w:rPr>
          <w:rFonts w:ascii="Times New Roman" w:hAnsi="Times New Roman" w:cs="Times New Roman"/>
          <w:sz w:val="24"/>
          <w:szCs w:val="24"/>
        </w:rPr>
        <w:t>was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on </w:t>
      </w:r>
      <w:r w:rsidR="001529B7">
        <w:rPr>
          <w:rFonts w:ascii="Times New Roman" w:hAnsi="Times New Roman" w:cs="Times New Roman"/>
          <w:sz w:val="24"/>
          <w:szCs w:val="24"/>
        </w:rPr>
        <w:t>par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with </w:t>
      </w:r>
      <w:r w:rsidR="001529B7">
        <w:rPr>
          <w:rFonts w:ascii="Times New Roman" w:hAnsi="Times New Roman" w:cs="Times New Roman"/>
          <w:sz w:val="24"/>
          <w:szCs w:val="24"/>
        </w:rPr>
        <w:t xml:space="preserve">the </w:t>
      </w:r>
      <w:r w:rsidR="00367B0D" w:rsidRPr="00CE653C">
        <w:rPr>
          <w:rFonts w:ascii="Times New Roman" w:hAnsi="Times New Roman" w:cs="Times New Roman"/>
          <w:sz w:val="24"/>
          <w:szCs w:val="24"/>
        </w:rPr>
        <w:t>SumP-val method for all the phenotype models</w:t>
      </w:r>
      <w:r w:rsidR="00F85DFA">
        <w:rPr>
          <w:rFonts w:ascii="Times New Roman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except when</w:t>
      </w:r>
      <w:r w:rsidR="00036194">
        <w:rPr>
          <w:rFonts w:ascii="Times New Roman" w:hAnsi="Times New Roman" w:cs="Times New Roman"/>
          <w:sz w:val="24"/>
          <w:szCs w:val="24"/>
        </w:rPr>
        <w:t xml:space="preserve"> one of the underlying tests significantly underperformed the other underlying test</w:t>
      </w:r>
      <w:r w:rsidR="00367B0D" w:rsidRPr="00CE653C">
        <w:rPr>
          <w:rFonts w:ascii="Times New Roman" w:hAnsi="Times New Roman" w:cs="Times New Roman"/>
          <w:sz w:val="24"/>
          <w:szCs w:val="24"/>
        </w:rPr>
        <w:t>. In these cases</w:t>
      </w:r>
      <w:r w:rsidR="00F85DFA">
        <w:rPr>
          <w:rFonts w:ascii="Times New Roman" w:hAnsi="Times New Roman" w:cs="Times New Roman"/>
          <w:sz w:val="24"/>
          <w:szCs w:val="24"/>
        </w:rPr>
        <w:t>,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B0D" w:rsidRPr="00CE653C">
        <w:rPr>
          <w:rFonts w:ascii="Times New Roman" w:hAnsi="Times New Roman" w:cs="Times New Roman"/>
          <w:sz w:val="24"/>
          <w:szCs w:val="24"/>
        </w:rPr>
        <w:t>MinP</w:t>
      </w:r>
      <w:proofErr w:type="spellEnd"/>
      <w:r w:rsidR="00367B0D" w:rsidRPr="00CE653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67B0D" w:rsidRPr="00CE653C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="00367B0D" w:rsidRPr="00CE653C">
        <w:rPr>
          <w:rFonts w:ascii="Times New Roman" w:hAnsi="Times New Roman" w:cs="Times New Roman"/>
          <w:sz w:val="24"/>
          <w:szCs w:val="24"/>
        </w:rPr>
        <w:t xml:space="preserve"> performed better</w:t>
      </w:r>
      <w:r w:rsidR="00036194">
        <w:rPr>
          <w:rFonts w:ascii="Times New Roman" w:hAnsi="Times New Roman" w:cs="Times New Roman"/>
          <w:sz w:val="24"/>
          <w:szCs w:val="24"/>
        </w:rPr>
        <w:t xml:space="preserve"> than </w:t>
      </w:r>
      <w:proofErr w:type="spellStart"/>
      <w:r w:rsidR="00036194">
        <w:rPr>
          <w:rFonts w:ascii="Times New Roman" w:hAnsi="Times New Roman" w:cs="Times New Roman"/>
          <w:sz w:val="24"/>
          <w:szCs w:val="24"/>
        </w:rPr>
        <w:t>SumP</w:t>
      </w:r>
      <w:proofErr w:type="spellEnd"/>
      <w:r w:rsidR="0003619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36194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="00036194">
        <w:rPr>
          <w:rFonts w:ascii="Times New Roman" w:hAnsi="Times New Roman" w:cs="Times New Roman"/>
          <w:sz w:val="24"/>
          <w:szCs w:val="24"/>
        </w:rPr>
        <w:t>, which</w:t>
      </w:r>
      <w:r w:rsidR="001529B7" w:rsidRPr="00CE653C">
        <w:rPr>
          <w:rFonts w:ascii="Times New Roman" w:hAnsi="Times New Roman" w:cs="Times New Roman"/>
          <w:sz w:val="24"/>
          <w:szCs w:val="24"/>
        </w:rPr>
        <w:t xml:space="preserve"> </w:t>
      </w:r>
      <w:r w:rsidR="00036194">
        <w:rPr>
          <w:rFonts w:ascii="Times New Roman" w:hAnsi="Times New Roman" w:cs="Times New Roman"/>
          <w:sz w:val="24"/>
          <w:szCs w:val="24"/>
        </w:rPr>
        <w:t>is consistent with the</w:t>
      </w:r>
      <w:r w:rsidR="00367B0D" w:rsidRPr="00CE653C">
        <w:rPr>
          <w:rFonts w:ascii="Times New Roman" w:hAnsi="Times New Roman" w:cs="Times New Roman"/>
          <w:sz w:val="24"/>
          <w:szCs w:val="24"/>
        </w:rPr>
        <w:t xml:space="preserve"> conclusions obtained </w:t>
      </w:r>
      <w:r w:rsidR="00036194">
        <w:rPr>
          <w:rFonts w:ascii="Times New Roman" w:hAnsi="Times New Roman" w:cs="Times New Roman"/>
          <w:sz w:val="24"/>
          <w:szCs w:val="24"/>
        </w:rPr>
        <w:t xml:space="preserve">for the different pair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36194">
        <w:rPr>
          <w:rFonts w:ascii="Times New Roman" w:hAnsi="Times New Roman" w:cs="Times New Roman"/>
          <w:sz w:val="24"/>
          <w:szCs w:val="24"/>
        </w:rPr>
        <w:t>underlying tests.</w:t>
      </w:r>
    </w:p>
    <w:p w:rsidR="00DB10C2" w:rsidRDefault="000C3FDE">
      <w:pPr>
        <w:spacing w:after="0" w:line="480" w:lineRule="auto"/>
        <w:rPr>
          <w:rFonts w:ascii="Arial" w:hAnsi="Arial" w:cs="Arial"/>
          <w:b/>
          <w:sz w:val="32"/>
          <w:szCs w:val="32"/>
        </w:rPr>
      </w:pPr>
      <w:r w:rsidRPr="0051076A">
        <w:rPr>
          <w:rFonts w:ascii="Arial" w:hAnsi="Arial" w:cs="Arial"/>
          <w:b/>
          <w:sz w:val="32"/>
          <w:szCs w:val="32"/>
        </w:rPr>
        <w:t xml:space="preserve">Results </w:t>
      </w:r>
      <w:r>
        <w:rPr>
          <w:rFonts w:ascii="Arial" w:hAnsi="Arial" w:cs="Arial"/>
          <w:b/>
          <w:sz w:val="32"/>
          <w:szCs w:val="32"/>
        </w:rPr>
        <w:t xml:space="preserve">of </w:t>
      </w:r>
      <w:r w:rsidRPr="0051076A">
        <w:rPr>
          <w:rFonts w:ascii="Arial" w:hAnsi="Arial" w:cs="Arial"/>
          <w:b/>
          <w:sz w:val="32"/>
          <w:szCs w:val="32"/>
        </w:rPr>
        <w:t xml:space="preserve">additional </w:t>
      </w:r>
      <w:r w:rsidR="002718F1" w:rsidRPr="0051076A">
        <w:rPr>
          <w:rFonts w:ascii="Arial" w:hAnsi="Arial" w:cs="Arial"/>
          <w:b/>
          <w:sz w:val="32"/>
          <w:szCs w:val="32"/>
        </w:rPr>
        <w:t>real data analysis</w:t>
      </w:r>
      <w:r w:rsidR="0051076A" w:rsidRPr="0051076A">
        <w:rPr>
          <w:rFonts w:ascii="Arial" w:hAnsi="Arial" w:cs="Arial"/>
          <w:b/>
          <w:sz w:val="32"/>
          <w:szCs w:val="32"/>
        </w:rPr>
        <w:t xml:space="preserve"> </w:t>
      </w:r>
    </w:p>
    <w:p w:rsidR="00DB10C2" w:rsidRDefault="000C3FDE" w:rsidP="00A439DD">
      <w:pPr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 </w:t>
      </w:r>
      <w:r w:rsidR="00F3766D">
        <w:rPr>
          <w:rFonts w:ascii="Times New Roman" w:hAnsi="Times New Roman" w:cs="Times New Roman"/>
          <w:sz w:val="24"/>
          <w:szCs w:val="24"/>
        </w:rPr>
        <w:t xml:space="preserve">to </w:t>
      </w:r>
      <w:r w:rsidR="00EB71EB">
        <w:rPr>
          <w:rFonts w:ascii="Times New Roman" w:hAnsi="Times New Roman" w:cs="Times New Roman"/>
          <w:sz w:val="24"/>
          <w:szCs w:val="24"/>
        </w:rPr>
        <w:t xml:space="preserve">the </w:t>
      </w:r>
      <w:r w:rsidR="00F3766D">
        <w:rPr>
          <w:rFonts w:ascii="Times New Roman" w:hAnsi="Times New Roman" w:cs="Times New Roman"/>
          <w:sz w:val="24"/>
          <w:szCs w:val="24"/>
        </w:rPr>
        <w:t xml:space="preserve">main genome-wide analysis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3766D">
        <w:rPr>
          <w:rFonts w:ascii="Times New Roman" w:hAnsi="Times New Roman" w:cs="Times New Roman"/>
          <w:sz w:val="24"/>
          <w:szCs w:val="24"/>
        </w:rPr>
        <w:t>SiMES+SINDI data set</w:t>
      </w:r>
      <w:r w:rsidR="00A439DD">
        <w:rPr>
          <w:rFonts w:ascii="Times New Roman" w:hAnsi="Times New Roman" w:cs="Times New Roman"/>
          <w:sz w:val="24"/>
          <w:szCs w:val="24"/>
        </w:rPr>
        <w:t>,</w:t>
      </w:r>
      <w:r w:rsidR="00F3766D">
        <w:rPr>
          <w:rFonts w:ascii="Times New Roman" w:hAnsi="Times New Roman" w:cs="Times New Roman"/>
          <w:sz w:val="24"/>
          <w:szCs w:val="24"/>
        </w:rPr>
        <w:t xml:space="preserve"> we applied different </w:t>
      </w:r>
      <w:r w:rsidR="00036194">
        <w:rPr>
          <w:rFonts w:ascii="Times New Roman" w:hAnsi="Times New Roman" w:cs="Times New Roman"/>
          <w:sz w:val="24"/>
          <w:szCs w:val="24"/>
        </w:rPr>
        <w:t>pair of underlying</w:t>
      </w:r>
      <w:r w:rsidR="00F3766D">
        <w:rPr>
          <w:rFonts w:ascii="Times New Roman" w:hAnsi="Times New Roman" w:cs="Times New Roman"/>
          <w:sz w:val="24"/>
          <w:szCs w:val="24"/>
        </w:rPr>
        <w:t xml:space="preserve"> tests and our </w:t>
      </w:r>
      <w:r w:rsidR="00036194">
        <w:rPr>
          <w:rFonts w:ascii="Times New Roman" w:hAnsi="Times New Roman" w:cs="Times New Roman"/>
          <w:sz w:val="24"/>
          <w:szCs w:val="24"/>
        </w:rPr>
        <w:t>proposed</w:t>
      </w:r>
      <w:r w:rsidR="00F3766D">
        <w:rPr>
          <w:rFonts w:ascii="Times New Roman" w:hAnsi="Times New Roman" w:cs="Times New Roman"/>
          <w:sz w:val="24"/>
          <w:szCs w:val="24"/>
        </w:rPr>
        <w:t xml:space="preserve"> methods to the three regions reported by Vithana et 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766D">
        <w:rPr>
          <w:rFonts w:ascii="Times New Roman" w:hAnsi="Times New Roman" w:cs="Times New Roman"/>
          <w:sz w:val="24"/>
          <w:szCs w:val="24"/>
        </w:rPr>
        <w:t xml:space="preserve"> 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&lt;EndNote&gt;&lt;Cite&gt;&lt;Author&gt;Vithana&lt;/Author&gt;&lt;Year&gt;2011&lt;/Year&gt;&lt;RecNum&gt;38&lt;/RecNum&gt;&lt;DisplayText&gt;[3]&lt;/DisplayText&gt;&lt;record&gt;&lt;rec-number&gt;38&lt;/rec-number&gt;&lt;foreign-keys&gt;&lt;key app="EN" db-id="xap5pvst6x0pdqexspbx2zs2d2z2dawe52fx"&gt;38&lt;/key&gt;&lt;/foreign-keys&gt;&lt;ref-type name="Journal Article"&gt;17&lt;/ref-type&gt;&lt;contributors&gt;&lt;authors&gt;&lt;author&gt;Vithana, Eranga N.&lt;/author&gt;&lt;author&gt;Aung, Tin&lt;/author&gt;&lt;author&gt;Khor, Chiea Chuen&lt;/author&gt;&lt;author&gt;Cornes, Belinda K.&lt;/author&gt;&lt;author&gt;Tay, Wan-Ting&lt;/author&gt;&lt;author&gt;Sim, Xueling&lt;/author&gt;&lt;author&gt;Lavanya, Raghavan&lt;/author&gt;&lt;author&gt;Wu, Renyi&lt;/author&gt;&lt;author&gt;Zheng, Yingfeng&lt;/author&gt;&lt;author&gt;Hibberd, Martin L.&lt;/author&gt;&lt;author&gt;Chia, Kee Seng&lt;/author&gt;&lt;author&gt;Seielstad, Mark&lt;/author&gt;&lt;author&gt;Goh, Liang Kee&lt;/author&gt;&lt;author&gt;Saw, Seang-Mei&lt;/author&gt;&lt;author&gt;Shyong Tai, E.&lt;/author&gt;&lt;author&gt;Wong, Tien Y.&lt;/author&gt;&lt;/authors&gt;&lt;/contributors&gt;&lt;titles&gt;&lt;title&gt;Collagen-related genes influence the glaucoma risk factor, central corneal thickness&lt;/title&gt;&lt;secondary-title&gt;Human Molecular Genetics&lt;/secondary-title&gt;&lt;/titles&gt;&lt;periodical&gt;&lt;full-title&gt;Human Molecular Genetics&lt;/full-title&gt;&lt;/periodical&gt;&lt;pages&gt;649-658&lt;/pages&gt;&lt;volume&gt;20&lt;/volume&gt;&lt;number&gt;4&lt;/number&gt;&lt;dates&gt;&lt;year&gt;2011&lt;/year&gt;&lt;pub-dates&gt;&lt;date&gt;February 15, 2011&lt;/date&gt;&lt;/pub-dates&gt;&lt;/dates&gt;&lt;urls&gt;&lt;related-urls&gt;&lt;url&gt;http://hmg.oxfordjournals.org/content/20/4/649.abstract&lt;/url&gt;&lt;/related-urls&gt;&lt;/urls&gt;&lt;electronic-resource-num&gt;10.1093/hmg/ddq511&lt;/electronic-resource-num&gt;&lt;/record&gt;&lt;/Cite&gt;&lt;/EndNote&gt;</w:instrTex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3" w:tooltip="Vithana, 2011 #38" w:history="1">
        <w:r w:rsidR="0051076A">
          <w:rPr>
            <w:rFonts w:ascii="Times New Roman" w:hAnsi="Times New Roman" w:cs="Times New Roman"/>
            <w:noProof/>
            <w:sz w:val="24"/>
            <w:szCs w:val="24"/>
          </w:rPr>
          <w:t>3</w:t>
        </w:r>
      </w:hyperlink>
      <w:r w:rsidR="0051076A">
        <w:rPr>
          <w:rFonts w:ascii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  <w:r w:rsidR="00A439DD">
        <w:rPr>
          <w:rFonts w:ascii="Times New Roman" w:hAnsi="Times New Roman" w:cs="Times New Roman"/>
          <w:sz w:val="24"/>
          <w:szCs w:val="24"/>
        </w:rPr>
        <w:t>.</w:t>
      </w:r>
      <w:r w:rsidR="00F3766D">
        <w:rPr>
          <w:rFonts w:ascii="Times New Roman" w:hAnsi="Times New Roman" w:cs="Times New Roman"/>
          <w:sz w:val="24"/>
          <w:szCs w:val="24"/>
        </w:rPr>
        <w:t xml:space="preserve"> </w:t>
      </w:r>
      <w:r w:rsidR="002718F1" w:rsidRPr="00CE653C">
        <w:rPr>
          <w:rFonts w:ascii="Times New Roman" w:hAnsi="Times New Roman" w:cs="Times New Roman"/>
          <w:sz w:val="24"/>
          <w:szCs w:val="24"/>
        </w:rPr>
        <w:t xml:space="preserve">For the genotype-based test we utilized the regression on principal component (PC) scores of genotype 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&lt;EndNote&gt;&lt;Cite&gt;&lt;Author&gt;Gauderman&lt;/Author&gt;&lt;Year&gt;2007&lt;/Year&gt;&lt;RecNum&gt;137&lt;/RecNum&gt;&lt;DisplayText&gt;[4]&lt;/DisplayText&gt;&lt;record&gt;&lt;rec-number&gt;137&lt;/rec-number&gt;&lt;foreign-keys&gt;&lt;key app="EN" db-id="9pe9pva9u9x90ne2xap5tpfu9z5e220pxfrw"&gt;137&lt;/key&gt;&lt;/foreign-keys&gt;&lt;ref-type name="Journal Article"&gt;17&lt;/ref-type&gt;&lt;contributors&gt;&lt;authors&gt;&lt;author&gt;Gauderman, W. James&lt;/author&gt;&lt;author&gt;Murcray, Cassandra&lt;/author&gt;&lt;author&gt;Gilliland, Frank&lt;/author&gt;&lt;author&gt;Conti, David V.&lt;/author&gt;&lt;/authors&gt;&lt;/contributors&gt;&lt;titles&gt;&lt;title&gt;Testing association between disease and multiple SNPs in a candidate gene&lt;/title&gt;&lt;secondary-title&gt;Genetic Epidemiology&lt;/secondary-title&gt;&lt;/titles&gt;&lt;periodical&gt;&lt;full-title&gt;Genetic Epidemiology&lt;/full-title&gt;&lt;/periodical&gt;&lt;pages&gt;383-395&lt;/pages&gt;&lt;volume&gt;31&lt;/volume&gt;&lt;number&gt;5&lt;/number&gt;&lt;keywords&gt;&lt;keyword&gt;complex trait&lt;/keyword&gt;&lt;keyword&gt;genotypes&lt;/keyword&gt;&lt;keyword&gt;haplotypes&lt;/keyword&gt;&lt;keyword&gt;principal components&lt;/keyword&gt;&lt;/keywords&gt;&lt;dates&gt;&lt;year&gt;2007&lt;/year&gt;&lt;/dates&gt;&lt;publisher&gt;Wiley Subscription Services, Inc., A Wiley Company&lt;/publisher&gt;&lt;isbn&gt;1098-2272&lt;/isbn&gt;&lt;urls&gt;&lt;related-urls&gt;&lt;url&gt;http://dx.doi.org/10.1002/gepi.20219&lt;/url&gt;&lt;/related-urls&gt;&lt;/urls&gt;&lt;electronic-resource-num&gt;10.1002/gepi.20219&lt;/electronic-resource-num&gt;&lt;/record&gt;&lt;/Cite&gt;&lt;/EndNote&gt;</w:instrTex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4" w:tooltip="Gauderman, 2007 #137" w:history="1">
        <w:r w:rsidR="0051076A">
          <w:rPr>
            <w:rFonts w:ascii="Times New Roman" w:hAnsi="Times New Roman" w:cs="Times New Roman"/>
            <w:noProof/>
            <w:sz w:val="24"/>
            <w:szCs w:val="24"/>
          </w:rPr>
          <w:t>4</w:t>
        </w:r>
      </w:hyperlink>
      <w:r w:rsidR="0051076A">
        <w:rPr>
          <w:rFonts w:ascii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  <w:r w:rsidR="00A439DD">
        <w:rPr>
          <w:rFonts w:ascii="Times New Roman" w:hAnsi="Times New Roman" w:cs="Times New Roman"/>
          <w:sz w:val="24"/>
          <w:szCs w:val="24"/>
        </w:rPr>
        <w:t>.</w:t>
      </w:r>
      <w:r w:rsidR="002718F1" w:rsidRPr="00CE653C">
        <w:rPr>
          <w:rFonts w:ascii="Times New Roman" w:hAnsi="Times New Roman" w:cs="Times New Roman"/>
          <w:sz w:val="24"/>
          <w:szCs w:val="24"/>
        </w:rPr>
        <w:t xml:space="preserve"> To describe the methodology, let us denote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×</m:t>
        </m:r>
        <m:r>
          <w:rPr>
            <w:rFonts w:ascii="Cambria Math" w:eastAsiaTheme="minorEastAsia" w:hAnsi="Cambria Math" w:cs="Times New Roman"/>
            <w:sz w:val="24"/>
            <w:szCs w:val="24"/>
          </w:rPr>
          <m:t>L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genotype matrix</w:t>
      </w:r>
      <w:r w:rsidR="00A439DD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where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the sample size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L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the number of SNPs within a region,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×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vector of quantitative phenotype,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×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12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matrix of covariates which include age, gender and </w:t>
      </w:r>
      <w:r w:rsidR="002718F1" w:rsidRPr="00CE653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first ten genotype principal components obtained from </w:t>
      </w:r>
      <w:proofErr w:type="spellStart"/>
      <w:r w:rsidR="002718F1" w:rsidRPr="00CE653C">
        <w:rPr>
          <w:rFonts w:ascii="Times New Roman" w:eastAsia="Times New Roman" w:hAnsi="Times New Roman" w:cs="Times New Roman"/>
          <w:sz w:val="24"/>
          <w:szCs w:val="24"/>
        </w:rPr>
        <w:t>Eigenst</w:t>
      </w:r>
      <w:r w:rsidR="004162F7">
        <w:rPr>
          <w:rFonts w:ascii="Times New Roman" w:eastAsia="Times New Roman" w:hAnsi="Times New Roman" w:cs="Times New Roman"/>
          <w:sz w:val="24"/>
          <w:szCs w:val="24"/>
        </w:rPr>
        <w:t>r</w:t>
      </w:r>
      <w:r w:rsidR="002718F1" w:rsidRPr="00CE653C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="002718F1" w:rsidRPr="00CE65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2402" w:rsidRPr="00CE653C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eastAsia="Times New Roman" w:hAnsi="Times New Roman" w:cs="Times New Roman"/>
          <w:sz w:val="24"/>
          <w:szCs w:val="24"/>
        </w:rPr>
        <w:instrText xml:space="preserve"> ADDIN EN.CITE &lt;EndNote&gt;&lt;Cite&gt;&lt;Author&gt;Price&lt;/Author&gt;&lt;Year&gt;2006&lt;/Year&gt;&lt;RecNum&gt;69&lt;/RecNum&gt;&lt;DisplayText&gt;[5]&lt;/DisplayText&gt;&lt;record&gt;&lt;rec-number&gt;69&lt;/rec-number&gt;&lt;foreign-keys&gt;&lt;key app="EN" db-id="9pe9pva9u9x90ne2xap5tpfu9z5e220pxfrw"&gt;69&lt;/key&gt;&lt;/foreign-keys&gt;&lt;ref-type name="Journal Article"&gt;17&lt;/ref-type&gt;&lt;contributors&gt;&lt;authors&gt;&lt;author&gt;Price, Alkes L.&lt;/author&gt;&lt;author&gt;Patterson, Nick J.&lt;/author&gt;&lt;author&gt;Plenge, Robert M.&lt;/author&gt;&lt;author&gt;Weinblatt, Michael E.&lt;/author&gt;&lt;author&gt;Shadick, Nancy A.&lt;/author&gt;&lt;author&gt;Reich, David&lt;/author&gt;&lt;/authors&gt;&lt;/contributors&gt;&lt;titles&gt;&lt;title&gt;Principal components analysis corrects for stratification in genome-wide association studies&lt;/title&gt;&lt;secondary-title&gt;Nat Genet&lt;/secondary-title&gt;&lt;/titles&gt;&lt;periodical&gt;&lt;full-title&gt;Nat Genet&lt;/full-title&gt;&lt;/periodical&gt;&lt;pages&gt;904-909&lt;/pages&gt;&lt;volume&gt;38&lt;/volume&gt;&lt;number&gt;8&lt;/number&gt;&lt;dates&gt;&lt;year&gt;2006&lt;/year&gt;&lt;/dates&gt;&lt;isbn&gt;1061-4036&lt;/isbn&gt;&lt;work-type&gt;10.1038/ng1847&lt;/work-type&gt;&lt;urls&gt;&lt;related-urls&gt;&lt;url&gt;http://dx.doi.org/10.1038/ng1847&lt;/url&gt;&lt;/related-urls&gt;&lt;/urls&gt;&lt;electronic-resource-num&gt;http://www.nature.com/ng/journal/v38/n8/suppinfo/ng1847_S1.html&lt;/electronic-resource-num&gt;&lt;/record&gt;&lt;/Cite&gt;&lt;/EndNote&gt;</w:instrText>
      </w:r>
      <w:r w:rsidR="009D2402" w:rsidRPr="00CE653C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eastAsia="Times New Roman" w:hAnsi="Times New Roman" w:cs="Times New Roman"/>
          <w:noProof/>
          <w:sz w:val="24"/>
          <w:szCs w:val="24"/>
        </w:rPr>
        <w:t>[</w:t>
      </w:r>
      <w:hyperlink w:anchor="_ENREF_5" w:tooltip="Price, 2006 #69" w:history="1">
        <w:r w:rsidR="0051076A">
          <w:rPr>
            <w:rFonts w:ascii="Times New Roman" w:eastAsia="Times New Roman" w:hAnsi="Times New Roman" w:cs="Times New Roman"/>
            <w:noProof/>
            <w:sz w:val="24"/>
            <w:szCs w:val="24"/>
          </w:rPr>
          <w:t>5</w:t>
        </w:r>
      </w:hyperlink>
      <w:r w:rsidR="0051076A">
        <w:rPr>
          <w:rFonts w:ascii="Times New Roman" w:eastAsia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2718F1" w:rsidRPr="00CE653C">
        <w:rPr>
          <w:rFonts w:ascii="Times New Roman" w:hAnsi="Times New Roman" w:cs="Times New Roman"/>
          <w:sz w:val="24"/>
          <w:szCs w:val="24"/>
        </w:rPr>
        <w:t xml:space="preserve">. Further, let us define the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  <m:r>
          <w:rPr>
            <w:rFonts w:ascii="Times New Roman" w:hAnsi="Times New Roman" w:cs="Times New Roman"/>
            <w:sz w:val="24"/>
            <w:szCs w:val="24"/>
          </w:rPr>
          <m:t>×</m:t>
        </m:r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matrix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as a matrix with columns being principal component scores obtained from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G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. The matrix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contains the minimum number of principal components with the cumulative variance no less than 80% of the total variance 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eastAsiaTheme="minorEastAsia" w:hAnsi="Times New Roman" w:cs="Times New Roman"/>
          <w:sz w:val="24"/>
          <w:szCs w:val="24"/>
        </w:rPr>
        <w:instrText xml:space="preserve"> ADDIN EN.CITE &lt;EndNote&gt;&lt;Cite&gt;&lt;Author&gt;Gauderman&lt;/Author&gt;&lt;Year&gt;2007&lt;/Year&gt;&lt;RecNum&gt;137&lt;/RecNum&gt;&lt;DisplayText&gt;[4]&lt;/DisplayText&gt;&lt;record&gt;&lt;rec-number&gt;137&lt;/rec-number&gt;&lt;foreign-keys&gt;&lt;key app="EN" db-id="9pe9pva9u9x90ne2xap5tpfu9z5e220pxfrw"&gt;137&lt;/key&gt;&lt;/foreign-keys&gt;&lt;ref-type name="Journal Article"&gt;17&lt;/ref-type&gt;&lt;contributors&gt;&lt;authors&gt;&lt;author&gt;Gauderman, W. James&lt;/author&gt;&lt;author&gt;Murcray, Cassandra&lt;/author&gt;&lt;author&gt;Gilliland, Frank&lt;/author&gt;&lt;author&gt;Conti, David V.&lt;/author&gt;&lt;/authors&gt;&lt;/contributors&gt;&lt;titles&gt;&lt;title&gt;Testing association between disease and multiple SNPs in a candidate gene&lt;/title&gt;&lt;secondary-title&gt;Genetic Epidemiology&lt;/secondary-title&gt;&lt;/titles&gt;&lt;periodical&gt;&lt;full-title&gt;Genetic Epidemiology&lt;/full-title&gt;&lt;/periodical&gt;&lt;pages&gt;383-395&lt;/pages&gt;&lt;volume&gt;31&lt;/volume&gt;&lt;number&gt;5&lt;/number&gt;&lt;keywords&gt;&lt;keyword&gt;complex trait&lt;/keyword&gt;&lt;keyword&gt;genotypes&lt;/keyword&gt;&lt;keyword&gt;haplotypes&lt;/keyword&gt;&lt;keyword&gt;principal components&lt;/keyword&gt;&lt;/keywords&gt;&lt;dates&gt;&lt;year&gt;2007&lt;/year&gt;&lt;/dates&gt;&lt;publisher&gt;Wiley Subscription Services, Inc., A Wiley Company&lt;/publisher&gt;&lt;isbn&gt;1098-2272&lt;/isbn&gt;&lt;urls&gt;&lt;related-urls&gt;&lt;url&gt;http://dx.doi.org/10.1002/gepi.20219&lt;/url&gt;&lt;/related-urls&gt;&lt;/urls&gt;&lt;electronic-resource-num&gt;10.1002/gepi.20219&lt;/electronic-resource-num&gt;&lt;/record&gt;&lt;/Cite&gt;&lt;/EndNote&gt;</w:instrTex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[</w:t>
      </w:r>
      <w:hyperlink w:anchor="_ENREF_4" w:tooltip="Gauderman, 2007 #137" w:history="1">
        <w:r w:rsidR="0051076A">
          <w:rPr>
            <w:rFonts w:ascii="Times New Roman" w:eastAsiaTheme="minorEastAsia" w:hAnsi="Times New Roman" w:cs="Times New Roman"/>
            <w:noProof/>
            <w:sz w:val="24"/>
            <w:szCs w:val="24"/>
          </w:rPr>
          <w:t>4</w:t>
        </w:r>
      </w:hyperlink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end"/>
      </w:r>
      <w:r w:rsidR="00804E2A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54208">
        <w:rPr>
          <w:rFonts w:ascii="Times New Roman" w:eastAsiaTheme="minorEastAsia" w:hAnsi="Times New Roman" w:cs="Times New Roman"/>
          <w:sz w:val="24"/>
          <w:szCs w:val="24"/>
        </w:rPr>
        <w:t>In other</w:t>
      </w:r>
      <w:r w:rsidR="00254208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>words, the principal components in order from highest to lowest variance</w:t>
      </w:r>
      <w:r w:rsidR="00804E2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54208">
        <w:rPr>
          <w:rFonts w:ascii="Times New Roman" w:eastAsiaTheme="minorEastAsia" w:hAnsi="Times New Roman" w:cs="Times New Roman"/>
          <w:sz w:val="24"/>
          <w:szCs w:val="24"/>
        </w:rPr>
        <w:t>were</w:t>
      </w:r>
      <w:r w:rsidR="00254208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recursively added to the matrix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</m:oMath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until the sum of variances of the columns </w:t>
      </w:r>
      <w:r w:rsidR="00254208">
        <w:rPr>
          <w:rFonts w:ascii="Times New Roman" w:eastAsiaTheme="minorEastAsia" w:hAnsi="Times New Roman" w:cs="Times New Roman"/>
          <w:sz w:val="24"/>
          <w:szCs w:val="24"/>
        </w:rPr>
        <w:t>exceeded</w:t>
      </w:r>
      <w:r w:rsidR="00254208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80% of the total variance (sum of variances of all principal components). This procedure reduces the number of variables </w:t>
      </w:r>
      <w:r w:rsidR="00254208">
        <w:rPr>
          <w:rFonts w:ascii="Times New Roman" w:eastAsiaTheme="minorEastAsia" w:hAnsi="Times New Roman" w:cs="Times New Roman"/>
          <w:sz w:val="24"/>
          <w:szCs w:val="24"/>
        </w:rPr>
        <w:t>while</w:t>
      </w:r>
      <w:r w:rsidR="00254208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preserving the major share of genotype variability. </w:t>
      </w:r>
      <w:r w:rsidR="002718F1" w:rsidRPr="00CE653C">
        <w:rPr>
          <w:rFonts w:ascii="Times New Roman" w:hAnsi="Times New Roman" w:cs="Times New Roman"/>
          <w:sz w:val="24"/>
          <w:szCs w:val="24"/>
        </w:rPr>
        <w:t>Further, t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he following regression model </w:t>
      </w:r>
      <w:r w:rsidR="00254208">
        <w:rPr>
          <w:rFonts w:ascii="Times New Roman" w:eastAsiaTheme="minorEastAsia" w:hAnsi="Times New Roman" w:cs="Times New Roman"/>
          <w:sz w:val="24"/>
          <w:szCs w:val="24"/>
        </w:rPr>
        <w:t>was</w:t>
      </w:r>
      <w:r w:rsidR="00254208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>considered: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7371"/>
        <w:gridCol w:w="963"/>
      </w:tblGrid>
      <w:tr w:rsidR="002718F1" w:rsidRPr="00CE653C" w:rsidTr="00C67105">
        <w:trPr>
          <w:trHeight w:val="815"/>
        </w:trPr>
        <w:tc>
          <w:tcPr>
            <w:tcW w:w="1242" w:type="dxa"/>
          </w:tcPr>
          <w:p w:rsidR="002718F1" w:rsidRPr="00CE653C" w:rsidRDefault="002718F1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718F1" w:rsidRPr="00CE653C" w:rsidRDefault="002718F1" w:rsidP="008602C7">
            <w:pPr>
              <w:spacing w:line="48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Cc</m:t>
                </m:r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ε</m:t>
                </m:r>
              </m:oMath>
            </m:oMathPara>
          </w:p>
        </w:tc>
        <w:tc>
          <w:tcPr>
            <w:tcW w:w="963" w:type="dxa"/>
          </w:tcPr>
          <w:p w:rsidR="002718F1" w:rsidRPr="00CE653C" w:rsidRDefault="0051076A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(1</w:t>
            </w:r>
            <w:r w:rsidR="002718F1" w:rsidRPr="00CE65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B10C2" w:rsidRDefault="002718F1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the constant term,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are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  <m:r>
          <w:rPr>
            <w:rFonts w:ascii="Times New Roman" w:hAnsi="Times New Roman" w:cs="Times New Roman"/>
            <w:sz w:val="24"/>
            <w:szCs w:val="24"/>
          </w:rPr>
          <m:t>×</m:t>
        </m:r>
        <m:r>
          <w:rPr>
            <w:rFonts w:ascii="Cambria Math" w:hAnsi="Times New Roman" w:cs="Times New Roman"/>
            <w:sz w:val="24"/>
            <w:szCs w:val="24"/>
          </w:rPr>
          <m:t>1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12</m:t>
        </m:r>
        <m:r>
          <w:rPr>
            <w:rFonts w:ascii="Times New Roman" w:hAnsi="Times New Roman" w:cs="Times New Roman"/>
            <w:sz w:val="24"/>
            <w:szCs w:val="24"/>
          </w:rPr>
          <m:t>×</m:t>
        </m:r>
        <m:r>
          <w:rPr>
            <w:rFonts w:ascii="Cambria Math" w:hAnsi="Times New Roman" w:cs="Times New Roman"/>
            <w:sz w:val="24"/>
            <w:szCs w:val="24"/>
          </w:rPr>
          <m:t>1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vectors of regression coefficients,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ε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Times New Roman" w:hAnsi="Times New Roman" w:cs="Times New Roman"/>
            <w:sz w:val="24"/>
            <w:szCs w:val="24"/>
          </w:rPr>
          <m:t>×</m:t>
        </m:r>
        <m:r>
          <w:rPr>
            <w:rFonts w:ascii="Cambria Math" w:hAnsi="Times New Roman" w:cs="Times New Roman"/>
            <w:sz w:val="24"/>
            <w:szCs w:val="24"/>
          </w:rPr>
          <m:t>1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vector of error terms. A statistic to test the null hypothesis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>: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>=0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the F-statistic: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7371"/>
        <w:gridCol w:w="963"/>
      </w:tblGrid>
      <w:tr w:rsidR="002718F1" w:rsidRPr="00CE653C" w:rsidTr="00C67105">
        <w:trPr>
          <w:trHeight w:val="815"/>
        </w:trPr>
        <w:tc>
          <w:tcPr>
            <w:tcW w:w="1242" w:type="dxa"/>
          </w:tcPr>
          <w:p w:rsidR="002718F1" w:rsidRPr="00CE653C" w:rsidRDefault="002718F1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718F1" w:rsidRPr="00CE653C" w:rsidRDefault="009D2402" w:rsidP="008602C7">
            <w:pPr>
              <w:spacing w:line="48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SSR</m:t>
                    </m:r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SSF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)/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SSF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/(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  <m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13)</m:t>
                    </m:r>
                  </m:den>
                </m:f>
              </m:oMath>
            </m:oMathPara>
          </w:p>
        </w:tc>
        <w:tc>
          <w:tcPr>
            <w:tcW w:w="963" w:type="dxa"/>
          </w:tcPr>
          <w:p w:rsidR="002718F1" w:rsidRPr="00CE653C" w:rsidRDefault="0051076A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(2</w:t>
            </w:r>
            <w:r w:rsidR="002718F1" w:rsidRPr="00CE65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B10C2" w:rsidRDefault="002718F1" w:rsidP="00804E2A">
      <w:pPr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CE653C">
        <w:rPr>
          <w:rFonts w:ascii="Times New Roman" w:hAnsi="Times New Roman" w:cs="Times New Roman"/>
          <w:sz w:val="24"/>
          <w:szCs w:val="24"/>
        </w:rPr>
        <w:t>where</w:t>
      </w:r>
      <w:proofErr w:type="gramEnd"/>
      <w:r w:rsidRPr="00CE653C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SSF 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>is the sum of squared residuals in the full model (3),</w:t>
      </w:r>
      <w:r w:rsidR="00E5284D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SSR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the sum of squared residuals in the reduced model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+</m:t>
        </m:r>
        <m:r>
          <w:rPr>
            <w:rFonts w:ascii="Cambria Math" w:eastAsiaTheme="minorEastAsia" w:hAnsi="Cambria Math" w:cs="Times New Roman"/>
            <w:sz w:val="24"/>
            <w:szCs w:val="24"/>
          </w:rPr>
          <m:t>Cc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+</m:t>
        </m:r>
        <m:r>
          <w:rPr>
            <w:rFonts w:ascii="Cambria Math" w:eastAsiaTheme="minorEastAsia" w:hAnsi="Cambria Math" w:cs="Times New Roman"/>
            <w:sz w:val="24"/>
            <w:szCs w:val="24"/>
          </w:rPr>
          <m:t>ε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. Under the null hypothesis the test statistic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sub>
        </m:sSub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asymptotically distributed as F random variable with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13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degrees of freedom as the CCT phenotype is a normally</w:t>
      </w:r>
      <w:r w:rsidR="00804E2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distributed trait 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eastAsiaTheme="minorEastAsia" w:hAnsi="Times New Roman" w:cs="Times New Roman"/>
          <w:sz w:val="24"/>
          <w:szCs w:val="24"/>
        </w:rPr>
        <w:instrText xml:space="preserve"> ADDIN EN.CITE &lt;EndNote&gt;&lt;Cite&gt;&lt;Author&gt;Vithana&lt;/Author&gt;&lt;Year&gt;2011&lt;/Year&gt;&lt;RecNum&gt;38&lt;/RecNum&gt;&lt;DisplayText&gt;[3]&lt;/DisplayText&gt;&lt;record&gt;&lt;rec-number&gt;38&lt;/rec-number&gt;&lt;foreign-keys&gt;&lt;key app="EN" db-id="xap5pvst6x0pdqexspbx2zs2d2z2dawe52fx"&gt;38&lt;/key&gt;&lt;/foreign-keys&gt;&lt;ref-type name="Journal Article"&gt;17&lt;/ref-type&gt;&lt;contributors&gt;&lt;authors&gt;&lt;author&gt;Vithana, Eranga N.&lt;/author&gt;&lt;author&gt;Aung, Tin&lt;/author&gt;&lt;author&gt;Khor, Chiea Chuen&lt;/author&gt;&lt;author&gt;Cornes, Belinda K.&lt;/author&gt;&lt;author&gt;Tay, Wan-Ting&lt;/author&gt;&lt;author&gt;Sim, Xueling&lt;/author&gt;&lt;author&gt;Lavanya, Raghavan&lt;/author&gt;&lt;author&gt;Wu, Renyi&lt;/author&gt;&lt;author&gt;Zheng, Yingfeng&lt;/author&gt;&lt;author&gt;Hibberd, Martin L.&lt;/author&gt;&lt;author&gt;Chia, Kee Seng&lt;/author&gt;&lt;author&gt;Seielstad, Mark&lt;/author&gt;&lt;author&gt;Goh, Liang Kee&lt;/author&gt;&lt;author&gt;Saw, Seang-Mei&lt;/author&gt;&lt;author&gt;Shyong Tai, E.&lt;/author&gt;&lt;author&gt;Wong, Tien Y.&lt;/author&gt;&lt;/authors&gt;&lt;/contributors&gt;&lt;titles&gt;&lt;title&gt;Collagen-related genes influence the glaucoma risk factor, central corneal thickness&lt;/title&gt;&lt;secondary-title&gt;Human Molecular Genetics&lt;/secondary-title&gt;&lt;/titles&gt;&lt;periodical&gt;&lt;full-title&gt;Human Molecular Genetics&lt;/full-title&gt;&lt;/periodical&gt;&lt;pages&gt;649-658&lt;/pages&gt;&lt;volume&gt;20&lt;/volume&gt;&lt;number&gt;4&lt;/number&gt;&lt;dates&gt;&lt;year&gt;2011&lt;/year&gt;&lt;pub-dates&gt;&lt;date&gt;February 15, 2011&lt;/date&gt;&lt;/pub-dates&gt;&lt;/dates&gt;&lt;urls&gt;&lt;related-urls&gt;&lt;url&gt;http://hmg.oxfordjournals.org/content/20/4/649.abstract&lt;/url&gt;&lt;/related-urls&gt;&lt;/urls&gt;&lt;electronic-resource-num&gt;10.1093/hmg/ddq511&lt;/electronic-resource-num&gt;&lt;/record&gt;&lt;/Cite&gt;&lt;/EndNote&gt;</w:instrTex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[</w:t>
      </w:r>
      <w:hyperlink w:anchor="_ENREF_3" w:tooltip="Vithana, 2011 #38" w:history="1">
        <w:r w:rsidR="0051076A">
          <w:rPr>
            <w:rFonts w:ascii="Times New Roman" w:eastAsiaTheme="minorEastAsia" w:hAnsi="Times New Roman" w:cs="Times New Roman"/>
            <w:noProof/>
            <w:sz w:val="24"/>
            <w:szCs w:val="24"/>
          </w:rPr>
          <w:t>3</w:t>
        </w:r>
      </w:hyperlink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end"/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DB10C2" w:rsidRDefault="002718F1" w:rsidP="00804E2A">
      <w:pPr>
        <w:spacing w:line="48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E653C">
        <w:rPr>
          <w:rFonts w:ascii="Times New Roman" w:hAnsi="Times New Roman" w:cs="Times New Roman"/>
          <w:sz w:val="24"/>
          <w:szCs w:val="24"/>
        </w:rPr>
        <w:t xml:space="preserve">For </w:t>
      </w:r>
      <w:r w:rsidR="00A468A4">
        <w:rPr>
          <w:rFonts w:ascii="Times New Roman" w:hAnsi="Times New Roman" w:cs="Times New Roman"/>
          <w:sz w:val="24"/>
          <w:szCs w:val="24"/>
        </w:rPr>
        <w:t xml:space="preserve">the </w:t>
      </w:r>
      <w:r w:rsidRPr="00CE653C">
        <w:rPr>
          <w:rFonts w:ascii="Times New Roman" w:hAnsi="Times New Roman" w:cs="Times New Roman"/>
          <w:sz w:val="24"/>
          <w:szCs w:val="24"/>
        </w:rPr>
        <w:t xml:space="preserve">haplotype-based test we applied the regression on haplotype clusters obtained from the affinity propagation algorithm 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&lt;EndNote&gt;&lt;Cite&gt;&lt;Author&gt;Jin&lt;/Author&gt;&lt;Year&gt;2010&lt;/Year&gt;&lt;RecNum&gt;138&lt;/RecNum&gt;&lt;DisplayText&gt;[6]&lt;/DisplayText&gt;&lt;record&gt;&lt;rec-number&gt;138&lt;/rec-number&gt;&lt;foreign-keys&gt;&lt;key app="EN" db-id="9pe9pva9u9x90ne2xap5tpfu9z5e220pxfrw"&gt;138&lt;/key&gt;&lt;/foreign-keys&gt;&lt;ref-type name="Journal Article"&gt;17&lt;/ref-type&gt;&lt;contributors&gt;&lt;authors&gt;&lt;author&gt;Jin, Lina&lt;/author&gt;&lt;author&gt;Zhu, Wensheng&lt;/author&gt;&lt;author&gt;Guo, Jianhua&lt;/author&gt;&lt;/authors&gt;&lt;/contributors&gt;&lt;titles&gt;&lt;title&gt;Genome-wide association studies using haplotype clustering with a new haplotype similarity&lt;/title&gt;&lt;secondary-title&gt;Genetic Epidemiology&lt;/secondary-title&gt;&lt;/titles&gt;&lt;periodical&gt;&lt;full-title&gt;Genetic Epidemiology&lt;/full-title&gt;&lt;/periodical&gt;&lt;pages&gt;633-641&lt;/pages&gt;&lt;volume&gt;34&lt;/volume&gt;&lt;number&gt;6&lt;/number&gt;&lt;keywords&gt;&lt;keyword&gt;affinity propagation&lt;/keyword&gt;&lt;keyword&gt;case-control studies&lt;/keyword&gt;&lt;keyword&gt;haplotype clustering&lt;/keyword&gt;&lt;keyword&gt;genome-wide association studies&lt;/keyword&gt;&lt;/keywords&gt;&lt;dates&gt;&lt;year&gt;2010&lt;/year&gt;&lt;/dates&gt;&lt;publisher&gt;Wiley Subscription Services, Inc., A Wiley Company&lt;/publisher&gt;&lt;isbn&gt;1098-2272&lt;/isbn&gt;&lt;urls&gt;&lt;related-urls&gt;&lt;url&gt;http://dx.doi.org/10.1002/gepi.20521&lt;/url&gt;&lt;/related-urls&gt;&lt;/urls&gt;&lt;electronic-resource-num&gt;10.1002/gepi.20521&lt;/electronic-resource-num&gt;&lt;/record&gt;&lt;/Cite&gt;&lt;/EndNote&gt;</w:instrTex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Jin, 2010 #138" w:history="1">
        <w:r w:rsidR="0051076A"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 w:rsidR="0051076A">
        <w:rPr>
          <w:rFonts w:ascii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  <w:r w:rsidR="00804E2A">
        <w:rPr>
          <w:rFonts w:ascii="Times New Roman" w:hAnsi="Times New Roman" w:cs="Times New Roman"/>
          <w:sz w:val="24"/>
          <w:szCs w:val="24"/>
        </w:rPr>
        <w:t>.</w:t>
      </w:r>
      <w:r w:rsidRPr="00CE653C">
        <w:rPr>
          <w:rFonts w:ascii="Times New Roman" w:hAnsi="Times New Roman" w:cs="Times New Roman"/>
          <w:sz w:val="24"/>
          <w:szCs w:val="24"/>
        </w:rPr>
        <w:t xml:space="preserve"> Clustering of haplotypes is needed to reduce the degrees of freedom of F-</w:t>
      </w:r>
      <w:r w:rsidR="004C5A9C" w:rsidRPr="00CE653C">
        <w:rPr>
          <w:rFonts w:ascii="Times New Roman" w:hAnsi="Times New Roman" w:cs="Times New Roman"/>
          <w:sz w:val="24"/>
          <w:szCs w:val="24"/>
        </w:rPr>
        <w:t>statistic</w:t>
      </w:r>
      <w:r w:rsidRPr="00CE653C">
        <w:rPr>
          <w:rFonts w:ascii="Times New Roman" w:hAnsi="Times New Roman" w:cs="Times New Roman"/>
          <w:sz w:val="24"/>
          <w:szCs w:val="24"/>
        </w:rPr>
        <w:t xml:space="preserve"> and to overcome the difficulty </w:t>
      </w:r>
      <w:r w:rsidR="00A468A4">
        <w:rPr>
          <w:rFonts w:ascii="Times New Roman" w:hAnsi="Times New Roman" w:cs="Times New Roman"/>
          <w:sz w:val="24"/>
          <w:szCs w:val="24"/>
        </w:rPr>
        <w:t xml:space="preserve">of </w:t>
      </w:r>
      <w:r w:rsidRPr="00CE653C">
        <w:rPr>
          <w:rFonts w:ascii="Times New Roman" w:hAnsi="Times New Roman" w:cs="Times New Roman"/>
          <w:sz w:val="24"/>
          <w:szCs w:val="24"/>
        </w:rPr>
        <w:t xml:space="preserve">analyzing rare haplotypes within a regression framework. Affinity propagation is a clustering algorithm built on the idea of exchanging real-valued messages between data points until “a high quality set of exemplars and </w:t>
      </w:r>
      <w:r w:rsidRPr="00CE653C">
        <w:rPr>
          <w:rFonts w:ascii="Times New Roman" w:hAnsi="Times New Roman" w:cs="Times New Roman"/>
          <w:sz w:val="24"/>
          <w:szCs w:val="24"/>
        </w:rPr>
        <w:lastRenderedPageBreak/>
        <w:t xml:space="preserve">corresponding clusters gradually emerge” 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&lt;EndNote&gt;&lt;Cite&gt;&lt;Author&gt;Frey&lt;/Author&gt;&lt;Year&gt;2007&lt;/Year&gt;&lt;RecNum&gt;139&lt;/RecNum&gt;&lt;DisplayText&gt;[7]&lt;/DisplayText&gt;&lt;record&gt;&lt;rec-number&gt;139&lt;/rec-number&gt;&lt;foreign-keys&gt;&lt;key app="EN" db-id="9pe9pva9u9x90ne2xap5tpfu9z5e220pxfrw"&gt;139&lt;/key&gt;&lt;/foreign-keys&gt;&lt;ref-type name="Journal Article"&gt;17&lt;/ref-type&gt;&lt;contributors&gt;&lt;authors&gt;&lt;author&gt;Frey, Brendan J.&lt;/author&gt;&lt;author&gt;Dueck, Delbert&lt;/author&gt;&lt;/authors&gt;&lt;/contributors&gt;&lt;titles&gt;&lt;title&gt;Clustering by Passing Messages Between Data Points&lt;/title&gt;&lt;secondary-title&gt;Science&lt;/secondary-title&gt;&lt;/titles&gt;&lt;periodical&gt;&lt;full-title&gt;Science&lt;/full-title&gt;&lt;/periodical&gt;&lt;pages&gt;972-976&lt;/pages&gt;&lt;volume&gt;315&lt;/volume&gt;&lt;number&gt;5814&lt;/number&gt;&lt;dates&gt;&lt;year&gt;2007&lt;/year&gt;&lt;pub-dates&gt;&lt;date&gt;February 16, 2007&lt;/date&gt;&lt;/pub-dates&gt;&lt;/dates&gt;&lt;urls&gt;&lt;related-urls&gt;&lt;url&gt;http://www.sciencemag.org/content/315/5814/972.abstract&lt;/url&gt;&lt;/related-urls&gt;&lt;/urls&gt;&lt;electronic-resource-num&gt;10.1126/science.1136800&lt;/electronic-resource-num&gt;&lt;/record&gt;&lt;/Cite&gt;&lt;/EndNote&gt;</w:instrTex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7" w:tooltip="Frey, 2007 #139" w:history="1">
        <w:r w:rsidR="0051076A">
          <w:rPr>
            <w:rFonts w:ascii="Times New Roman" w:hAnsi="Times New Roman" w:cs="Times New Roman"/>
            <w:noProof/>
            <w:sz w:val="24"/>
            <w:szCs w:val="24"/>
          </w:rPr>
          <w:t>7</w:t>
        </w:r>
      </w:hyperlink>
      <w:r w:rsidR="0051076A">
        <w:rPr>
          <w:rFonts w:ascii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  <w:r w:rsidRPr="00CE653C">
        <w:rPr>
          <w:rFonts w:ascii="Times New Roman" w:hAnsi="Times New Roman" w:cs="Times New Roman"/>
          <w:sz w:val="24"/>
          <w:szCs w:val="24"/>
        </w:rPr>
        <w:t xml:space="preserve">. The input of the algorithm requires a similarity </w:t>
      </w:r>
      <w:proofErr w:type="gramStart"/>
      <w:r w:rsidRPr="00CE653C">
        <w:rPr>
          <w:rFonts w:ascii="Times New Roman" w:hAnsi="Times New Roman" w:cs="Times New Roman"/>
          <w:sz w:val="24"/>
          <w:szCs w:val="24"/>
        </w:rPr>
        <w:t xml:space="preserve">matrix </w:t>
      </w:r>
      <m:oMath>
        <w:proofErr w:type="gramEnd"/>
        <m:sSubSup>
          <m:sSub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j</m:t>
                    </m:r>
                  </m:e>
                </m:d>
              </m:e>
            </m:d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,</m:t>
            </m:r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</m:oMath>
      <w:r w:rsidR="00804E2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where</w:t>
      </w:r>
      <w:r w:rsidR="00804E2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for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≠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j 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the element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,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j</m:t>
            </m:r>
          </m:e>
        </m:d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a measure of how well the data point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j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suited to be an exemplar for the data point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, and for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j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the element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(</m:t>
        </m:r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,</m:t>
        </m:r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)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a measure of likelihood of the data point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to be an exemplar (cluster </w:t>
      </w:r>
      <w:r w:rsidR="00FF5247">
        <w:rPr>
          <w:rFonts w:ascii="Times New Roman" w:eastAsiaTheme="minorEastAsia" w:hAnsi="Times New Roman" w:cs="Times New Roman"/>
          <w:sz w:val="24"/>
          <w:szCs w:val="24"/>
        </w:rPr>
        <w:t>center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). Let us assume we have </w:t>
      </w:r>
      <m:oMath>
        <m:r>
          <w:rPr>
            <w:rFonts w:ascii="Times New Roman" w:eastAsiaTheme="minorEastAsia" w:hAnsi="Cambria Math" w:cs="Times New Roman"/>
            <w:sz w:val="24"/>
            <w:szCs w:val="24"/>
          </w:rPr>
          <m:t>h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unique haplotypes 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{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, </m:t>
        </m:r>
        <m:r>
          <w:rPr>
            <w:rFonts w:ascii="Cambria Math" w:eastAsiaTheme="minorEastAsia" w:hAnsi="Cambria Math" w:cs="Times New Roman"/>
            <w:sz w:val="24"/>
            <w:szCs w:val="24"/>
          </w:rPr>
          <m:t>k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=1,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…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,</m:t>
        </m:r>
        <m:r>
          <w:rPr>
            <w:rFonts w:ascii="Times New Roman" w:eastAsiaTheme="minorEastAsia" w:hAnsi="Cambria Math" w:cs="Times New Roman"/>
            <w:sz w:val="24"/>
            <w:szCs w:val="24"/>
          </w:rPr>
          <m:t>h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}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for a region (a haplotype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</m:sub>
        </m:sSub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can be written as vector </w:t>
      </w:r>
      <m:oMath>
        <m:d>
          <m:dPr>
            <m:begChr m:val="{"/>
            <m:endChr m:val="}"/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,</m:t>
            </m:r>
            <m:r>
              <w:rPr>
                <w:rFonts w:ascii="Times New Roman" w:eastAsiaTheme="minorEastAsia" w:hAnsi="Times New Roman" w:cs="Times New Roman"/>
                <w:sz w:val="24"/>
                <w:szCs w:val="24"/>
              </w:rPr>
              <m:t>…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kL</m:t>
                </m:r>
              </m:sub>
            </m:sSub>
          </m:e>
        </m:d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kl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∈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{0,1}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). The order of markers on a haplotype is assumed to be the physical order on the chromosome. To construct </w:t>
      </w:r>
      <m:oMath>
        <m:r>
          <w:rPr>
            <w:rFonts w:ascii="Times New Roman" w:eastAsiaTheme="minorEastAsia" w:hAnsi="Cambria Math" w:cs="Times New Roman"/>
            <w:sz w:val="24"/>
            <w:szCs w:val="24"/>
          </w:rPr>
          <m:t>h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×</m:t>
        </m:r>
        <m:r>
          <w:rPr>
            <w:rFonts w:ascii="Times New Roman" w:eastAsiaTheme="minorEastAsia" w:hAnsi="Cambria Math" w:cs="Times New Roman"/>
            <w:sz w:val="24"/>
            <w:szCs w:val="24"/>
          </w:rPr>
          <m:t>h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haplotype similarity matrix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(</m:t>
        </m:r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,</m:t>
        </m:r>
        <m:r>
          <w:rPr>
            <w:rFonts w:ascii="Cambria Math" w:eastAsiaTheme="minorEastAsia" w:hAnsi="Cambria Math" w:cs="Times New Roman"/>
            <w:sz w:val="24"/>
            <w:szCs w:val="24"/>
          </w:rPr>
          <m:t>j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)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Jin et al</w:t>
      </w:r>
      <w:r w:rsidR="00A468A4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eastAsiaTheme="minorEastAsia" w:hAnsi="Times New Roman" w:cs="Times New Roman"/>
          <w:sz w:val="24"/>
          <w:szCs w:val="24"/>
        </w:rPr>
        <w:instrText xml:space="preserve"> ADDIN EN.CITE &lt;EndNote&gt;&lt;Cite&gt;&lt;Author&gt;Jin&lt;/Author&gt;&lt;Year&gt;2010&lt;/Year&gt;&lt;RecNum&gt;138&lt;/RecNum&gt;&lt;DisplayText&gt;[6]&lt;/DisplayText&gt;&lt;record&gt;&lt;rec-number&gt;138&lt;/rec-number&gt;&lt;foreign-keys&gt;&lt;key app="EN" db-id="9pe9pva9u9x90ne2xap5tpfu9z5e220pxfrw"&gt;138&lt;/key&gt;&lt;/foreign-keys&gt;&lt;ref-type name="Journal Article"&gt;17&lt;/ref-type&gt;&lt;contributors&gt;&lt;authors&gt;&lt;author&gt;Jin, Lina&lt;/author&gt;&lt;author&gt;Zhu, Wensheng&lt;/author&gt;&lt;author&gt;Guo, Jianhua&lt;/author&gt;&lt;/authors&gt;&lt;/contributors&gt;&lt;titles&gt;&lt;title&gt;Genome-wide association studies using haplotype clustering with a new haplotype similarity&lt;/title&gt;&lt;secondary-title&gt;Genetic Epidemiology&lt;/secondary-title&gt;&lt;/titles&gt;&lt;periodical&gt;&lt;full-title&gt;Genetic Epidemiology&lt;/full-title&gt;&lt;/periodical&gt;&lt;pages&gt;633-641&lt;/pages&gt;&lt;volume&gt;34&lt;/volume&gt;&lt;number&gt;6&lt;/number&gt;&lt;keywords&gt;&lt;keyword&gt;affinity propagation&lt;/keyword&gt;&lt;keyword&gt;case-control studies&lt;/keyword&gt;&lt;keyword&gt;haplotype clustering&lt;/keyword&gt;&lt;keyword&gt;genome-wide association studies&lt;/keyword&gt;&lt;/keywords&gt;&lt;dates&gt;&lt;year&gt;2010&lt;/year&gt;&lt;/dates&gt;&lt;publisher&gt;Wiley Subscription Services, Inc., A Wiley Company&lt;/publisher&gt;&lt;isbn&gt;1098-2272&lt;/isbn&gt;&lt;urls&gt;&lt;related-urls&gt;&lt;url&gt;http://dx.doi.org/10.1002/gepi.20521&lt;/url&gt;&lt;/related-urls&gt;&lt;/urls&gt;&lt;electronic-resource-num&gt;10.1002/gepi.20521&lt;/electronic-resource-num&gt;&lt;/record&gt;&lt;/Cite&gt;&lt;/EndNote&gt;</w:instrTex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[</w:t>
      </w:r>
      <w:hyperlink w:anchor="_ENREF_6" w:tooltip="Jin, 2010 #138" w:history="1">
        <w:r w:rsidR="0051076A">
          <w:rPr>
            <w:rFonts w:ascii="Times New Roman" w:eastAsiaTheme="minorEastAsia" w:hAnsi="Times New Roman" w:cs="Times New Roman"/>
            <w:noProof/>
            <w:sz w:val="24"/>
            <w:szCs w:val="24"/>
          </w:rPr>
          <w:t>6</w:t>
        </w:r>
      </w:hyperlink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end"/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utilize</w:t>
      </w:r>
      <w:r w:rsidR="00FF5247">
        <w:rPr>
          <w:rFonts w:ascii="Times New Roman" w:eastAsiaTheme="minorEastAsia" w:hAnsi="Times New Roman" w:cs="Times New Roman"/>
          <w:sz w:val="24"/>
          <w:szCs w:val="24"/>
        </w:rPr>
        <w:t>d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the following measure: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7371"/>
        <w:gridCol w:w="963"/>
      </w:tblGrid>
      <w:tr w:rsidR="002718F1" w:rsidRPr="00CE653C" w:rsidTr="00C67105">
        <w:trPr>
          <w:trHeight w:val="815"/>
        </w:trPr>
        <w:tc>
          <w:tcPr>
            <w:tcW w:w="1242" w:type="dxa"/>
          </w:tcPr>
          <w:p w:rsidR="002718F1" w:rsidRPr="00CE653C" w:rsidRDefault="002718F1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718F1" w:rsidRPr="00CE653C" w:rsidRDefault="002718F1" w:rsidP="008602C7">
            <w:pPr>
              <w:spacing w:line="48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j</m:t>
                    </m:r>
                  </m:e>
                </m:d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jl</m:t>
                            </m:r>
                          </m:sub>
                        </m:s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)</m:t>
                        </m:r>
                      </m:den>
                    </m:f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log</m:t>
                        </m:r>
                        <m:d>
                          <m:d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p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Times New Roman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Times New Roman" w:cs="Times New Roman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il</m:t>
                                        </m:r>
                                      </m:sub>
                                    </m:sSub>
                                  </m:e>
                                </m: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p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Times New Roman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Times New Roman" w:cs="Times New Roman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jl</m:t>
                                        </m:r>
                                      </m:sub>
                                    </m:sSub>
                                  </m:e>
                                </m:d>
                              </m:den>
                            </m:f>
                          </m:e>
                        </m:d>
                      </m:e>
                    </m:d>
                  </m:e>
                </m:nary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 xml:space="preserve">, 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</m:t>
                </m:r>
                <m:r>
                  <w:rPr>
                    <w:rFonts w:ascii="Times New Roman" w:eastAsiaTheme="minorEastAsia" w:hAnsi="Times New Roman" w:cs="Times New Roman"/>
                    <w:sz w:val="24"/>
                    <w:szCs w:val="24"/>
                  </w:rPr>
                  <m:t>≠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j</m:t>
                </m:r>
              </m:oMath>
            </m:oMathPara>
          </w:p>
        </w:tc>
        <w:tc>
          <w:tcPr>
            <w:tcW w:w="963" w:type="dxa"/>
          </w:tcPr>
          <w:p w:rsidR="002718F1" w:rsidRPr="00CE653C" w:rsidRDefault="0051076A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(3</w:t>
            </w:r>
            <w:r w:rsidR="002718F1" w:rsidRPr="00CE65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B10C2" w:rsidRDefault="002718F1" w:rsidP="00804E2A">
      <w:pPr>
        <w:spacing w:line="48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53C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il</m:t>
                </m:r>
              </m:sub>
            </m:sSub>
          </m:e>
        </m:d>
        <m: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il</m:t>
                </m:r>
              </m:sub>
            </m:s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|</m:t>
            </m:r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il</m:t>
                </m:r>
                <m:r>
                  <w:rPr>
                    <w:rFonts w:ascii="Times New Roman" w:eastAsiaTheme="minorEastAsia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</m:t>
                </m:r>
              </m:sub>
            </m:sSub>
          </m:e>
        </m:d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the likelihood of the observed allele on the haplotype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on the place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l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conditional upon the observation of an allele on the place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l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(this model corresponds to the first-order Markov chain model suggested by Jin et al</w:t>
      </w:r>
      <w:r w:rsidR="00804E2A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eastAsiaTheme="minorEastAsia" w:hAnsi="Times New Roman" w:cs="Times New Roman"/>
          <w:sz w:val="24"/>
          <w:szCs w:val="24"/>
        </w:rPr>
        <w:instrText xml:space="preserve"> ADDIN EN.CITE &lt;EndNote&gt;&lt;Cite&gt;&lt;Author&gt;Jin&lt;/Author&gt;&lt;Year&gt;2010&lt;/Year&gt;&lt;RecNum&gt;138&lt;/RecNum&gt;&lt;DisplayText&gt;[6]&lt;/DisplayText&gt;&lt;record&gt;&lt;rec-number&gt;138&lt;/rec-number&gt;&lt;foreign-keys&gt;&lt;key app="EN" db-id="9pe9pva9u9x90ne2xap5tpfu9z5e220pxfrw"&gt;138&lt;/key&gt;&lt;/foreign-keys&gt;&lt;ref-type name="Journal Article"&gt;17&lt;/ref-type&gt;&lt;contributors&gt;&lt;authors&gt;&lt;author&gt;Jin, Lina&lt;/author&gt;&lt;author&gt;Zhu, Wensheng&lt;/author&gt;&lt;author&gt;Guo, Jianhua&lt;/author&gt;&lt;/authors&gt;&lt;/contributors&gt;&lt;titles&gt;&lt;title&gt;Genome-wide association studies using haplotype clustering with a new haplotype similarity&lt;/title&gt;&lt;secondary-title&gt;Genetic Epidemiology&lt;/secondary-title&gt;&lt;/titles&gt;&lt;periodical&gt;&lt;full-title&gt;Genetic Epidemiology&lt;/full-title&gt;&lt;/periodical&gt;&lt;pages&gt;633-641&lt;/pages&gt;&lt;volume&gt;34&lt;/volume&gt;&lt;number&gt;6&lt;/number&gt;&lt;keywords&gt;&lt;keyword&gt;affinity propagation&lt;/keyword&gt;&lt;keyword&gt;case-control studies&lt;/keyword&gt;&lt;keyword&gt;haplotype clustering&lt;/keyword&gt;&lt;keyword&gt;genome-wide association studies&lt;/keyword&gt;&lt;/keywords&gt;&lt;dates&gt;&lt;year&gt;2010&lt;/year&gt;&lt;/dates&gt;&lt;publisher&gt;Wiley Subscription Services, Inc., A Wiley Company&lt;/publisher&gt;&lt;isbn&gt;1098-2272&lt;/isbn&gt;&lt;urls&gt;&lt;related-urls&gt;&lt;url&gt;http://dx.doi.org/10.1002/gepi.20521&lt;/url&gt;&lt;/related-urls&gt;&lt;/urls&gt;&lt;electronic-resource-num&gt;10.1002/gepi.20521&lt;/electronic-resource-num&gt;&lt;/record&gt;&lt;/Cite&gt;&lt;/EndNote&gt;</w:instrTex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[</w:t>
      </w:r>
      <w:hyperlink w:anchor="_ENREF_6" w:tooltip="Jin, 2010 #138" w:history="1">
        <w:r w:rsidR="0051076A">
          <w:rPr>
            <w:rFonts w:ascii="Times New Roman" w:eastAsiaTheme="minorEastAsia" w:hAnsi="Times New Roman" w:cs="Times New Roman"/>
            <w:noProof/>
            <w:sz w:val="24"/>
            <w:szCs w:val="24"/>
          </w:rPr>
          <w:t>6</w:t>
        </w:r>
      </w:hyperlink>
      <w:r w:rsidR="0051076A">
        <w:rPr>
          <w:rFonts w:ascii="Times New Roman" w:eastAsiaTheme="minorEastAsia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eastAsiaTheme="minorEastAsia" w:hAnsi="Times New Roman" w:cs="Times New Roman"/>
          <w:sz w:val="24"/>
          <w:szCs w:val="24"/>
        </w:rPr>
        <w:fldChar w:fldCharType="end"/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). These probabilities are estimated using the inferred haplotypes across all the individuals. The elements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(</m:t>
        </m:r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,</m:t>
        </m:r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)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are equal to the median of values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,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j</m:t>
            </m:r>
          </m:e>
        </m:d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, </m:t>
        </m:r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≠</m:t>
        </m:r>
        <m:r>
          <w:rPr>
            <w:rFonts w:ascii="Cambria Math" w:eastAsiaTheme="minorEastAsia" w:hAnsi="Cambria Math" w:cs="Times New Roman"/>
            <w:sz w:val="24"/>
            <w:szCs w:val="24"/>
          </w:rPr>
          <m:t>j,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which corresponds to the default setting of the ‘apcluster’ function in the affinity propagation R (</w:t>
      </w:r>
      <w:r w:rsidRPr="00CE653C">
        <w:rPr>
          <w:rStyle w:val="HTMLCite"/>
          <w:rFonts w:ascii="Times New Roman" w:hAnsi="Times New Roman" w:cs="Times New Roman"/>
          <w:i w:val="0"/>
          <w:sz w:val="24"/>
          <w:szCs w:val="24"/>
        </w:rPr>
        <w:t>www.</w:t>
      </w:r>
      <w:r w:rsidRPr="00CE653C">
        <w:rPr>
          <w:rStyle w:val="HTMLCite"/>
          <w:rFonts w:ascii="Times New Roman" w:hAnsi="Times New Roman" w:cs="Times New Roman"/>
          <w:b/>
          <w:bCs/>
          <w:i w:val="0"/>
          <w:sz w:val="24"/>
          <w:szCs w:val="24"/>
        </w:rPr>
        <w:t>r</w:t>
      </w:r>
      <w:r w:rsidRPr="00CE653C">
        <w:rPr>
          <w:rStyle w:val="HTMLCite"/>
          <w:rFonts w:ascii="Times New Roman" w:hAnsi="Times New Roman" w:cs="Times New Roman"/>
          <w:i w:val="0"/>
          <w:sz w:val="24"/>
          <w:szCs w:val="24"/>
        </w:rPr>
        <w:t>-project.org/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) package “apcluster” (http://www.psi.toronto.edu/index.php?q=affinity%20propagation). </w:t>
      </w:r>
      <w:r w:rsidRPr="00CE653C">
        <w:rPr>
          <w:rFonts w:ascii="Times New Roman" w:eastAsia="Times New Roman" w:hAnsi="Times New Roman" w:cs="Times New Roman"/>
          <w:sz w:val="24"/>
          <w:szCs w:val="24"/>
        </w:rPr>
        <w:t>For COL8A2 gene</w:t>
      </w:r>
      <w:r w:rsidR="00804E2A">
        <w:rPr>
          <w:rFonts w:ascii="Times New Roman" w:eastAsia="Times New Roman" w:hAnsi="Times New Roman" w:cs="Times New Roman"/>
          <w:sz w:val="24"/>
          <w:szCs w:val="24"/>
        </w:rPr>
        <w:t xml:space="preserve"> we forced the algorithm to </w:t>
      </w:r>
      <w:r w:rsidR="00E17CD5" w:rsidRPr="00FF5247">
        <w:rPr>
          <w:rFonts w:ascii="Times New Roman" w:eastAsia="Times New Roman" w:hAnsi="Times New Roman" w:cs="Times New Roman"/>
          <w:sz w:val="24"/>
          <w:szCs w:val="24"/>
        </w:rPr>
        <w:t>output</w:t>
      </w:r>
      <w:r w:rsidR="00FF5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two clusters as the initial run gave only one haplotype cluster. Next, let us assume </w:t>
      </w:r>
      <w:r w:rsidR="003159A1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all the </w:t>
      </w:r>
      <m:oMath>
        <m:r>
          <w:rPr>
            <w:rFonts w:ascii="Times New Roman" w:eastAsia="Times New Roman" w:hAnsi="Cambria Math" w:cs="Times New Roman"/>
            <w:sz w:val="24"/>
            <w:szCs w:val="24"/>
          </w:rPr>
          <m:t>h</m:t>
        </m:r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haplotypes are split into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k</m:t>
        </m:r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clusters </w:t>
      </w:r>
      <m:oMath>
        <w:proofErr w:type="gramEnd"/>
        <m:sSub>
          <m:sSub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Times New Roman" w:hAnsi="Times New Roman" w:cs="Times New Roman"/>
            <w:sz w:val="24"/>
            <w:szCs w:val="24"/>
          </w:rPr>
          <m:t>,</m:t>
        </m:r>
        <m:r>
          <w:rPr>
            <w:rFonts w:ascii="Times New Roman" w:eastAsia="Times New Roman" w:hAnsi="Times New Roman" w:cs="Times New Roman"/>
            <w:sz w:val="24"/>
            <w:szCs w:val="24"/>
          </w:rPr>
          <m:t>…</m:t>
        </m:r>
        <m:r>
          <w:rPr>
            <w:rFonts w:ascii="Cambria Math" w:eastAsia="Times New Roman" w:hAnsi="Times New Roman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k</m:t>
            </m:r>
          </m:sub>
        </m:sSub>
      </m:oMath>
      <w:r w:rsidR="00804E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where we let the cluster </w:t>
      </w: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k</m:t>
            </m:r>
          </m:sub>
        </m:sSub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to be the most frequent (assigned to be the reference cluster). The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n</m:t>
        </m:r>
        <m:r>
          <w:rPr>
            <w:rFonts w:ascii="Times New Roman" w:eastAsia="Times New Roman" w:hAnsi="Times New Roman" w:cs="Times New Roman"/>
            <w:sz w:val="24"/>
            <w:szCs w:val="24"/>
          </w:rPr>
          <m:t>×</m:t>
        </m:r>
        <m:r>
          <w:rPr>
            <w:rFonts w:ascii="Cambria Math" w:eastAsia="Times New Roman" w:hAnsi="Times New Roman" w:cs="Times New Roman"/>
            <w:sz w:val="24"/>
            <w:szCs w:val="24"/>
          </w:rPr>
          <m:t>(</m:t>
        </m:r>
        <m:r>
          <w:rPr>
            <w:rFonts w:ascii="Cambria Math" w:eastAsia="Times New Roman" w:hAnsi="Cambria Math" w:cs="Times New Roman"/>
            <w:sz w:val="24"/>
            <w:szCs w:val="24"/>
          </w:rPr>
          <m:t>k</m:t>
        </m:r>
        <m:r>
          <w:rPr>
            <w:rFonts w:ascii="Times New Roman" w:eastAsia="Times New Roman" w:hAnsi="Times New Roman" w:cs="Times New Roman"/>
            <w:sz w:val="24"/>
            <w:szCs w:val="24"/>
          </w:rPr>
          <m:t>-</m:t>
        </m:r>
        <m:r>
          <w:rPr>
            <w:rFonts w:ascii="Cambria Math" w:eastAsia="Times New Roman" w:hAnsi="Times New Roman" w:cs="Times New Roman"/>
            <w:sz w:val="24"/>
            <w:szCs w:val="24"/>
          </w:rPr>
          <m:t>1)</m:t>
        </m:r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regression matrix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R</m:t>
        </m:r>
        <m:r>
          <w:rPr>
            <w:rFonts w:ascii="Cambria Math" w:eastAsia="Times New Roman" w:hAnsi="Times New Roman" w:cs="Times New Roman"/>
            <w:sz w:val="24"/>
            <w:szCs w:val="24"/>
          </w:rPr>
          <m:t>=</m:t>
        </m:r>
        <m:sSubSup>
          <m:sSubSup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="Times New Roman" w:hAnsi="Times New Roman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ij</m:t>
                    </m:r>
                  </m:sub>
                </m:sSub>
              </m:e>
            </m:d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i</m:t>
            </m:r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>=1,</m:t>
            </m:r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j</m:t>
            </m:r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>=1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n</m:t>
            </m:r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>,</m:t>
            </m:r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k</m:t>
            </m:r>
            <m:r>
              <w:rPr>
                <w:rFonts w:ascii="Times New Roman" w:eastAsia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>1</m:t>
            </m:r>
          </m:sup>
        </m:sSubSup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is constructed as </w:t>
      </w:r>
      <w:r w:rsidR="00CA4E02">
        <w:rPr>
          <w:rFonts w:ascii="Times New Roman" w:eastAsia="Times New Roman" w:hAnsi="Times New Roman" w:cs="Times New Roman"/>
          <w:sz w:val="24"/>
          <w:szCs w:val="24"/>
        </w:rPr>
        <w:t>follows</w:t>
      </w:r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: value of </w:t>
      </w: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ij</m:t>
            </m:r>
          </m:sub>
        </m:sSub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is the number of haplotypes of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i</m:t>
        </m:r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th </w:t>
      </w:r>
      <w:r w:rsidRPr="00CE653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individual </w:t>
      </w:r>
      <w:r w:rsidR="00CA4E02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CA4E02" w:rsidRPr="00CE65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belong to </w:t>
      </w:r>
      <w:proofErr w:type="gramStart"/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cluster </w:t>
      </w:r>
      <m:oMath>
        <w:proofErr w:type="gramEnd"/>
        <m:sSub>
          <m:sSub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j</m:t>
            </m:r>
          </m:sub>
        </m:sSub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. After the construction of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R</m:t>
        </m:r>
      </m:oMath>
      <w:r w:rsidRPr="00CE653C">
        <w:rPr>
          <w:rFonts w:ascii="Times New Roman" w:eastAsia="Times New Roman" w:hAnsi="Times New Roman" w:cs="Times New Roman"/>
          <w:sz w:val="24"/>
          <w:szCs w:val="24"/>
        </w:rPr>
        <w:t xml:space="preserve"> matrix the following regression model is considered: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7371"/>
        <w:gridCol w:w="963"/>
      </w:tblGrid>
      <w:tr w:rsidR="002718F1" w:rsidRPr="00CE653C" w:rsidTr="00C67105">
        <w:trPr>
          <w:trHeight w:val="815"/>
        </w:trPr>
        <w:tc>
          <w:tcPr>
            <w:tcW w:w="1242" w:type="dxa"/>
          </w:tcPr>
          <w:p w:rsidR="002718F1" w:rsidRPr="00CE653C" w:rsidRDefault="002718F1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718F1" w:rsidRPr="00CE653C" w:rsidRDefault="002718F1" w:rsidP="008602C7">
            <w:pPr>
              <w:spacing w:line="48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Cc</m:t>
                </m:r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ε</m:t>
                </m:r>
              </m:oMath>
            </m:oMathPara>
          </w:p>
        </w:tc>
        <w:tc>
          <w:tcPr>
            <w:tcW w:w="963" w:type="dxa"/>
          </w:tcPr>
          <w:p w:rsidR="002718F1" w:rsidRPr="00CE653C" w:rsidRDefault="0051076A" w:rsidP="008602C7">
            <w:pPr>
              <w:spacing w:line="480" w:lineRule="auto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(4</w:t>
            </w:r>
            <w:r w:rsidR="002718F1" w:rsidRPr="00CE65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B10C2" w:rsidRDefault="002718F1" w:rsidP="00804E2A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CE653C">
        <w:rPr>
          <w:rFonts w:ascii="Times New Roman" w:eastAsiaTheme="minorEastAsia" w:hAnsi="Times New Roman" w:cs="Times New Roman"/>
          <w:sz w:val="24"/>
          <w:szCs w:val="24"/>
        </w:rPr>
        <w:t>where</w:t>
      </w:r>
      <w:proofErr w:type="gramEnd"/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2</m:t>
            </m:r>
          </m:sub>
        </m:sSub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(</m:t>
        </m:r>
        <m:r>
          <w:rPr>
            <w:rFonts w:ascii="Cambria Math" w:eastAsiaTheme="minorEastAsia" w:hAnsi="Cambria Math" w:cs="Times New Roman"/>
            <w:sz w:val="24"/>
            <w:szCs w:val="24"/>
          </w:rPr>
          <m:t>k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1)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×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vector of regression coefficients. The test statistic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2</m:t>
            </m:r>
          </m:sub>
        </m:sSub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for the null hypothesis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>: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Times New Roman" w:cs="Times New Roman"/>
            <w:sz w:val="24"/>
            <w:szCs w:val="24"/>
          </w:rPr>
          <m:t>=0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analogous to (4) where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SSF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computed for the regression model (6). The asymptotic distribution of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2</m:t>
            </m:r>
          </m:sub>
        </m:sSub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is F-distribution with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k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  <m:r>
              <w:rPr>
                <w:rFonts w:ascii="Times New Roman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e>
        </m:d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13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degrees of freedom.</w:t>
      </w:r>
      <w:r w:rsidR="008602C7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B10C2" w:rsidRDefault="008602C7" w:rsidP="00804E2A">
      <w:pPr>
        <w:spacing w:line="480" w:lineRule="auto"/>
        <w:ind w:firstLine="2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The permutations of residuals under </w:t>
      </w:r>
      <w:r w:rsidR="008F5930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reduced model were applied to estimate the correlation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ρ</m:t>
        </m:r>
      </m:oMath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between </w:t>
      </w:r>
      <w:r w:rsidR="00804E2A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>inverse standard normal transforms of theoretical p-values</w:t>
      </w:r>
      <w:r w:rsidR="00804E2A">
        <w:rPr>
          <w:rFonts w:ascii="Times New Roman" w:eastAsiaTheme="minorEastAsia" w:hAnsi="Times New Roman" w:cs="Times New Roman"/>
          <w:sz w:val="24"/>
          <w:szCs w:val="24"/>
        </w:rPr>
        <w:t xml:space="preserve"> of the underlying tests</w:t>
      </w:r>
      <w:r w:rsidRPr="00CE653C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To justify our assumption of bivariate normality </w:t>
      </w:r>
      <w:r w:rsidR="007E5864">
        <w:rPr>
          <w:rFonts w:ascii="Times New Roman" w:eastAsiaTheme="minorEastAsia" w:hAnsi="Times New Roman" w:cs="Times New Roman"/>
          <w:sz w:val="24"/>
          <w:szCs w:val="24"/>
        </w:rPr>
        <w:t xml:space="preserve">we applied the 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>Shapiro-</w:t>
      </w:r>
      <w:proofErr w:type="spellStart"/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>Wilk</w:t>
      </w:r>
      <w:proofErr w:type="spellEnd"/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test. The corresponding p-values for the three regions are presented in the Table S</w:t>
      </w:r>
      <w:r w:rsidR="0051076A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. All the p-values are non-significant at 5% type-1 error which suggests there is no evidence against the </w:t>
      </w:r>
      <w:r w:rsidR="008F5930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assumption </w:t>
      </w:r>
      <w:r w:rsidR="008F5930">
        <w:rPr>
          <w:rFonts w:ascii="Times New Roman" w:eastAsiaTheme="minorEastAsia" w:hAnsi="Times New Roman" w:cs="Times New Roman"/>
          <w:sz w:val="24"/>
          <w:szCs w:val="24"/>
        </w:rPr>
        <w:t xml:space="preserve">of </w:t>
      </w:r>
      <w:proofErr w:type="spellStart"/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>bivariate</w:t>
      </w:r>
      <w:proofErr w:type="spellEnd"/>
      <w:r w:rsidR="002718F1" w:rsidRPr="00CE653C">
        <w:rPr>
          <w:rFonts w:ascii="Times New Roman" w:eastAsiaTheme="minorEastAsia" w:hAnsi="Times New Roman" w:cs="Times New Roman"/>
          <w:sz w:val="24"/>
          <w:szCs w:val="24"/>
        </w:rPr>
        <w:t xml:space="preserve"> normal distribution.</w:t>
      </w:r>
    </w:p>
    <w:p w:rsidR="00DB10C2" w:rsidRDefault="002718F1" w:rsidP="002B471C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E653C">
        <w:rPr>
          <w:rFonts w:ascii="Times New Roman" w:hAnsi="Times New Roman" w:cs="Times New Roman"/>
          <w:sz w:val="24"/>
          <w:szCs w:val="24"/>
        </w:rPr>
        <w:t xml:space="preserve">Table </w:t>
      </w:r>
      <w:r w:rsidR="008602C7" w:rsidRPr="00CE653C">
        <w:rPr>
          <w:rFonts w:ascii="Times New Roman" w:hAnsi="Times New Roman" w:cs="Times New Roman"/>
          <w:sz w:val="24"/>
          <w:szCs w:val="24"/>
        </w:rPr>
        <w:t>S</w:t>
      </w:r>
      <w:r w:rsidR="0051076A">
        <w:rPr>
          <w:rFonts w:ascii="Times New Roman" w:hAnsi="Times New Roman" w:cs="Times New Roman"/>
          <w:sz w:val="24"/>
          <w:szCs w:val="24"/>
        </w:rPr>
        <w:t>3</w:t>
      </w:r>
      <w:r w:rsidRPr="00CE653C">
        <w:rPr>
          <w:rFonts w:ascii="Times New Roman" w:hAnsi="Times New Roman" w:cs="Times New Roman"/>
          <w:sz w:val="24"/>
          <w:szCs w:val="24"/>
        </w:rPr>
        <w:t xml:space="preserve"> shows the theoretical p-values for the described genotype and haplotype tests, </w:t>
      </w:r>
      <w:r w:rsidR="00004616">
        <w:rPr>
          <w:rFonts w:ascii="Times New Roman" w:hAnsi="Times New Roman" w:cs="Times New Roman"/>
          <w:sz w:val="24"/>
          <w:szCs w:val="24"/>
        </w:rPr>
        <w:t>for</w:t>
      </w:r>
      <w:r w:rsidRPr="00E53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75">
        <w:rPr>
          <w:rFonts w:ascii="Times New Roman" w:hAnsi="Times New Roman" w:cs="Times New Roman"/>
          <w:sz w:val="24"/>
          <w:szCs w:val="24"/>
        </w:rPr>
        <w:t>MinP</w:t>
      </w:r>
      <w:proofErr w:type="spellEnd"/>
      <w:r w:rsidRPr="00E5337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53375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E5337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D6290" w:rsidRPr="00E53375">
        <w:rPr>
          <w:rFonts w:ascii="Times New Roman" w:hAnsi="Times New Roman" w:cs="Times New Roman"/>
          <w:sz w:val="24"/>
          <w:szCs w:val="24"/>
        </w:rPr>
        <w:t>Sum</w:t>
      </w:r>
      <w:r w:rsidRPr="00E53375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E5337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53375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E53375">
        <w:rPr>
          <w:rFonts w:ascii="Times New Roman" w:hAnsi="Times New Roman" w:cs="Times New Roman"/>
          <w:sz w:val="24"/>
          <w:szCs w:val="24"/>
        </w:rPr>
        <w:t xml:space="preserve"> approaches.</w:t>
      </w:r>
      <w:r w:rsidRPr="00CE653C">
        <w:rPr>
          <w:rFonts w:ascii="Times New Roman" w:hAnsi="Times New Roman" w:cs="Times New Roman"/>
          <w:sz w:val="24"/>
          <w:szCs w:val="24"/>
        </w:rPr>
        <w:t xml:space="preserve"> </w:t>
      </w:r>
      <w:r w:rsidR="002B471C">
        <w:rPr>
          <w:rFonts w:ascii="Times New Roman" w:hAnsi="Times New Roman" w:cs="Times New Roman"/>
          <w:sz w:val="24"/>
          <w:szCs w:val="24"/>
        </w:rPr>
        <w:t>As can be seen, in spite of haplotype-based test yielding high p-values, both of the proposed methods performed on par with the genotype-based test.</w:t>
      </w:r>
      <w:r w:rsidRPr="00CE653C">
        <w:rPr>
          <w:rFonts w:ascii="Times New Roman" w:hAnsi="Times New Roman" w:cs="Times New Roman"/>
          <w:sz w:val="24"/>
          <w:szCs w:val="24"/>
        </w:rPr>
        <w:t xml:space="preserve"> </w:t>
      </w:r>
      <w:r w:rsidRPr="00CE653C">
        <w:rPr>
          <w:rFonts w:ascii="Times New Roman" w:hAnsi="Times New Roman" w:cs="Times New Roman"/>
          <w:color w:val="000000"/>
          <w:sz w:val="24"/>
          <w:szCs w:val="24"/>
        </w:rPr>
        <w:t>It is notable that the single-SNP p-values reported by Vithana et al</w:t>
      </w:r>
      <w:r w:rsidR="0000461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E65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51076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&lt;EndNote&gt;&lt;Cite&gt;&lt;Author&gt;Vithana&lt;/Author&gt;&lt;Year&gt;2011&lt;/Year&gt;&lt;RecNum&gt;38&lt;/RecNum&gt;&lt;DisplayText&gt;[3]&lt;/DisplayText&gt;&lt;record&gt;&lt;rec-number&gt;38&lt;/rec-number&gt;&lt;foreign-keys&gt;&lt;key app="EN" db-id="xap5pvst6x0pdqexspbx2zs2d2z2dawe52fx"&gt;38&lt;/key&gt;&lt;/foreign-keys&gt;&lt;ref-type name="Journal Article"&gt;17&lt;/ref-type&gt;&lt;contributors&gt;&lt;authors&gt;&lt;author&gt;Vithana, Eranga N.&lt;/author&gt;&lt;author&gt;Aung, Tin&lt;/author&gt;&lt;author&gt;Khor, Chiea Chuen&lt;/author&gt;&lt;author&gt;Cornes, Belinda K.&lt;/author&gt;&lt;author&gt;Tay, Wan-Ting&lt;/author&gt;&lt;author&gt;Sim, Xueling&lt;/author&gt;&lt;author&gt;Lavanya, Raghavan&lt;/author&gt;&lt;author&gt;Wu, Renyi&lt;/author&gt;&lt;author&gt;Zheng, Yingfeng&lt;/author&gt;&lt;author&gt;Hibberd, Martin L.&lt;/author&gt;&lt;author&gt;Chia, Kee Seng&lt;/author&gt;&lt;author&gt;Seielstad, Mark&lt;/author&gt;&lt;author&gt;Goh, Liang Kee&lt;/author&gt;&lt;author&gt;Saw, Seang-Mei&lt;/author&gt;&lt;author&gt;Shyong Tai, E.&lt;/author&gt;&lt;author&gt;Wong, Tien Y.&lt;/author&gt;&lt;/authors&gt;&lt;/contributors&gt;&lt;titles&gt;&lt;title&gt;Collagen-related genes influence the glaucoma risk factor, central corneal thickness&lt;/title&gt;&lt;secondary-title&gt;Human Molecular Genetics&lt;/secondary-title&gt;&lt;/titles&gt;&lt;periodical&gt;&lt;full-title&gt;Human Molecular Genetics&lt;/full-title&gt;&lt;/periodical&gt;&lt;pages&gt;649-658&lt;/pages&gt;&lt;volume&gt;20&lt;/volume&gt;&lt;number&gt;4&lt;/number&gt;&lt;dates&gt;&lt;year&gt;2011&lt;/year&gt;&lt;pub-dates&gt;&lt;date&gt;February 15, 2011&lt;/date&gt;&lt;/pub-dates&gt;&lt;/dates&gt;&lt;urls&gt;&lt;related-urls&gt;&lt;url&gt;http://hmg.oxfordjournals.org/content/20/4/649.abstract&lt;/url&gt;&lt;/related-urls&gt;&lt;/urls&gt;&lt;electronic-resource-num&gt;10.1093/hmg/ddq511&lt;/electronic-resource-num&gt;&lt;/record&gt;&lt;/Cite&gt;&lt;/EndNote&gt;</w:instrTex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r w:rsidR="0051076A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3" w:tooltip="Vithana, 2011 #38" w:history="1">
        <w:r w:rsidR="0051076A">
          <w:rPr>
            <w:rFonts w:ascii="Times New Roman" w:hAnsi="Times New Roman" w:cs="Times New Roman"/>
            <w:noProof/>
            <w:sz w:val="24"/>
            <w:szCs w:val="24"/>
          </w:rPr>
          <w:t>3</w:t>
        </w:r>
      </w:hyperlink>
      <w:r w:rsidR="0051076A">
        <w:rPr>
          <w:rFonts w:ascii="Times New Roman" w:hAnsi="Times New Roman" w:cs="Times New Roman"/>
          <w:noProof/>
          <w:sz w:val="24"/>
          <w:szCs w:val="24"/>
        </w:rPr>
        <w:t>]</w:t>
      </w:r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  <w:r w:rsidRPr="00CE653C">
        <w:rPr>
          <w:rFonts w:ascii="Times New Roman" w:hAnsi="Times New Roman" w:cs="Times New Roman"/>
          <w:sz w:val="24"/>
          <w:szCs w:val="24"/>
        </w:rPr>
        <w:t xml:space="preserve"> are more significant </w:t>
      </w:r>
      <w:r w:rsidR="008F5930">
        <w:rPr>
          <w:rFonts w:ascii="Times New Roman" w:hAnsi="Times New Roman" w:cs="Times New Roman"/>
          <w:sz w:val="24"/>
          <w:szCs w:val="24"/>
        </w:rPr>
        <w:t>than</w:t>
      </w:r>
      <w:r w:rsidRPr="00CE653C">
        <w:rPr>
          <w:rFonts w:ascii="Times New Roman" w:hAnsi="Times New Roman" w:cs="Times New Roman"/>
          <w:sz w:val="24"/>
          <w:szCs w:val="24"/>
        </w:rPr>
        <w:t xml:space="preserve"> all the other tests considered. However, gene-based analysis reduces the number of tests from 552318 (genome-wide signi</w:t>
      </w:r>
      <w:r w:rsidR="00C223D3">
        <w:rPr>
          <w:rFonts w:ascii="Times New Roman" w:hAnsi="Times New Roman" w:cs="Times New Roman"/>
          <w:sz w:val="24"/>
          <w:szCs w:val="24"/>
        </w:rPr>
        <w:t>ficance level 9.053E-8) to 36146</w:t>
      </w:r>
      <w:r w:rsidR="00004616">
        <w:rPr>
          <w:rFonts w:ascii="Times New Roman" w:hAnsi="Times New Roman" w:cs="Times New Roman"/>
          <w:sz w:val="24"/>
          <w:szCs w:val="24"/>
        </w:rPr>
        <w:t xml:space="preserve"> </w:t>
      </w:r>
      <w:r w:rsidR="008F5930">
        <w:rPr>
          <w:rFonts w:ascii="Times New Roman" w:hAnsi="Times New Roman" w:cs="Times New Roman"/>
          <w:sz w:val="24"/>
          <w:szCs w:val="24"/>
        </w:rPr>
        <w:t>—</w:t>
      </w:r>
      <w:r w:rsidR="009D6290" w:rsidRPr="00CE653C">
        <w:rPr>
          <w:rFonts w:ascii="Times New Roman" w:hAnsi="Times New Roman" w:cs="Times New Roman"/>
          <w:sz w:val="24"/>
          <w:szCs w:val="24"/>
        </w:rPr>
        <w:t>number of genes and between-gene blocks in a data set</w:t>
      </w:r>
      <w:r w:rsidRPr="00CE653C">
        <w:rPr>
          <w:rFonts w:ascii="Times New Roman" w:hAnsi="Times New Roman" w:cs="Times New Roman"/>
          <w:sz w:val="24"/>
          <w:szCs w:val="24"/>
        </w:rPr>
        <w:t xml:space="preserve"> (geno</w:t>
      </w:r>
      <w:r w:rsidR="00C223D3">
        <w:rPr>
          <w:rFonts w:ascii="Times New Roman" w:hAnsi="Times New Roman" w:cs="Times New Roman"/>
          <w:sz w:val="24"/>
          <w:szCs w:val="24"/>
        </w:rPr>
        <w:t>me-wide significance level 1.38</w:t>
      </w:r>
      <w:r w:rsidRPr="00CE653C">
        <w:rPr>
          <w:rFonts w:ascii="Times New Roman" w:hAnsi="Times New Roman" w:cs="Times New Roman"/>
          <w:sz w:val="24"/>
          <w:szCs w:val="24"/>
        </w:rPr>
        <w:t>E-6)</w:t>
      </w:r>
      <w:r w:rsidR="00004616">
        <w:rPr>
          <w:rFonts w:ascii="Times New Roman" w:hAnsi="Times New Roman" w:cs="Times New Roman"/>
          <w:sz w:val="24"/>
          <w:szCs w:val="24"/>
        </w:rPr>
        <w:t>,</w:t>
      </w:r>
      <w:r w:rsidRPr="00CE653C">
        <w:rPr>
          <w:rFonts w:ascii="Times New Roman" w:hAnsi="Times New Roman" w:cs="Times New Roman"/>
          <w:sz w:val="24"/>
          <w:szCs w:val="24"/>
        </w:rPr>
        <w:t xml:space="preserve"> which implies the</w:t>
      </w:r>
      <w:r w:rsidR="008F5930">
        <w:rPr>
          <w:rFonts w:ascii="Times New Roman" w:hAnsi="Times New Roman" w:cs="Times New Roman"/>
          <w:sz w:val="24"/>
          <w:szCs w:val="24"/>
        </w:rPr>
        <w:t xml:space="preserve"> results</w:t>
      </w:r>
      <w:r w:rsidRPr="00CE653C">
        <w:rPr>
          <w:rFonts w:ascii="Times New Roman" w:hAnsi="Times New Roman" w:cs="Times New Roman"/>
          <w:sz w:val="24"/>
          <w:szCs w:val="24"/>
        </w:rPr>
        <w:t xml:space="preserve"> obtained here are also significant on the genome-wide level.</w:t>
      </w:r>
    </w:p>
    <w:p w:rsidR="00DB10C2" w:rsidRDefault="0051076A" w:rsidP="00804E2A">
      <w:pPr>
        <w:spacing w:line="480" w:lineRule="auto"/>
        <w:ind w:firstLine="142"/>
        <w:jc w:val="both"/>
        <w:rPr>
          <w:rFonts w:ascii="Arial" w:eastAsiaTheme="minorEastAsia" w:hAnsi="Arial" w:cs="Arial"/>
          <w:b/>
        </w:rPr>
      </w:pPr>
      <w:r w:rsidRPr="0051076A">
        <w:rPr>
          <w:rFonts w:ascii="Arial" w:eastAsiaTheme="minorEastAsia" w:hAnsi="Arial" w:cs="Arial"/>
          <w:b/>
        </w:rPr>
        <w:lastRenderedPageBreak/>
        <w:t>Table S2 – Ad</w:t>
      </w:r>
      <w:r w:rsidR="000C386D">
        <w:rPr>
          <w:rFonts w:ascii="Arial" w:eastAsiaTheme="minorEastAsia" w:hAnsi="Arial" w:cs="Arial"/>
          <w:b/>
        </w:rPr>
        <w:t>ditional real data analysis:</w:t>
      </w:r>
      <w:r w:rsidRPr="0051076A">
        <w:rPr>
          <w:rFonts w:ascii="Arial" w:eastAsiaTheme="minorEastAsia" w:hAnsi="Arial" w:cs="Arial"/>
          <w:b/>
        </w:rPr>
        <w:t xml:space="preserve"> p-values for the </w:t>
      </w:r>
      <w:r w:rsidR="000C386D">
        <w:rPr>
          <w:rFonts w:ascii="Arial" w:eastAsiaTheme="minorEastAsia" w:hAnsi="Arial" w:cs="Arial"/>
          <w:b/>
        </w:rPr>
        <w:t>Shapiro-</w:t>
      </w:r>
      <w:proofErr w:type="spellStart"/>
      <w:r w:rsidR="000C386D">
        <w:rPr>
          <w:rFonts w:ascii="Arial" w:eastAsiaTheme="minorEastAsia" w:hAnsi="Arial" w:cs="Arial"/>
          <w:b/>
        </w:rPr>
        <w:t>Wilk</w:t>
      </w:r>
      <w:proofErr w:type="spellEnd"/>
      <w:r w:rsidR="000C386D">
        <w:rPr>
          <w:rFonts w:ascii="Arial" w:eastAsiaTheme="minorEastAsia" w:hAnsi="Arial" w:cs="Arial"/>
          <w:b/>
        </w:rPr>
        <w:t xml:space="preserve"> </w:t>
      </w:r>
      <w:r w:rsidRPr="0051076A">
        <w:rPr>
          <w:rFonts w:ascii="Arial" w:eastAsiaTheme="minorEastAsia" w:hAnsi="Arial" w:cs="Arial"/>
          <w:b/>
        </w:rPr>
        <w:t>test</w:t>
      </w:r>
      <w:r w:rsidR="000C386D">
        <w:rPr>
          <w:rFonts w:ascii="Arial" w:eastAsiaTheme="minorEastAsia" w:hAnsi="Arial" w:cs="Arial"/>
          <w:b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2268"/>
        <w:gridCol w:w="2268"/>
        <w:gridCol w:w="2097"/>
      </w:tblGrid>
      <w:tr w:rsidR="00C26113" w:rsidRPr="00CE653C" w:rsidTr="0051076A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C26113" w:rsidRPr="00CE653C" w:rsidRDefault="00C26113" w:rsidP="008602C7">
            <w:pPr>
              <w:spacing w:line="48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COL8A2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>ZNF469-LOC100128913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RXRA-COL5A1</w:t>
            </w:r>
          </w:p>
        </w:tc>
      </w:tr>
      <w:tr w:rsidR="00C26113" w:rsidRPr="00CE653C" w:rsidTr="0051076A">
        <w:tc>
          <w:tcPr>
            <w:tcW w:w="2943" w:type="dxa"/>
            <w:tcBorders>
              <w:bottom w:val="single" w:sz="4" w:space="0" w:color="auto"/>
            </w:tcBorders>
          </w:tcPr>
          <w:p w:rsidR="00C26113" w:rsidRPr="00CE653C" w:rsidRDefault="00C26113" w:rsidP="008602C7">
            <w:pPr>
              <w:spacing w:line="48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eastAsiaTheme="minorEastAsia" w:hAnsi="Times New Roman" w:cs="Times New Roman"/>
                <w:sz w:val="24"/>
                <w:szCs w:val="24"/>
              </w:rPr>
              <w:t>ShapiroWilk bivariate normal</w:t>
            </w:r>
            <w:r w:rsidR="00152900">
              <w:rPr>
                <w:rFonts w:ascii="Times New Roman" w:eastAsiaTheme="minorEastAsia" w:hAnsi="Times New Roman" w:cs="Times New Roman"/>
                <w:sz w:val="24"/>
                <w:szCs w:val="24"/>
              </w:rPr>
              <w:t>ity</w:t>
            </w:r>
            <w:r w:rsidRPr="00CE653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test on </w:t>
            </w:r>
            <m:oMath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(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Times New Roman" w:eastAsiaTheme="minorEastAsia" w:hAnsi="Cambria Math" w:cs="Times New Roman"/>
                      <w:sz w:val="24"/>
                      <w:szCs w:val="24"/>
                    </w:rPr>
                    <m:t>*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,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2</m:t>
                  </m:r>
                </m:sub>
                <m:sup>
                  <m:r>
                    <w:rPr>
                      <w:rFonts w:ascii="Times New Roman" w:eastAsiaTheme="minorEastAsia" w:hAnsi="Cambria Math" w:cs="Times New Roman"/>
                      <w:sz w:val="24"/>
                      <w:szCs w:val="24"/>
                    </w:rPr>
                    <m:t>*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)</m:t>
              </m:r>
            </m:oMath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0.4938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0.7668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0.6285</w:t>
            </w:r>
          </w:p>
        </w:tc>
      </w:tr>
    </w:tbl>
    <w:p w:rsidR="009A3F69" w:rsidRDefault="009A3F69" w:rsidP="0051076A">
      <w:pPr>
        <w:spacing w:line="480" w:lineRule="auto"/>
        <w:ind w:firstLine="142"/>
        <w:jc w:val="both"/>
        <w:rPr>
          <w:rFonts w:ascii="Arial" w:hAnsi="Arial" w:cs="Arial"/>
          <w:b/>
        </w:rPr>
      </w:pPr>
    </w:p>
    <w:p w:rsidR="00DB10C2" w:rsidRDefault="0051076A" w:rsidP="00804E2A">
      <w:pPr>
        <w:spacing w:line="480" w:lineRule="auto"/>
        <w:ind w:firstLine="142"/>
        <w:jc w:val="both"/>
        <w:rPr>
          <w:rFonts w:ascii="Arial" w:hAnsi="Arial" w:cs="Arial"/>
          <w:b/>
        </w:rPr>
      </w:pPr>
      <w:proofErr w:type="gramStart"/>
      <w:r w:rsidRPr="0051076A">
        <w:rPr>
          <w:rFonts w:ascii="Arial" w:hAnsi="Arial" w:cs="Arial"/>
          <w:b/>
        </w:rPr>
        <w:t xml:space="preserve">Table S3 – </w:t>
      </w:r>
      <w:r w:rsidRPr="0051076A">
        <w:rPr>
          <w:rFonts w:ascii="Arial" w:eastAsiaTheme="minorEastAsia" w:hAnsi="Arial" w:cs="Arial"/>
          <w:b/>
        </w:rPr>
        <w:t>Additional real data analysis: t</w:t>
      </w:r>
      <w:r w:rsidRPr="0051076A">
        <w:rPr>
          <w:rFonts w:ascii="Arial" w:hAnsi="Arial" w:cs="Arial"/>
          <w:b/>
        </w:rPr>
        <w:t>he results of the real data analysis and the single-SNP p-values (SiMES and SINDI meta-analysis) from the original article.</w:t>
      </w:r>
      <w:proofErr w:type="gramEnd"/>
      <w:r w:rsidRPr="0051076A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985"/>
        <w:gridCol w:w="2410"/>
        <w:gridCol w:w="2238"/>
      </w:tblGrid>
      <w:tr w:rsidR="00C26113" w:rsidRPr="00CE653C" w:rsidTr="0051076A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COL8A2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>ZNF469-LOC100128913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RXRA-COL5A1</w:t>
            </w:r>
          </w:p>
        </w:tc>
      </w:tr>
      <w:tr w:rsidR="00C26113" w:rsidRPr="00CE653C" w:rsidTr="0051076A">
        <w:tc>
          <w:tcPr>
            <w:tcW w:w="2943" w:type="dxa"/>
            <w:tcBorders>
              <w:top w:val="single" w:sz="4" w:space="0" w:color="auto"/>
            </w:tcBorders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>Genotype test p-value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2.43E-12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3.65E-12</w:t>
            </w:r>
          </w:p>
        </w:tc>
        <w:tc>
          <w:tcPr>
            <w:tcW w:w="2238" w:type="dxa"/>
            <w:tcBorders>
              <w:top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1.22E-08</w:t>
            </w:r>
          </w:p>
        </w:tc>
      </w:tr>
      <w:tr w:rsidR="00C26113" w:rsidRPr="00CE653C" w:rsidTr="0051076A">
        <w:tc>
          <w:tcPr>
            <w:tcW w:w="2943" w:type="dxa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>Haplotype test p-value</w:t>
            </w:r>
          </w:p>
        </w:tc>
        <w:tc>
          <w:tcPr>
            <w:tcW w:w="1985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0.9013</w:t>
            </w:r>
          </w:p>
        </w:tc>
        <w:tc>
          <w:tcPr>
            <w:tcW w:w="2410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9.27E-06</w:t>
            </w:r>
          </w:p>
        </w:tc>
        <w:tc>
          <w:tcPr>
            <w:tcW w:w="2238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4.05E-05</w:t>
            </w:r>
          </w:p>
        </w:tc>
      </w:tr>
      <w:tr w:rsidR="00C26113" w:rsidRPr="00CE653C" w:rsidTr="0051076A">
        <w:tc>
          <w:tcPr>
            <w:tcW w:w="2943" w:type="dxa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>MinP-val</w:t>
            </w:r>
          </w:p>
        </w:tc>
        <w:tc>
          <w:tcPr>
            <w:tcW w:w="1985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4.85E-12</w:t>
            </w:r>
          </w:p>
        </w:tc>
        <w:tc>
          <w:tcPr>
            <w:tcW w:w="2410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7.30E-12</w:t>
            </w:r>
          </w:p>
        </w:tc>
        <w:tc>
          <w:tcPr>
            <w:tcW w:w="2238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2.45E-08</w:t>
            </w:r>
          </w:p>
        </w:tc>
      </w:tr>
      <w:tr w:rsidR="00C26113" w:rsidRPr="00CE653C" w:rsidTr="0051076A">
        <w:tc>
          <w:tcPr>
            <w:tcW w:w="2943" w:type="dxa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>SumP-val</w:t>
            </w:r>
          </w:p>
        </w:tc>
        <w:tc>
          <w:tcPr>
            <w:tcW w:w="1985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1.61E-11</w:t>
            </w:r>
          </w:p>
        </w:tc>
        <w:tc>
          <w:tcPr>
            <w:tcW w:w="2410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4.52E-12</w:t>
            </w:r>
          </w:p>
        </w:tc>
        <w:tc>
          <w:tcPr>
            <w:tcW w:w="2238" w:type="dxa"/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2.34E-09</w:t>
            </w:r>
          </w:p>
        </w:tc>
      </w:tr>
      <w:tr w:rsidR="00C26113" w:rsidRPr="00CE653C" w:rsidTr="0051076A">
        <w:tc>
          <w:tcPr>
            <w:tcW w:w="2943" w:type="dxa"/>
            <w:tcBorders>
              <w:bottom w:val="single" w:sz="4" w:space="0" w:color="auto"/>
            </w:tcBorders>
          </w:tcPr>
          <w:p w:rsidR="00C26113" w:rsidRPr="00CE653C" w:rsidRDefault="00C26113" w:rsidP="0051076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 xml:space="preserve">Single-SNP analysis from </w:t>
            </w:r>
            <w:proofErr w:type="spellStart"/>
            <w:r w:rsidRPr="00CE653C">
              <w:rPr>
                <w:rFonts w:ascii="Times New Roman" w:hAnsi="Times New Roman" w:cs="Times New Roman"/>
                <w:sz w:val="24"/>
                <w:szCs w:val="24"/>
              </w:rPr>
              <w:t>Vithana</w:t>
            </w:r>
            <w:proofErr w:type="spellEnd"/>
            <w:r w:rsidRPr="00CE653C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  <w:r w:rsidR="00804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E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402" w:rsidRPr="00CE653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1076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&lt;EndNote&gt;&lt;Cite&gt;&lt;Author&gt;Vithana&lt;/Author&gt;&lt;Year&gt;2011&lt;/Year&gt;&lt;RecNum&gt;38&lt;/RecNum&gt;&lt;DisplayText&gt;[3]&lt;/DisplayText&gt;&lt;record&gt;&lt;rec-number&gt;38&lt;/rec-number&gt;&lt;foreign-keys&gt;&lt;key app="EN" db-id="xap5pvst6x0pdqexspbx2zs2d2z2dawe52fx"&gt;38&lt;/key&gt;&lt;/foreign-keys&gt;&lt;ref-type name="Journal Article"&gt;17&lt;/ref-type&gt;&lt;contributors&gt;&lt;authors&gt;&lt;author&gt;Vithana, Eranga N.&lt;/author&gt;&lt;author&gt;Aung, Tin&lt;/author&gt;&lt;author&gt;Khor, Chiea Chuen&lt;/author&gt;&lt;author&gt;Cornes, Belinda K.&lt;/author&gt;&lt;author&gt;Tay, Wan-Ting&lt;/author&gt;&lt;author&gt;Sim, Xueling&lt;/author&gt;&lt;author&gt;Lavanya, Raghavan&lt;/author&gt;&lt;author&gt;Wu, Renyi&lt;/author&gt;&lt;author&gt;Zheng, Yingfeng&lt;/author&gt;&lt;author&gt;Hibberd, Martin L.&lt;/author&gt;&lt;author&gt;Chia, Kee Seng&lt;/author&gt;&lt;author&gt;Seielstad, Mark&lt;/author&gt;&lt;author&gt;Goh, Liang Kee&lt;/author&gt;&lt;author&gt;Saw, Seang-Mei&lt;/author&gt;&lt;author&gt;Shyong Tai, E.&lt;/author&gt;&lt;author&gt;Wong, Tien Y.&lt;/author&gt;&lt;/authors&gt;&lt;/contributors&gt;&lt;titles&gt;&lt;title&gt;Collagen-related genes influence the glaucoma risk factor, central corneal thickness&lt;/title&gt;&lt;secondary-title&gt;Human Molecular Genetics&lt;/secondary-title&gt;&lt;/titles&gt;&lt;periodical&gt;&lt;full-title&gt;Human Molecular Genetics&lt;/full-title&gt;&lt;/periodical&gt;&lt;pages&gt;649-658&lt;/pages&gt;&lt;volume&gt;20&lt;/volume&gt;&lt;number&gt;4&lt;/number&gt;&lt;dates&gt;&lt;year&gt;2011&lt;/year&gt;&lt;pub-dates&gt;&lt;date&gt;February 15, 2011&lt;/date&gt;&lt;/pub-dates&gt;&lt;/dates&gt;&lt;urls&gt;&lt;related-urls&gt;&lt;url&gt;http://hmg.oxfordjournals.org/content/20/4/649.abstract&lt;/url&gt;&lt;/related-urls&gt;&lt;/urls&gt;&lt;electronic-resource-num&gt;10.1093/hmg/ddq511&lt;/electronic-resource-num&gt;&lt;/record&gt;&lt;/Cite&gt;&lt;/EndNote&gt;</w:instrText>
            </w:r>
            <w:r w:rsidR="009D2402" w:rsidRPr="00CE653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1076A"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hyperlink w:anchor="_ENREF_3" w:tooltip="Vithana, 2011 #38" w:history="1">
              <w:r w:rsidR="0051076A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3</w:t>
              </w:r>
            </w:hyperlink>
            <w:r w:rsidR="0051076A"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 w:rsidR="009D2402" w:rsidRPr="00CE653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rs96067: 5.4E-13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rs9938149: 1.63E-16</w:t>
            </w:r>
          </w:p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rs12447690: 1.92E-14</w:t>
            </w:r>
          </w:p>
        </w:tc>
        <w:tc>
          <w:tcPr>
            <w:tcW w:w="2238" w:type="dxa"/>
            <w:tcBorders>
              <w:bottom w:val="single" w:sz="4" w:space="0" w:color="auto"/>
            </w:tcBorders>
            <w:vAlign w:val="bottom"/>
          </w:tcPr>
          <w:p w:rsidR="00C26113" w:rsidRPr="00CE653C" w:rsidRDefault="00C26113" w:rsidP="008602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rs1536478: 3.5E-9</w:t>
            </w:r>
          </w:p>
        </w:tc>
      </w:tr>
    </w:tbl>
    <w:p w:rsidR="00004616" w:rsidRDefault="00004616" w:rsidP="00004616">
      <w:pPr>
        <w:spacing w:line="480" w:lineRule="auto"/>
        <w:rPr>
          <w:rFonts w:ascii="Arial" w:hAnsi="Arial" w:cs="Arial"/>
          <w:b/>
          <w:sz w:val="32"/>
          <w:szCs w:val="32"/>
        </w:rPr>
      </w:pPr>
    </w:p>
    <w:p w:rsidR="00DB10C2" w:rsidRDefault="008602C7" w:rsidP="00004616">
      <w:pPr>
        <w:spacing w:line="480" w:lineRule="auto"/>
        <w:rPr>
          <w:rFonts w:ascii="Arial" w:hAnsi="Arial" w:cs="Arial"/>
          <w:b/>
          <w:sz w:val="32"/>
          <w:szCs w:val="32"/>
        </w:rPr>
      </w:pPr>
      <w:r w:rsidRPr="0051076A">
        <w:rPr>
          <w:rFonts w:ascii="Arial" w:hAnsi="Arial" w:cs="Arial"/>
          <w:b/>
          <w:sz w:val="32"/>
          <w:szCs w:val="32"/>
        </w:rPr>
        <w:t>References</w:t>
      </w:r>
    </w:p>
    <w:p w:rsidR="00DB10C2" w:rsidRDefault="009D2402" w:rsidP="0000461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E653C">
        <w:rPr>
          <w:rFonts w:ascii="Times New Roman" w:hAnsi="Times New Roman" w:cs="Times New Roman"/>
          <w:sz w:val="24"/>
          <w:szCs w:val="24"/>
        </w:rPr>
        <w:fldChar w:fldCharType="begin"/>
      </w:r>
      <w:r w:rsidR="008602C7" w:rsidRPr="00CE653C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CE653C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0" w:name="_ENREF_1"/>
      <w:r w:rsidR="0051076A" w:rsidRPr="0051076A">
        <w:rPr>
          <w:rFonts w:ascii="Calibri" w:hAnsi="Calibri" w:cs="Times New Roman"/>
          <w:noProof/>
          <w:szCs w:val="24"/>
        </w:rPr>
        <w:t>1.</w:t>
      </w:r>
      <w:r w:rsidR="0051076A" w:rsidRPr="0051076A">
        <w:rPr>
          <w:rFonts w:ascii="Calibri" w:hAnsi="Calibri" w:cs="Times New Roman"/>
          <w:noProof/>
          <w:szCs w:val="24"/>
        </w:rPr>
        <w:tab/>
      </w:r>
      <w:r w:rsidR="0051076A" w:rsidRPr="0051076A">
        <w:rPr>
          <w:rFonts w:ascii="Times New Roman" w:hAnsi="Times New Roman" w:cs="Times New Roman"/>
          <w:noProof/>
          <w:sz w:val="24"/>
          <w:szCs w:val="24"/>
        </w:rPr>
        <w:t xml:space="preserve">Zhao J, Thalamuthu A: </w:t>
      </w:r>
      <w:r w:rsidR="0051076A" w:rsidRPr="0051076A">
        <w:rPr>
          <w:rFonts w:ascii="Times New Roman" w:hAnsi="Times New Roman" w:cs="Times New Roman"/>
          <w:b/>
          <w:noProof/>
          <w:sz w:val="24"/>
          <w:szCs w:val="24"/>
        </w:rPr>
        <w:t>Gene-based multiple trait analysis for exome sequencing data</w:t>
      </w:r>
      <w:r w:rsidR="0051076A" w:rsidRPr="005107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51076A"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BMC Proceedings </w:t>
      </w:r>
      <w:r w:rsidR="0051076A" w:rsidRPr="0051076A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="0051076A" w:rsidRPr="0051076A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="0051076A" w:rsidRPr="0051076A">
        <w:rPr>
          <w:rFonts w:ascii="Times New Roman" w:hAnsi="Times New Roman" w:cs="Times New Roman"/>
          <w:noProof/>
          <w:sz w:val="24"/>
          <w:szCs w:val="24"/>
        </w:rPr>
        <w:t>(Suppl 9):S75.</w:t>
      </w:r>
      <w:bookmarkEnd w:id="0"/>
    </w:p>
    <w:p w:rsidR="00DB10C2" w:rsidRDefault="0051076A" w:rsidP="0000461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ENREF_2"/>
      <w:r w:rsidRPr="0051076A">
        <w:rPr>
          <w:rFonts w:ascii="Times New Roman" w:hAnsi="Times New Roman" w:cs="Times New Roman"/>
          <w:noProof/>
          <w:sz w:val="24"/>
          <w:szCs w:val="24"/>
        </w:rPr>
        <w:lastRenderedPageBreak/>
        <w:t>2.</w:t>
      </w:r>
      <w:r w:rsidRPr="0051076A">
        <w:rPr>
          <w:rFonts w:ascii="Times New Roman" w:hAnsi="Times New Roman" w:cs="Times New Roman"/>
          <w:noProof/>
          <w:sz w:val="24"/>
          <w:szCs w:val="24"/>
        </w:rPr>
        <w:tab/>
        <w:t xml:space="preserve">Madsen BE, Browning SR: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 xml:space="preserve">A </w:t>
      </w:r>
      <w:r w:rsidR="00713AAF" w:rsidRPr="0051076A">
        <w:rPr>
          <w:rFonts w:ascii="Times New Roman" w:hAnsi="Times New Roman" w:cs="Times New Roman"/>
          <w:b/>
          <w:noProof/>
          <w:sz w:val="24"/>
          <w:szCs w:val="24"/>
        </w:rPr>
        <w:t>groupwise association test for rare mutations using a weighted sum statistic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PLoS Genet 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51076A">
        <w:rPr>
          <w:rFonts w:ascii="Times New Roman" w:hAnsi="Times New Roman" w:cs="Times New Roman"/>
          <w:noProof/>
          <w:sz w:val="24"/>
          <w:szCs w:val="24"/>
        </w:rPr>
        <w:t>(2):e1000384.</w:t>
      </w:r>
      <w:bookmarkEnd w:id="1"/>
    </w:p>
    <w:p w:rsidR="00DB10C2" w:rsidRDefault="0051076A" w:rsidP="0000461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" w:name="_ENREF_3"/>
      <w:r w:rsidRPr="0051076A">
        <w:rPr>
          <w:rFonts w:ascii="Times New Roman" w:hAnsi="Times New Roman" w:cs="Times New Roman"/>
          <w:noProof/>
          <w:sz w:val="24"/>
          <w:szCs w:val="24"/>
        </w:rPr>
        <w:t>3.</w:t>
      </w:r>
      <w:r w:rsidRPr="0051076A">
        <w:rPr>
          <w:rFonts w:ascii="Times New Roman" w:hAnsi="Times New Roman" w:cs="Times New Roman"/>
          <w:noProof/>
          <w:sz w:val="24"/>
          <w:szCs w:val="24"/>
        </w:rPr>
        <w:tab/>
        <w:t>Vithana EN, Aung T, Khor CC, Cornes BK, Tay W-T, Sim X, Lavanya R, Wu R, Zheng Y, Hibberd ML</w:t>
      </w:r>
      <w:r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 et al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Collagen-related genes influence the glaucoma risk factor, central corneal thickness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Human Molecular Genetics 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20</w:t>
      </w:r>
      <w:r w:rsidRPr="0051076A">
        <w:rPr>
          <w:rFonts w:ascii="Times New Roman" w:hAnsi="Times New Roman" w:cs="Times New Roman"/>
          <w:noProof/>
          <w:sz w:val="24"/>
          <w:szCs w:val="24"/>
        </w:rPr>
        <w:t>(4):649-658.</w:t>
      </w:r>
      <w:bookmarkEnd w:id="2"/>
    </w:p>
    <w:p w:rsidR="00DB10C2" w:rsidRDefault="0051076A" w:rsidP="0000461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3" w:name="_ENREF_4"/>
      <w:r w:rsidRPr="0051076A">
        <w:rPr>
          <w:rFonts w:ascii="Times New Roman" w:hAnsi="Times New Roman" w:cs="Times New Roman"/>
          <w:noProof/>
          <w:sz w:val="24"/>
          <w:szCs w:val="24"/>
        </w:rPr>
        <w:t>4.</w:t>
      </w:r>
      <w:r w:rsidRPr="0051076A">
        <w:rPr>
          <w:rFonts w:ascii="Times New Roman" w:hAnsi="Times New Roman" w:cs="Times New Roman"/>
          <w:noProof/>
          <w:sz w:val="24"/>
          <w:szCs w:val="24"/>
        </w:rPr>
        <w:tab/>
        <w:t xml:space="preserve">Gauderman WJ, Murcray C, Gilliland F, Conti DV: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Testing association between disease and multiple SNPs in a candidate gene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Genetic Epidemiology 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31</w:t>
      </w:r>
      <w:r w:rsidRPr="0051076A">
        <w:rPr>
          <w:rFonts w:ascii="Times New Roman" w:hAnsi="Times New Roman" w:cs="Times New Roman"/>
          <w:noProof/>
          <w:sz w:val="24"/>
          <w:szCs w:val="24"/>
        </w:rPr>
        <w:t>(5):383-395.</w:t>
      </w:r>
      <w:bookmarkEnd w:id="3"/>
    </w:p>
    <w:p w:rsidR="00DB10C2" w:rsidRDefault="0051076A" w:rsidP="0000461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4" w:name="_ENREF_5"/>
      <w:r w:rsidRPr="0051076A">
        <w:rPr>
          <w:rFonts w:ascii="Times New Roman" w:hAnsi="Times New Roman" w:cs="Times New Roman"/>
          <w:noProof/>
          <w:sz w:val="24"/>
          <w:szCs w:val="24"/>
        </w:rPr>
        <w:t>5.</w:t>
      </w:r>
      <w:r w:rsidRPr="0051076A">
        <w:rPr>
          <w:rFonts w:ascii="Times New Roman" w:hAnsi="Times New Roman" w:cs="Times New Roman"/>
          <w:noProof/>
          <w:sz w:val="24"/>
          <w:szCs w:val="24"/>
        </w:rPr>
        <w:tab/>
        <w:t xml:space="preserve">Price AL, Patterson NJ, Plenge RM, Weinblatt ME, Shadick NA, Reich D: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Principal components analysis corrects for stratification in genome-wide association studies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Nat Genet 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2006,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38</w:t>
      </w:r>
      <w:r w:rsidRPr="0051076A">
        <w:rPr>
          <w:rFonts w:ascii="Times New Roman" w:hAnsi="Times New Roman" w:cs="Times New Roman"/>
          <w:noProof/>
          <w:sz w:val="24"/>
          <w:szCs w:val="24"/>
        </w:rPr>
        <w:t>(8):904-909.</w:t>
      </w:r>
      <w:bookmarkEnd w:id="4"/>
    </w:p>
    <w:p w:rsidR="00DB10C2" w:rsidRDefault="0051076A" w:rsidP="0000461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5" w:name="_ENREF_6"/>
      <w:r w:rsidRPr="0051076A">
        <w:rPr>
          <w:rFonts w:ascii="Times New Roman" w:hAnsi="Times New Roman" w:cs="Times New Roman"/>
          <w:noProof/>
          <w:sz w:val="24"/>
          <w:szCs w:val="24"/>
        </w:rPr>
        <w:t>6.</w:t>
      </w:r>
      <w:r w:rsidRPr="0051076A">
        <w:rPr>
          <w:rFonts w:ascii="Times New Roman" w:hAnsi="Times New Roman" w:cs="Times New Roman"/>
          <w:noProof/>
          <w:sz w:val="24"/>
          <w:szCs w:val="24"/>
        </w:rPr>
        <w:tab/>
        <w:t xml:space="preserve">Jin L, Zhu W, Guo J: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Genome-wide association studies using haplotype clustering with a new haplotype similarity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Genetic Epidemiology 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34</w:t>
      </w:r>
      <w:r w:rsidRPr="0051076A">
        <w:rPr>
          <w:rFonts w:ascii="Times New Roman" w:hAnsi="Times New Roman" w:cs="Times New Roman"/>
          <w:noProof/>
          <w:sz w:val="24"/>
          <w:szCs w:val="24"/>
        </w:rPr>
        <w:t>(6):633-641.</w:t>
      </w:r>
      <w:bookmarkEnd w:id="5"/>
    </w:p>
    <w:p w:rsidR="00302E30" w:rsidRDefault="0051076A" w:rsidP="0000461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ENREF_7"/>
      <w:r w:rsidRPr="0051076A">
        <w:rPr>
          <w:rFonts w:ascii="Times New Roman" w:hAnsi="Times New Roman" w:cs="Times New Roman"/>
          <w:noProof/>
          <w:sz w:val="24"/>
          <w:szCs w:val="24"/>
        </w:rPr>
        <w:t>7.</w:t>
      </w:r>
      <w:r w:rsidRPr="0051076A">
        <w:rPr>
          <w:rFonts w:ascii="Times New Roman" w:hAnsi="Times New Roman" w:cs="Times New Roman"/>
          <w:noProof/>
          <w:sz w:val="24"/>
          <w:szCs w:val="24"/>
        </w:rPr>
        <w:tab/>
        <w:t xml:space="preserve">Frey BJ, Dueck D: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 xml:space="preserve">Clustering by </w:t>
      </w:r>
      <w:r w:rsidR="00713AAF" w:rsidRPr="0051076A">
        <w:rPr>
          <w:rFonts w:ascii="Times New Roman" w:hAnsi="Times New Roman" w:cs="Times New Roman"/>
          <w:b/>
          <w:noProof/>
          <w:sz w:val="24"/>
          <w:szCs w:val="24"/>
        </w:rPr>
        <w:t>passing messages between data points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51076A">
        <w:rPr>
          <w:rFonts w:ascii="Times New Roman" w:hAnsi="Times New Roman" w:cs="Times New Roman"/>
          <w:i/>
          <w:noProof/>
          <w:sz w:val="24"/>
          <w:szCs w:val="24"/>
        </w:rPr>
        <w:t xml:space="preserve">Science </w:t>
      </w:r>
      <w:r w:rsidRPr="0051076A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51076A">
        <w:rPr>
          <w:rFonts w:ascii="Times New Roman" w:hAnsi="Times New Roman" w:cs="Times New Roman"/>
          <w:b/>
          <w:noProof/>
          <w:sz w:val="24"/>
          <w:szCs w:val="24"/>
        </w:rPr>
        <w:t>315</w:t>
      </w:r>
      <w:r w:rsidRPr="0051076A">
        <w:rPr>
          <w:rFonts w:ascii="Times New Roman" w:hAnsi="Times New Roman" w:cs="Times New Roman"/>
          <w:noProof/>
          <w:sz w:val="24"/>
          <w:szCs w:val="24"/>
        </w:rPr>
        <w:t>(5814):972-976.</w:t>
      </w:r>
      <w:bookmarkEnd w:id="6"/>
      <w:r w:rsidR="009D2402" w:rsidRPr="00CE653C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302E30" w:rsidSect="000F646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8D4" w:rsidRDefault="008B28D4" w:rsidP="007E5864">
      <w:pPr>
        <w:spacing w:after="0" w:line="240" w:lineRule="auto"/>
      </w:pPr>
      <w:r>
        <w:separator/>
      </w:r>
    </w:p>
  </w:endnote>
  <w:endnote w:type="continuationSeparator" w:id="0">
    <w:p w:rsidR="008B28D4" w:rsidRDefault="008B28D4" w:rsidP="007E5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64" w:rsidRDefault="007E5864" w:rsidP="007E5864">
    <w:pPr>
      <w:pStyle w:val="Footer"/>
      <w:jc w:val="center"/>
    </w:pPr>
    <w:r>
      <w:t xml:space="preserve">- </w:t>
    </w:r>
    <w:sdt>
      <w:sdtPr>
        <w:id w:val="1764646219"/>
        <w:docPartObj>
          <w:docPartGallery w:val="Page Numbers (Bottom of Page)"/>
          <w:docPartUnique/>
        </w:docPartObj>
      </w:sdtPr>
      <w:sdtContent>
        <w:fldSimple w:instr=" PAGE   \* MERGEFORMAT ">
          <w:r w:rsidR="004162F7">
            <w:rPr>
              <w:noProof/>
            </w:rPr>
            <w:t>7</w:t>
          </w:r>
        </w:fldSimple>
        <w:r>
          <w:t xml:space="preserve"> -</w:t>
        </w:r>
      </w:sdtContent>
    </w:sdt>
  </w:p>
  <w:p w:rsidR="007E5864" w:rsidRPr="007E5864" w:rsidRDefault="007E5864" w:rsidP="007E58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8D4" w:rsidRDefault="008B28D4" w:rsidP="007E5864">
      <w:pPr>
        <w:spacing w:after="0" w:line="240" w:lineRule="auto"/>
      </w:pPr>
      <w:r>
        <w:separator/>
      </w:r>
    </w:p>
  </w:footnote>
  <w:footnote w:type="continuationSeparator" w:id="0">
    <w:p w:rsidR="008B28D4" w:rsidRDefault="008B28D4" w:rsidP="007E5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D7A2D"/>
    <w:multiLevelType w:val="hybridMultilevel"/>
    <w:tmpl w:val="55563F22"/>
    <w:lvl w:ilvl="0" w:tplc="FAC857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6C5C29"/>
    <w:multiLevelType w:val="hybridMultilevel"/>
    <w:tmpl w:val="42CCF34E"/>
    <w:lvl w:ilvl="0" w:tplc="CDA857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Genom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ap5pvst6x0pdqexspbx2zs2d2z2dawe52fx&quot;&gt;Similarity_based_tests&lt;record-ids&gt;&lt;item&gt;36&lt;/item&gt;&lt;item&gt;37&lt;/item&gt;&lt;item&gt;38&lt;/item&gt;&lt;/record-ids&gt;&lt;/item&gt;&lt;/Libraries&gt;"/>
  </w:docVars>
  <w:rsids>
    <w:rsidRoot w:val="00E231F5"/>
    <w:rsid w:val="00004616"/>
    <w:rsid w:val="00036194"/>
    <w:rsid w:val="000821A0"/>
    <w:rsid w:val="000922EA"/>
    <w:rsid w:val="000C386D"/>
    <w:rsid w:val="000C3FDE"/>
    <w:rsid w:val="000F509A"/>
    <w:rsid w:val="000F6465"/>
    <w:rsid w:val="00100C4C"/>
    <w:rsid w:val="0010334F"/>
    <w:rsid w:val="00123039"/>
    <w:rsid w:val="0014319C"/>
    <w:rsid w:val="00152900"/>
    <w:rsid w:val="001529B7"/>
    <w:rsid w:val="00187FBB"/>
    <w:rsid w:val="001A4AC3"/>
    <w:rsid w:val="001B7637"/>
    <w:rsid w:val="00223680"/>
    <w:rsid w:val="00254208"/>
    <w:rsid w:val="002718F1"/>
    <w:rsid w:val="00296D26"/>
    <w:rsid w:val="002B471C"/>
    <w:rsid w:val="002C6F82"/>
    <w:rsid w:val="00302E30"/>
    <w:rsid w:val="00313D71"/>
    <w:rsid w:val="003159A1"/>
    <w:rsid w:val="00367B0D"/>
    <w:rsid w:val="00396A1B"/>
    <w:rsid w:val="003B5763"/>
    <w:rsid w:val="003C5646"/>
    <w:rsid w:val="0041549B"/>
    <w:rsid w:val="004162F7"/>
    <w:rsid w:val="004427A8"/>
    <w:rsid w:val="00490FE1"/>
    <w:rsid w:val="004C5A9C"/>
    <w:rsid w:val="004C5AD2"/>
    <w:rsid w:val="004E1322"/>
    <w:rsid w:val="00501D72"/>
    <w:rsid w:val="0051076A"/>
    <w:rsid w:val="005A03AB"/>
    <w:rsid w:val="005D0F01"/>
    <w:rsid w:val="005E6A8C"/>
    <w:rsid w:val="00653343"/>
    <w:rsid w:val="0067643A"/>
    <w:rsid w:val="006C6B33"/>
    <w:rsid w:val="00706C03"/>
    <w:rsid w:val="00713AAF"/>
    <w:rsid w:val="007B6496"/>
    <w:rsid w:val="007E5864"/>
    <w:rsid w:val="00801ED4"/>
    <w:rsid w:val="0080469B"/>
    <w:rsid w:val="00804E2A"/>
    <w:rsid w:val="00805BB5"/>
    <w:rsid w:val="00826B65"/>
    <w:rsid w:val="008475EA"/>
    <w:rsid w:val="008602C7"/>
    <w:rsid w:val="008618E4"/>
    <w:rsid w:val="008A72CF"/>
    <w:rsid w:val="008B28D4"/>
    <w:rsid w:val="008C65EC"/>
    <w:rsid w:val="008F5930"/>
    <w:rsid w:val="009354B2"/>
    <w:rsid w:val="00940DFB"/>
    <w:rsid w:val="00957A1A"/>
    <w:rsid w:val="00982C7F"/>
    <w:rsid w:val="009A3F69"/>
    <w:rsid w:val="009D0981"/>
    <w:rsid w:val="009D2402"/>
    <w:rsid w:val="009D6290"/>
    <w:rsid w:val="00A439DD"/>
    <w:rsid w:val="00A468A4"/>
    <w:rsid w:val="00A97E6A"/>
    <w:rsid w:val="00AA569F"/>
    <w:rsid w:val="00AD5FF8"/>
    <w:rsid w:val="00BA5140"/>
    <w:rsid w:val="00C223D3"/>
    <w:rsid w:val="00C22C22"/>
    <w:rsid w:val="00C22D41"/>
    <w:rsid w:val="00C26113"/>
    <w:rsid w:val="00C839CB"/>
    <w:rsid w:val="00C96776"/>
    <w:rsid w:val="00CA4E02"/>
    <w:rsid w:val="00CE653C"/>
    <w:rsid w:val="00D26A21"/>
    <w:rsid w:val="00D70BFC"/>
    <w:rsid w:val="00D80379"/>
    <w:rsid w:val="00D8138D"/>
    <w:rsid w:val="00D85345"/>
    <w:rsid w:val="00DB10C2"/>
    <w:rsid w:val="00DD692F"/>
    <w:rsid w:val="00DE0601"/>
    <w:rsid w:val="00DF401E"/>
    <w:rsid w:val="00E17CD5"/>
    <w:rsid w:val="00E231F5"/>
    <w:rsid w:val="00E5284D"/>
    <w:rsid w:val="00E53375"/>
    <w:rsid w:val="00E90503"/>
    <w:rsid w:val="00EB71EB"/>
    <w:rsid w:val="00F3766D"/>
    <w:rsid w:val="00F85DFA"/>
    <w:rsid w:val="00FB47BB"/>
    <w:rsid w:val="00FE48BB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46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9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839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C83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FE1"/>
    <w:rPr>
      <w:rFonts w:ascii="Tahoma" w:hAnsi="Tahoma" w:cs="Tahoma"/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rsid w:val="00367B0D"/>
    <w:rPr>
      <w:i/>
      <w:iCs/>
    </w:rPr>
  </w:style>
  <w:style w:type="character" w:styleId="Hyperlink">
    <w:name w:val="Hyperlink"/>
    <w:basedOn w:val="DefaultParagraphFont"/>
    <w:uiPriority w:val="99"/>
    <w:unhideWhenUsed/>
    <w:rsid w:val="008602C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602C7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7E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5864"/>
  </w:style>
  <w:style w:type="paragraph" w:styleId="Footer">
    <w:name w:val="footer"/>
    <w:basedOn w:val="Normal"/>
    <w:link w:val="FooterChar"/>
    <w:uiPriority w:val="99"/>
    <w:unhideWhenUsed/>
    <w:rsid w:val="007E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864"/>
  </w:style>
  <w:style w:type="character" w:styleId="CommentReference">
    <w:name w:val="annotation reference"/>
    <w:basedOn w:val="DefaultParagraphFont"/>
    <w:uiPriority w:val="99"/>
    <w:semiHidden/>
    <w:unhideWhenUsed/>
    <w:rsid w:val="004C5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5A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A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5A9C"/>
    <w:rPr>
      <w:b/>
      <w:bCs/>
    </w:rPr>
  </w:style>
  <w:style w:type="paragraph" w:styleId="Revision">
    <w:name w:val="Revision"/>
    <w:hidden/>
    <w:uiPriority w:val="99"/>
    <w:semiHidden/>
    <w:rsid w:val="004C5A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4126</Words>
  <Characters>23523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zakharovs99</dc:creator>
  <cp:keywords/>
  <dc:description/>
  <cp:lastModifiedBy>SSHSPH</cp:lastModifiedBy>
  <cp:revision>27</cp:revision>
  <dcterms:created xsi:type="dcterms:W3CDTF">2013-04-01T12:25:00Z</dcterms:created>
  <dcterms:modified xsi:type="dcterms:W3CDTF">2013-07-02T05:42:00Z</dcterms:modified>
</cp:coreProperties>
</file>