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1EF" w:rsidRPr="00A93715" w:rsidRDefault="008901EF" w:rsidP="008901EF">
      <w:pPr>
        <w:pStyle w:val="ListBullet"/>
        <w:numPr>
          <w:ilvl w:val="0"/>
          <w:numId w:val="0"/>
        </w:numPr>
        <w:rPr>
          <w:b/>
        </w:rPr>
      </w:pPr>
      <w:r w:rsidRPr="00A93715">
        <w:rPr>
          <w:b/>
        </w:rPr>
        <w:t>Supporting information: Supplementary ta</w:t>
      </w:r>
      <w:r w:rsidR="00FD7EA6">
        <w:rPr>
          <w:b/>
        </w:rPr>
        <w:t>ble 1. Supplementary figures 1-9</w:t>
      </w:r>
      <w:r w:rsidRPr="00A93715">
        <w:rPr>
          <w:b/>
        </w:rPr>
        <w:t>.</w:t>
      </w:r>
    </w:p>
    <w:p w:rsidR="008901EF" w:rsidRPr="008901EF" w:rsidRDefault="008901EF" w:rsidP="008901EF">
      <w:pPr>
        <w:spacing w:after="0"/>
        <w:jc w:val="center"/>
        <w:rPr>
          <w:rFonts w:ascii="Times New Roman" w:hAnsi="Times New Roman" w:cs="Times New Roman"/>
          <w:b/>
          <w:sz w:val="24"/>
          <w:szCs w:val="24"/>
          <w:lang w:val="en-US"/>
        </w:rPr>
      </w:pPr>
    </w:p>
    <w:p w:rsidR="008901EF" w:rsidRDefault="008901EF" w:rsidP="008901EF">
      <w:pPr>
        <w:spacing w:after="0"/>
        <w:jc w:val="center"/>
        <w:rPr>
          <w:rFonts w:ascii="Times New Roman" w:hAnsi="Times New Roman" w:cs="Times New Roman"/>
          <w:b/>
          <w:sz w:val="24"/>
          <w:szCs w:val="24"/>
        </w:rPr>
      </w:pPr>
    </w:p>
    <w:p w:rsidR="008901EF" w:rsidRPr="008901EF" w:rsidRDefault="008901EF" w:rsidP="008901EF">
      <w:pPr>
        <w:spacing w:after="0"/>
        <w:jc w:val="center"/>
        <w:rPr>
          <w:rFonts w:ascii="Times New Roman" w:hAnsi="Times New Roman" w:cs="Times New Roman"/>
          <w:b/>
          <w:sz w:val="24"/>
          <w:szCs w:val="24"/>
        </w:rPr>
      </w:pPr>
      <w:r w:rsidRPr="008901EF">
        <w:rPr>
          <w:rFonts w:ascii="Times New Roman" w:hAnsi="Times New Roman" w:cs="Times New Roman"/>
          <w:b/>
          <w:sz w:val="24"/>
          <w:szCs w:val="24"/>
        </w:rPr>
        <w:t xml:space="preserve">Comparisons of infant </w:t>
      </w:r>
      <w:r w:rsidRPr="008901EF">
        <w:rPr>
          <w:rFonts w:ascii="Times New Roman" w:hAnsi="Times New Roman" w:cs="Times New Roman"/>
          <w:b/>
          <w:i/>
          <w:sz w:val="24"/>
          <w:szCs w:val="24"/>
        </w:rPr>
        <w:t>Escherichia coli</w:t>
      </w:r>
      <w:r w:rsidRPr="008901EF">
        <w:rPr>
          <w:rFonts w:ascii="Times New Roman" w:hAnsi="Times New Roman" w:cs="Times New Roman"/>
          <w:b/>
          <w:sz w:val="24"/>
          <w:szCs w:val="24"/>
        </w:rPr>
        <w:t xml:space="preserve"> isolates link</w:t>
      </w:r>
    </w:p>
    <w:p w:rsidR="008901EF" w:rsidRPr="008901EF" w:rsidRDefault="008901EF" w:rsidP="008901EF">
      <w:pPr>
        <w:spacing w:after="0"/>
        <w:jc w:val="center"/>
        <w:rPr>
          <w:rFonts w:ascii="Times New Roman" w:hAnsi="Times New Roman" w:cs="Times New Roman"/>
          <w:b/>
          <w:sz w:val="24"/>
          <w:szCs w:val="24"/>
        </w:rPr>
      </w:pPr>
      <w:proofErr w:type="gramStart"/>
      <w:r w:rsidRPr="008901EF">
        <w:rPr>
          <w:rFonts w:ascii="Times New Roman" w:hAnsi="Times New Roman" w:cs="Times New Roman"/>
          <w:b/>
          <w:sz w:val="24"/>
          <w:szCs w:val="24"/>
        </w:rPr>
        <w:t>genomic</w:t>
      </w:r>
      <w:proofErr w:type="gramEnd"/>
      <w:r w:rsidRPr="008901EF">
        <w:rPr>
          <w:rFonts w:ascii="Times New Roman" w:hAnsi="Times New Roman" w:cs="Times New Roman"/>
          <w:b/>
          <w:sz w:val="24"/>
          <w:szCs w:val="24"/>
        </w:rPr>
        <w:t xml:space="preserve"> profiles with adaptation to the ecological niche</w:t>
      </w:r>
    </w:p>
    <w:p w:rsidR="008901EF" w:rsidRPr="008901EF" w:rsidRDefault="008901EF" w:rsidP="008901EF">
      <w:pPr>
        <w:spacing w:after="0"/>
        <w:jc w:val="center"/>
        <w:rPr>
          <w:rFonts w:ascii="Times New Roman" w:hAnsi="Times New Roman" w:cs="Times New Roman"/>
          <w:b/>
          <w:sz w:val="24"/>
          <w:szCs w:val="24"/>
        </w:rPr>
      </w:pPr>
    </w:p>
    <w:p w:rsidR="008901EF" w:rsidRPr="00474F26" w:rsidRDefault="008901EF" w:rsidP="008901EF">
      <w:pPr>
        <w:spacing w:after="0"/>
        <w:rPr>
          <w:rFonts w:ascii="Times New Roman" w:hAnsi="Times New Roman" w:cs="Times New Roman"/>
          <w:sz w:val="24"/>
          <w:szCs w:val="24"/>
        </w:rPr>
      </w:pPr>
    </w:p>
    <w:p w:rsidR="008901EF" w:rsidRPr="00474F26" w:rsidRDefault="008901EF" w:rsidP="008901EF">
      <w:pPr>
        <w:spacing w:after="0"/>
        <w:rPr>
          <w:rFonts w:ascii="Times New Roman" w:hAnsi="Times New Roman" w:cs="Times New Roman"/>
          <w:sz w:val="24"/>
          <w:szCs w:val="24"/>
          <w:lang w:val="da-DK"/>
        </w:rPr>
      </w:pPr>
      <w:r w:rsidRPr="00474F26">
        <w:rPr>
          <w:rFonts w:ascii="Times New Roman" w:hAnsi="Times New Roman" w:cs="Times New Roman"/>
          <w:sz w:val="24"/>
          <w:szCs w:val="24"/>
          <w:lang w:val="da-DK"/>
        </w:rPr>
        <w:t>Eric J. de Muinck (ericdemuinck@gmail.com)</w:t>
      </w:r>
      <w:r w:rsidRPr="00474F26">
        <w:rPr>
          <w:rFonts w:ascii="Times New Roman" w:hAnsi="Times New Roman" w:cs="Times New Roman"/>
          <w:sz w:val="24"/>
          <w:szCs w:val="24"/>
          <w:vertAlign w:val="superscript"/>
          <w:lang w:val="da-DK"/>
        </w:rPr>
        <w:t>1,2,3</w:t>
      </w:r>
    </w:p>
    <w:p w:rsidR="008901EF" w:rsidRPr="00474F26" w:rsidRDefault="008901EF" w:rsidP="008901EF">
      <w:pPr>
        <w:spacing w:after="0"/>
        <w:rPr>
          <w:rFonts w:ascii="Times New Roman" w:hAnsi="Times New Roman" w:cs="Times New Roman"/>
          <w:sz w:val="24"/>
          <w:szCs w:val="24"/>
          <w:lang w:val="da-DK"/>
        </w:rPr>
      </w:pPr>
      <w:r w:rsidRPr="00474F26">
        <w:rPr>
          <w:rFonts w:ascii="Times New Roman" w:hAnsi="Times New Roman" w:cs="Times New Roman"/>
          <w:sz w:val="24"/>
          <w:szCs w:val="24"/>
          <w:lang w:val="da-DK"/>
        </w:rPr>
        <w:t>Karin Lagesen (karin.lagesen@bio.uio.no)</w:t>
      </w:r>
      <w:r w:rsidRPr="00474F26">
        <w:rPr>
          <w:rFonts w:ascii="Times New Roman" w:hAnsi="Times New Roman" w:cs="Times New Roman"/>
          <w:sz w:val="24"/>
          <w:szCs w:val="24"/>
          <w:vertAlign w:val="superscript"/>
          <w:lang w:val="da-DK"/>
        </w:rPr>
        <w:t>1</w:t>
      </w:r>
    </w:p>
    <w:p w:rsidR="008901EF" w:rsidRPr="008901EF" w:rsidRDefault="008901EF" w:rsidP="008901EF">
      <w:pPr>
        <w:spacing w:after="0"/>
        <w:rPr>
          <w:rFonts w:ascii="Times New Roman" w:hAnsi="Times New Roman" w:cs="Times New Roman"/>
          <w:sz w:val="24"/>
          <w:szCs w:val="24"/>
          <w:lang w:val="da-DK"/>
        </w:rPr>
      </w:pPr>
      <w:r w:rsidRPr="008901EF">
        <w:rPr>
          <w:rFonts w:ascii="Times New Roman" w:hAnsi="Times New Roman" w:cs="Times New Roman"/>
          <w:sz w:val="24"/>
          <w:szCs w:val="24"/>
          <w:lang w:val="da-DK"/>
        </w:rPr>
        <w:t>Jan Egil Afset (jan.afset@ntnu.no)</w:t>
      </w:r>
      <w:r w:rsidRPr="008901EF">
        <w:rPr>
          <w:rFonts w:ascii="Times New Roman" w:hAnsi="Times New Roman" w:cs="Times New Roman"/>
          <w:sz w:val="24"/>
          <w:szCs w:val="24"/>
          <w:vertAlign w:val="superscript"/>
          <w:lang w:val="da-DK"/>
        </w:rPr>
        <w:t>4,5</w:t>
      </w:r>
    </w:p>
    <w:p w:rsidR="008901EF" w:rsidRPr="00474F26" w:rsidRDefault="008901EF" w:rsidP="008901EF">
      <w:pPr>
        <w:spacing w:after="0"/>
        <w:rPr>
          <w:rFonts w:ascii="Times New Roman" w:hAnsi="Times New Roman" w:cs="Times New Roman"/>
          <w:sz w:val="24"/>
          <w:szCs w:val="24"/>
          <w:lang w:val="es-ES"/>
        </w:rPr>
      </w:pPr>
      <w:r w:rsidRPr="00474F26">
        <w:rPr>
          <w:rFonts w:ascii="Times New Roman" w:hAnsi="Times New Roman" w:cs="Times New Roman"/>
          <w:sz w:val="24"/>
          <w:szCs w:val="24"/>
          <w:lang w:val="es-ES"/>
        </w:rPr>
        <w:t xml:space="preserve">Xavier </w:t>
      </w:r>
      <w:proofErr w:type="spellStart"/>
      <w:r w:rsidRPr="00474F26">
        <w:rPr>
          <w:rFonts w:ascii="Times New Roman" w:hAnsi="Times New Roman" w:cs="Times New Roman"/>
          <w:sz w:val="24"/>
          <w:szCs w:val="24"/>
          <w:lang w:val="es-ES"/>
        </w:rPr>
        <w:t>Didelot</w:t>
      </w:r>
      <w:proofErr w:type="spellEnd"/>
      <w:r w:rsidRPr="00474F26">
        <w:rPr>
          <w:rFonts w:ascii="Times New Roman" w:hAnsi="Times New Roman" w:cs="Times New Roman"/>
          <w:sz w:val="24"/>
          <w:szCs w:val="24"/>
          <w:lang w:val="es-ES"/>
        </w:rPr>
        <w:t xml:space="preserve"> (x.didelot@imperial.ac.uk)</w:t>
      </w:r>
      <w:r w:rsidRPr="00474F26">
        <w:rPr>
          <w:rFonts w:ascii="Times New Roman" w:hAnsi="Times New Roman" w:cs="Times New Roman"/>
          <w:sz w:val="24"/>
          <w:szCs w:val="24"/>
          <w:vertAlign w:val="superscript"/>
          <w:lang w:val="es-ES"/>
        </w:rPr>
        <w:t>6</w:t>
      </w:r>
    </w:p>
    <w:p w:rsidR="008901EF" w:rsidRPr="00474F26" w:rsidRDefault="008901EF" w:rsidP="008901EF">
      <w:pPr>
        <w:spacing w:after="0"/>
        <w:rPr>
          <w:rFonts w:ascii="Times New Roman" w:hAnsi="Times New Roman" w:cs="Times New Roman"/>
          <w:sz w:val="24"/>
          <w:szCs w:val="24"/>
          <w:lang w:val="nb-NO"/>
        </w:rPr>
      </w:pPr>
      <w:r w:rsidRPr="00474F26">
        <w:rPr>
          <w:rFonts w:ascii="Times New Roman" w:hAnsi="Times New Roman" w:cs="Times New Roman"/>
          <w:sz w:val="24"/>
          <w:szCs w:val="24"/>
          <w:lang w:val="nb-NO"/>
        </w:rPr>
        <w:t>Kjersti S. Rønningen (kjersti.skjold.ronningen@gmail.com)</w:t>
      </w:r>
      <w:r w:rsidRPr="00474F26">
        <w:rPr>
          <w:rFonts w:ascii="Times New Roman" w:hAnsi="Times New Roman" w:cs="Times New Roman"/>
          <w:sz w:val="24"/>
          <w:szCs w:val="24"/>
          <w:vertAlign w:val="superscript"/>
          <w:lang w:val="nb-NO"/>
        </w:rPr>
        <w:t>7</w:t>
      </w:r>
    </w:p>
    <w:p w:rsidR="008901EF" w:rsidRPr="008901EF" w:rsidRDefault="008901EF" w:rsidP="008901EF">
      <w:pPr>
        <w:spacing w:after="0"/>
        <w:rPr>
          <w:rFonts w:ascii="Times New Roman" w:hAnsi="Times New Roman" w:cs="Times New Roman"/>
          <w:sz w:val="24"/>
          <w:szCs w:val="24"/>
        </w:rPr>
      </w:pPr>
      <w:r w:rsidRPr="008901EF">
        <w:rPr>
          <w:rFonts w:ascii="Times New Roman" w:hAnsi="Times New Roman" w:cs="Times New Roman"/>
          <w:sz w:val="24"/>
          <w:szCs w:val="24"/>
        </w:rPr>
        <w:t>Knut Rudi (knut.rudi@umb.no)</w:t>
      </w:r>
      <w:r w:rsidRPr="008901EF">
        <w:rPr>
          <w:rFonts w:ascii="Times New Roman" w:hAnsi="Times New Roman" w:cs="Times New Roman"/>
          <w:sz w:val="24"/>
          <w:szCs w:val="24"/>
          <w:vertAlign w:val="superscript"/>
        </w:rPr>
        <w:t>8</w:t>
      </w:r>
    </w:p>
    <w:p w:rsidR="008901EF" w:rsidRPr="008901EF" w:rsidRDefault="008901EF" w:rsidP="008901EF">
      <w:pPr>
        <w:spacing w:after="0"/>
        <w:rPr>
          <w:rFonts w:ascii="Times New Roman" w:hAnsi="Times New Roman" w:cs="Times New Roman"/>
          <w:sz w:val="24"/>
          <w:szCs w:val="24"/>
        </w:rPr>
      </w:pPr>
      <w:r w:rsidRPr="008901EF">
        <w:rPr>
          <w:rFonts w:ascii="Times New Roman" w:hAnsi="Times New Roman" w:cs="Times New Roman"/>
          <w:sz w:val="24"/>
          <w:szCs w:val="24"/>
        </w:rPr>
        <w:t xml:space="preserve">Nils Chr. </w:t>
      </w:r>
      <w:proofErr w:type="spellStart"/>
      <w:r w:rsidRPr="008901EF">
        <w:rPr>
          <w:rFonts w:ascii="Times New Roman" w:hAnsi="Times New Roman" w:cs="Times New Roman"/>
          <w:sz w:val="24"/>
          <w:szCs w:val="24"/>
        </w:rPr>
        <w:t>Stenseth</w:t>
      </w:r>
      <w:proofErr w:type="spellEnd"/>
      <w:r w:rsidRPr="008901EF">
        <w:rPr>
          <w:rFonts w:ascii="Times New Roman" w:hAnsi="Times New Roman" w:cs="Times New Roman"/>
          <w:sz w:val="24"/>
          <w:szCs w:val="24"/>
        </w:rPr>
        <w:t xml:space="preserve"> (n.c.stenseth@bio.uio.no)</w:t>
      </w:r>
      <w:r w:rsidRPr="008901EF">
        <w:rPr>
          <w:rFonts w:ascii="Times New Roman" w:hAnsi="Times New Roman" w:cs="Times New Roman"/>
          <w:sz w:val="24"/>
          <w:szCs w:val="24"/>
          <w:vertAlign w:val="superscript"/>
        </w:rPr>
        <w:t>1</w:t>
      </w:r>
    </w:p>
    <w:p w:rsidR="008901EF" w:rsidRPr="008901EF" w:rsidRDefault="008901EF" w:rsidP="008901EF">
      <w:pPr>
        <w:spacing w:after="0"/>
        <w:rPr>
          <w:rFonts w:ascii="Times New Roman" w:hAnsi="Times New Roman" w:cs="Times New Roman"/>
          <w:sz w:val="24"/>
          <w:szCs w:val="24"/>
        </w:rPr>
      </w:pPr>
      <w:proofErr w:type="spellStart"/>
      <w:r w:rsidRPr="008901EF">
        <w:rPr>
          <w:rFonts w:ascii="Times New Roman" w:hAnsi="Times New Roman" w:cs="Times New Roman"/>
          <w:sz w:val="24"/>
          <w:szCs w:val="24"/>
        </w:rPr>
        <w:t>Pål</w:t>
      </w:r>
      <w:proofErr w:type="spellEnd"/>
      <w:r w:rsidRPr="008901EF">
        <w:rPr>
          <w:rFonts w:ascii="Times New Roman" w:hAnsi="Times New Roman" w:cs="Times New Roman"/>
          <w:sz w:val="24"/>
          <w:szCs w:val="24"/>
        </w:rPr>
        <w:t xml:space="preserve"> </w:t>
      </w:r>
      <w:proofErr w:type="spellStart"/>
      <w:r w:rsidRPr="008901EF">
        <w:rPr>
          <w:rFonts w:ascii="Times New Roman" w:hAnsi="Times New Roman" w:cs="Times New Roman"/>
          <w:sz w:val="24"/>
          <w:szCs w:val="24"/>
        </w:rPr>
        <w:t>Trosvik</w:t>
      </w:r>
      <w:proofErr w:type="spellEnd"/>
      <w:r>
        <w:t>, corresponding author</w:t>
      </w:r>
      <w:proofErr w:type="gramStart"/>
      <w:r>
        <w:t xml:space="preserve">, </w:t>
      </w:r>
      <w:r w:rsidRPr="008901EF">
        <w:rPr>
          <w:rFonts w:ascii="Times New Roman" w:hAnsi="Times New Roman" w:cs="Times New Roman"/>
          <w:sz w:val="24"/>
          <w:szCs w:val="24"/>
        </w:rPr>
        <w:t xml:space="preserve"> (</w:t>
      </w:r>
      <w:proofErr w:type="gramEnd"/>
      <w:r w:rsidRPr="008901EF">
        <w:rPr>
          <w:rFonts w:ascii="Times New Roman" w:hAnsi="Times New Roman" w:cs="Times New Roman"/>
          <w:sz w:val="24"/>
          <w:szCs w:val="24"/>
        </w:rPr>
        <w:t>pal.trosvik@bio.uio.no)</w:t>
      </w:r>
      <w:r w:rsidRPr="008901EF">
        <w:rPr>
          <w:rFonts w:ascii="Times New Roman" w:hAnsi="Times New Roman" w:cs="Times New Roman"/>
          <w:sz w:val="24"/>
          <w:szCs w:val="24"/>
          <w:vertAlign w:val="superscript"/>
        </w:rPr>
        <w:t>1</w:t>
      </w:r>
    </w:p>
    <w:p w:rsidR="008901EF" w:rsidRPr="008901EF" w:rsidRDefault="008901EF" w:rsidP="008901EF">
      <w:pPr>
        <w:tabs>
          <w:tab w:val="left" w:pos="7200"/>
        </w:tabs>
        <w:spacing w:after="0"/>
        <w:rPr>
          <w:rFonts w:ascii="Times New Roman" w:hAnsi="Times New Roman" w:cs="Times New Roman"/>
          <w:sz w:val="24"/>
          <w:szCs w:val="24"/>
        </w:rPr>
      </w:pPr>
    </w:p>
    <w:p w:rsidR="008901EF" w:rsidRPr="008901EF" w:rsidRDefault="008901EF" w:rsidP="008901EF">
      <w:pPr>
        <w:tabs>
          <w:tab w:val="left" w:pos="7200"/>
        </w:tabs>
        <w:spacing w:after="0"/>
        <w:rPr>
          <w:rFonts w:ascii="Times New Roman" w:hAnsi="Times New Roman" w:cs="Times New Roman"/>
          <w:sz w:val="24"/>
          <w:szCs w:val="24"/>
        </w:rPr>
      </w:pPr>
    </w:p>
    <w:p w:rsidR="008901EF" w:rsidRPr="008901EF" w:rsidRDefault="008901EF" w:rsidP="008901EF">
      <w:pPr>
        <w:tabs>
          <w:tab w:val="left" w:pos="7200"/>
        </w:tabs>
        <w:spacing w:after="0"/>
        <w:rPr>
          <w:rFonts w:ascii="Times New Roman" w:hAnsi="Times New Roman" w:cs="Times New Roman"/>
          <w:sz w:val="24"/>
          <w:szCs w:val="24"/>
        </w:rPr>
      </w:pPr>
      <w:r w:rsidRPr="008901EF">
        <w:rPr>
          <w:rFonts w:ascii="Times New Roman" w:hAnsi="Times New Roman" w:cs="Times New Roman"/>
          <w:sz w:val="24"/>
          <w:szCs w:val="24"/>
        </w:rPr>
        <w:t>1 Centre for Ecological and Evolutionary Synthesis (CEES), Department of Biology, University of Oslo, Po Box 1066, 0316 Oslo Norway</w:t>
      </w:r>
    </w:p>
    <w:p w:rsidR="008901EF" w:rsidRPr="008901EF" w:rsidRDefault="008901EF" w:rsidP="008901EF">
      <w:pPr>
        <w:tabs>
          <w:tab w:val="left" w:pos="7200"/>
        </w:tabs>
        <w:spacing w:after="0"/>
        <w:rPr>
          <w:rFonts w:ascii="Times New Roman" w:hAnsi="Times New Roman" w:cs="Times New Roman"/>
          <w:sz w:val="24"/>
          <w:szCs w:val="24"/>
          <w:vertAlign w:val="superscript"/>
        </w:rPr>
      </w:pPr>
      <w:r w:rsidRPr="008901EF">
        <w:rPr>
          <w:rFonts w:ascii="Times New Roman" w:hAnsi="Times New Roman" w:cs="Times New Roman"/>
          <w:sz w:val="24"/>
          <w:szCs w:val="24"/>
        </w:rPr>
        <w:t>2 Division of Epidemiology, Norwegian Institute of Public Health, PO Box 4404, 0456 Oslo, Norway</w:t>
      </w:r>
    </w:p>
    <w:p w:rsidR="008901EF" w:rsidRPr="008901EF" w:rsidRDefault="008901EF" w:rsidP="008901EF">
      <w:pPr>
        <w:tabs>
          <w:tab w:val="left" w:pos="7200"/>
        </w:tabs>
        <w:spacing w:after="0"/>
        <w:rPr>
          <w:rFonts w:ascii="Times New Roman" w:hAnsi="Times New Roman" w:cs="Times New Roman"/>
          <w:sz w:val="24"/>
          <w:szCs w:val="24"/>
          <w:vertAlign w:val="superscript"/>
        </w:rPr>
      </w:pPr>
      <w:r w:rsidRPr="008901EF">
        <w:rPr>
          <w:rFonts w:ascii="Times New Roman" w:hAnsi="Times New Roman" w:cs="Times New Roman"/>
          <w:sz w:val="24"/>
          <w:szCs w:val="24"/>
        </w:rPr>
        <w:t xml:space="preserve">3 NOFIMA - The Norwegian Institute of Food, Fisheries and Aquaculture Research, PO Box 210, 1430 </w:t>
      </w:r>
      <w:proofErr w:type="spellStart"/>
      <w:r w:rsidRPr="008901EF">
        <w:rPr>
          <w:rFonts w:ascii="Times New Roman" w:hAnsi="Times New Roman" w:cs="Times New Roman"/>
          <w:sz w:val="24"/>
          <w:szCs w:val="24"/>
        </w:rPr>
        <w:t>Ås</w:t>
      </w:r>
      <w:proofErr w:type="spellEnd"/>
      <w:r w:rsidRPr="008901EF">
        <w:rPr>
          <w:rFonts w:ascii="Times New Roman" w:hAnsi="Times New Roman" w:cs="Times New Roman"/>
          <w:sz w:val="24"/>
          <w:szCs w:val="24"/>
        </w:rPr>
        <w:t>, Norway</w:t>
      </w:r>
    </w:p>
    <w:p w:rsidR="008901EF" w:rsidRPr="008901EF" w:rsidRDefault="008901EF" w:rsidP="008901EF">
      <w:pPr>
        <w:tabs>
          <w:tab w:val="left" w:pos="7200"/>
        </w:tabs>
        <w:spacing w:after="0"/>
        <w:rPr>
          <w:rFonts w:ascii="Times New Roman" w:hAnsi="Times New Roman" w:cs="Times New Roman"/>
          <w:sz w:val="24"/>
          <w:szCs w:val="24"/>
        </w:rPr>
      </w:pPr>
      <w:r w:rsidRPr="008901EF">
        <w:rPr>
          <w:rFonts w:ascii="Times New Roman" w:hAnsi="Times New Roman" w:cs="Times New Roman"/>
          <w:sz w:val="24"/>
          <w:szCs w:val="24"/>
        </w:rPr>
        <w:t xml:space="preserve">4 </w:t>
      </w:r>
      <w:r w:rsidRPr="008901EF">
        <w:rPr>
          <w:rFonts w:ascii="Times New Roman" w:hAnsi="Times New Roman" w:cs="Times New Roman"/>
          <w:color w:val="231F20"/>
          <w:sz w:val="24"/>
          <w:szCs w:val="24"/>
        </w:rPr>
        <w:t>Department of Laboratory Medicine, Children’s and Women’s Health, Faculty of Medicine, Norwegian University of Science and Technology,</w:t>
      </w:r>
      <w:r w:rsidRPr="008901EF">
        <w:rPr>
          <w:rFonts w:ascii="Times New Roman" w:hAnsi="Times New Roman" w:cs="Times New Roman"/>
          <w:sz w:val="24"/>
          <w:szCs w:val="24"/>
        </w:rPr>
        <w:t xml:space="preserve"> PO Box 8905, 7491 Trondheim, Norway</w:t>
      </w:r>
    </w:p>
    <w:p w:rsidR="008901EF" w:rsidRPr="008901EF" w:rsidRDefault="008901EF" w:rsidP="008901EF">
      <w:pPr>
        <w:tabs>
          <w:tab w:val="left" w:pos="7200"/>
        </w:tabs>
        <w:spacing w:after="0"/>
        <w:rPr>
          <w:rFonts w:ascii="Times New Roman" w:hAnsi="Times New Roman" w:cs="Times New Roman"/>
          <w:sz w:val="24"/>
          <w:szCs w:val="24"/>
        </w:rPr>
      </w:pPr>
      <w:r w:rsidRPr="008901EF">
        <w:rPr>
          <w:rFonts w:ascii="Times New Roman" w:hAnsi="Times New Roman" w:cs="Times New Roman"/>
          <w:sz w:val="24"/>
          <w:szCs w:val="24"/>
        </w:rPr>
        <w:t xml:space="preserve">5 Department of Medical Microbiology , St </w:t>
      </w:r>
      <w:proofErr w:type="spellStart"/>
      <w:r w:rsidRPr="008901EF">
        <w:rPr>
          <w:rFonts w:ascii="Times New Roman" w:hAnsi="Times New Roman" w:cs="Times New Roman"/>
          <w:sz w:val="24"/>
          <w:szCs w:val="24"/>
        </w:rPr>
        <w:t>Olavs</w:t>
      </w:r>
      <w:proofErr w:type="spellEnd"/>
      <w:r w:rsidRPr="008901EF">
        <w:rPr>
          <w:rFonts w:ascii="Times New Roman" w:hAnsi="Times New Roman" w:cs="Times New Roman"/>
          <w:sz w:val="24"/>
          <w:szCs w:val="24"/>
        </w:rPr>
        <w:t xml:space="preserve"> Hospital, PO Box 3250, 7006 Trondheim, Norway</w:t>
      </w:r>
    </w:p>
    <w:p w:rsidR="008901EF" w:rsidRPr="008901EF" w:rsidRDefault="008901EF" w:rsidP="008901EF">
      <w:pPr>
        <w:tabs>
          <w:tab w:val="left" w:pos="7200"/>
        </w:tabs>
        <w:spacing w:after="0"/>
        <w:rPr>
          <w:rFonts w:ascii="Times New Roman" w:hAnsi="Times New Roman" w:cs="Times New Roman"/>
          <w:sz w:val="24"/>
          <w:szCs w:val="24"/>
        </w:rPr>
      </w:pPr>
      <w:r w:rsidRPr="008901EF">
        <w:rPr>
          <w:rFonts w:ascii="Times New Roman" w:hAnsi="Times New Roman" w:cs="Times New Roman"/>
          <w:sz w:val="24"/>
          <w:szCs w:val="24"/>
        </w:rPr>
        <w:t xml:space="preserve">6 </w:t>
      </w:r>
      <w:r w:rsidRPr="008901EF">
        <w:rPr>
          <w:rFonts w:ascii="Times New Roman" w:hAnsi="Times New Roman" w:cs="Times New Roman"/>
          <w:color w:val="000000"/>
          <w:sz w:val="24"/>
          <w:szCs w:val="24"/>
        </w:rPr>
        <w:t>Department of Infectious Disease Epidemiology, Imperial College London</w:t>
      </w:r>
      <w:r w:rsidRPr="008901EF">
        <w:rPr>
          <w:rFonts w:ascii="Times New Roman" w:hAnsi="Times New Roman" w:cs="Times New Roman"/>
          <w:color w:val="231F20"/>
          <w:sz w:val="24"/>
          <w:szCs w:val="24"/>
        </w:rPr>
        <w:t>,</w:t>
      </w:r>
      <w:r w:rsidRPr="008901EF">
        <w:rPr>
          <w:rFonts w:ascii="Times New Roman" w:hAnsi="Times New Roman" w:cs="Times New Roman"/>
          <w:sz w:val="24"/>
          <w:szCs w:val="24"/>
        </w:rPr>
        <w:t xml:space="preserve"> St Mary’s Campus, Norfolk Place, London W2 1PG, UK</w:t>
      </w:r>
    </w:p>
    <w:p w:rsidR="008901EF" w:rsidRPr="008901EF" w:rsidRDefault="008901EF" w:rsidP="008901EF">
      <w:pPr>
        <w:tabs>
          <w:tab w:val="left" w:pos="7200"/>
        </w:tabs>
        <w:spacing w:after="0"/>
        <w:rPr>
          <w:rFonts w:ascii="Times New Roman" w:hAnsi="Times New Roman" w:cs="Times New Roman"/>
          <w:sz w:val="24"/>
          <w:szCs w:val="24"/>
        </w:rPr>
      </w:pPr>
      <w:r w:rsidRPr="008901EF">
        <w:rPr>
          <w:rFonts w:ascii="Times New Roman" w:hAnsi="Times New Roman" w:cs="Times New Roman"/>
          <w:sz w:val="24"/>
          <w:szCs w:val="24"/>
        </w:rPr>
        <w:t xml:space="preserve">7 Department of </w:t>
      </w:r>
      <w:proofErr w:type="spellStart"/>
      <w:r w:rsidRPr="008901EF">
        <w:rPr>
          <w:rFonts w:ascii="Times New Roman" w:hAnsi="Times New Roman" w:cs="Times New Roman"/>
          <w:sz w:val="24"/>
          <w:szCs w:val="24"/>
        </w:rPr>
        <w:t>Pediatric</w:t>
      </w:r>
      <w:proofErr w:type="spellEnd"/>
      <w:r w:rsidRPr="008901EF">
        <w:rPr>
          <w:rFonts w:ascii="Times New Roman" w:hAnsi="Times New Roman" w:cs="Times New Roman"/>
          <w:sz w:val="24"/>
          <w:szCs w:val="24"/>
        </w:rPr>
        <w:t xml:space="preserve"> Research, Oslo University Hospital, </w:t>
      </w:r>
      <w:proofErr w:type="spellStart"/>
      <w:r w:rsidRPr="008901EF">
        <w:rPr>
          <w:rFonts w:ascii="Times New Roman" w:hAnsi="Times New Roman" w:cs="Times New Roman"/>
          <w:sz w:val="24"/>
          <w:szCs w:val="24"/>
        </w:rPr>
        <w:t>Rikshospitalet</w:t>
      </w:r>
      <w:proofErr w:type="spellEnd"/>
      <w:r w:rsidRPr="008901EF">
        <w:rPr>
          <w:rFonts w:ascii="Times New Roman" w:hAnsi="Times New Roman" w:cs="Times New Roman"/>
          <w:sz w:val="24"/>
          <w:szCs w:val="24"/>
        </w:rPr>
        <w:t>, PO Box 4905, 0424 Oslo, Norway</w:t>
      </w:r>
    </w:p>
    <w:p w:rsidR="008901EF" w:rsidRPr="008901EF" w:rsidRDefault="008901EF" w:rsidP="008901EF">
      <w:pPr>
        <w:tabs>
          <w:tab w:val="left" w:pos="7200"/>
        </w:tabs>
        <w:spacing w:after="0"/>
        <w:rPr>
          <w:rFonts w:ascii="Times New Roman" w:hAnsi="Times New Roman" w:cs="Times New Roman"/>
          <w:color w:val="231F20"/>
          <w:sz w:val="24"/>
          <w:szCs w:val="24"/>
        </w:rPr>
      </w:pPr>
      <w:r w:rsidRPr="008901EF">
        <w:rPr>
          <w:rFonts w:ascii="Times New Roman" w:hAnsi="Times New Roman" w:cs="Times New Roman"/>
          <w:sz w:val="24"/>
          <w:szCs w:val="24"/>
        </w:rPr>
        <w:t xml:space="preserve">8 </w:t>
      </w:r>
      <w:r w:rsidRPr="008901EF">
        <w:rPr>
          <w:rFonts w:ascii="Times New Roman" w:hAnsi="Times New Roman" w:cs="Times New Roman"/>
          <w:color w:val="231F20"/>
          <w:sz w:val="24"/>
          <w:szCs w:val="24"/>
        </w:rPr>
        <w:t xml:space="preserve">Department of Chemistry, Biotechnology and Food Science, University of Life Sciences, PO Box 5003, 1432 </w:t>
      </w:r>
      <w:proofErr w:type="spellStart"/>
      <w:r w:rsidRPr="008901EF">
        <w:rPr>
          <w:rFonts w:ascii="Times New Roman" w:hAnsi="Times New Roman" w:cs="Times New Roman"/>
          <w:color w:val="231F20"/>
          <w:sz w:val="24"/>
          <w:szCs w:val="24"/>
        </w:rPr>
        <w:t>Ås</w:t>
      </w:r>
      <w:proofErr w:type="spellEnd"/>
      <w:r w:rsidRPr="008901EF">
        <w:rPr>
          <w:rFonts w:ascii="Times New Roman" w:hAnsi="Times New Roman" w:cs="Times New Roman"/>
          <w:color w:val="231F20"/>
          <w:sz w:val="24"/>
          <w:szCs w:val="24"/>
        </w:rPr>
        <w:t>, Norway</w:t>
      </w:r>
    </w:p>
    <w:p w:rsidR="008901EF" w:rsidRPr="008901EF" w:rsidRDefault="008901EF" w:rsidP="008901EF">
      <w:pPr>
        <w:tabs>
          <w:tab w:val="left" w:pos="7200"/>
        </w:tabs>
        <w:spacing w:after="0"/>
        <w:rPr>
          <w:rFonts w:ascii="Times New Roman" w:hAnsi="Times New Roman" w:cs="Times New Roman"/>
          <w:color w:val="231F20"/>
          <w:sz w:val="24"/>
          <w:szCs w:val="24"/>
        </w:rPr>
      </w:pPr>
    </w:p>
    <w:p w:rsidR="008901EF" w:rsidRPr="008901EF" w:rsidRDefault="008901EF" w:rsidP="008901EF">
      <w:pPr>
        <w:tabs>
          <w:tab w:val="left" w:pos="7200"/>
        </w:tabs>
        <w:spacing w:after="0"/>
        <w:rPr>
          <w:rFonts w:ascii="Times New Roman" w:hAnsi="Times New Roman" w:cs="Times New Roman"/>
          <w:sz w:val="24"/>
          <w:szCs w:val="24"/>
        </w:rPr>
      </w:pPr>
    </w:p>
    <w:p w:rsidR="008901EF" w:rsidRDefault="008901EF" w:rsidP="008901EF">
      <w:pPr>
        <w:pStyle w:val="ListBullet"/>
        <w:numPr>
          <w:ilvl w:val="0"/>
          <w:numId w:val="0"/>
        </w:numPr>
        <w:rPr>
          <w:b/>
        </w:rPr>
      </w:pPr>
    </w:p>
    <w:p w:rsidR="008901EF" w:rsidRDefault="008901EF" w:rsidP="00C84558">
      <w:pPr>
        <w:pStyle w:val="ListBullet"/>
        <w:numPr>
          <w:ilvl w:val="0"/>
          <w:numId w:val="0"/>
        </w:numPr>
        <w:rPr>
          <w:b/>
        </w:rPr>
      </w:pPr>
    </w:p>
    <w:p w:rsidR="008901EF" w:rsidRDefault="008901EF" w:rsidP="00C84558">
      <w:pPr>
        <w:pStyle w:val="ListBullet"/>
        <w:numPr>
          <w:ilvl w:val="0"/>
          <w:numId w:val="0"/>
        </w:numPr>
        <w:rPr>
          <w:b/>
        </w:rPr>
      </w:pPr>
    </w:p>
    <w:p w:rsidR="008901EF" w:rsidRDefault="008901EF" w:rsidP="00C84558">
      <w:pPr>
        <w:pStyle w:val="ListBullet"/>
        <w:numPr>
          <w:ilvl w:val="0"/>
          <w:numId w:val="0"/>
        </w:numPr>
        <w:rPr>
          <w:b/>
        </w:rPr>
      </w:pPr>
    </w:p>
    <w:p w:rsidR="00C84558" w:rsidRPr="00A93715" w:rsidRDefault="00C84558" w:rsidP="00C84558">
      <w:pPr>
        <w:pStyle w:val="ListBullet"/>
        <w:numPr>
          <w:ilvl w:val="0"/>
          <w:numId w:val="0"/>
        </w:numPr>
        <w:rPr>
          <w:b/>
        </w:rPr>
      </w:pPr>
    </w:p>
    <w:p w:rsidR="008901EF" w:rsidRDefault="008901EF" w:rsidP="00C84558">
      <w:pPr>
        <w:pStyle w:val="ListBullet"/>
        <w:numPr>
          <w:ilvl w:val="0"/>
          <w:numId w:val="0"/>
        </w:numPr>
        <w:rPr>
          <w:b/>
        </w:rPr>
      </w:pPr>
    </w:p>
    <w:p w:rsidR="008901EF" w:rsidRDefault="008901EF" w:rsidP="00C84558">
      <w:pPr>
        <w:pStyle w:val="ListBullet"/>
        <w:numPr>
          <w:ilvl w:val="0"/>
          <w:numId w:val="0"/>
        </w:numPr>
        <w:rPr>
          <w:b/>
        </w:rPr>
      </w:pPr>
    </w:p>
    <w:p w:rsidR="008901EF" w:rsidRDefault="008901EF" w:rsidP="00C84558">
      <w:pPr>
        <w:pStyle w:val="ListBullet"/>
        <w:numPr>
          <w:ilvl w:val="0"/>
          <w:numId w:val="0"/>
        </w:numPr>
        <w:rPr>
          <w:b/>
        </w:rPr>
      </w:pPr>
    </w:p>
    <w:p w:rsidR="008901EF" w:rsidRDefault="008901EF" w:rsidP="00C84558">
      <w:pPr>
        <w:pStyle w:val="ListBullet"/>
        <w:numPr>
          <w:ilvl w:val="0"/>
          <w:numId w:val="0"/>
        </w:numPr>
        <w:rPr>
          <w:b/>
        </w:rPr>
      </w:pPr>
    </w:p>
    <w:p w:rsidR="00C84558" w:rsidRPr="00A93715" w:rsidRDefault="00A93715" w:rsidP="00C84558">
      <w:pPr>
        <w:pStyle w:val="ListBullet"/>
        <w:numPr>
          <w:ilvl w:val="0"/>
          <w:numId w:val="0"/>
        </w:numPr>
      </w:pPr>
      <w:r w:rsidRPr="00A93715">
        <w:rPr>
          <w:b/>
        </w:rPr>
        <w:lastRenderedPageBreak/>
        <w:t>T</w:t>
      </w:r>
      <w:r w:rsidR="00C84558" w:rsidRPr="00A93715">
        <w:rPr>
          <w:b/>
        </w:rPr>
        <w:t xml:space="preserve">able </w:t>
      </w:r>
      <w:r w:rsidRPr="00A93715">
        <w:rPr>
          <w:b/>
        </w:rPr>
        <w:t>S</w:t>
      </w:r>
      <w:r w:rsidR="00C84558" w:rsidRPr="00A93715">
        <w:rPr>
          <w:b/>
        </w:rPr>
        <w:t>1:</w:t>
      </w:r>
      <w:r w:rsidR="00C84558" w:rsidRPr="00A93715">
        <w:t xml:space="preserve"> Evaluation of genome sequenced strains for the presence of the enterocyte effacement pathogenicity island. The complete 35,624 base pair LEE pathogenicity island of </w:t>
      </w:r>
      <w:proofErr w:type="spellStart"/>
      <w:r w:rsidR="00C84558" w:rsidRPr="00A93715">
        <w:rPr>
          <w:i/>
        </w:rPr>
        <w:t>E.coli</w:t>
      </w:r>
      <w:proofErr w:type="spellEnd"/>
      <w:r w:rsidR="00C84558" w:rsidRPr="00A93715">
        <w:t xml:space="preserve"> strain E2348/69 (AF022236.1) was </w:t>
      </w:r>
      <w:proofErr w:type="spellStart"/>
      <w:r w:rsidR="00C84558" w:rsidRPr="00A93715">
        <w:t>BLASTed</w:t>
      </w:r>
      <w:proofErr w:type="spellEnd"/>
      <w:r w:rsidR="00C84558" w:rsidRPr="00A93715">
        <w:t xml:space="preserve"> against each of the genome assemblies. Strains not included in the table showed no significant identity. The lengths of the sequences found in the genome of each strain with greater than 90% identity were summed and the percent of the summed length was compared with the complete 35,624 base pair length of the pathogenicity island.</w:t>
      </w:r>
    </w:p>
    <w:p w:rsidR="00C84558" w:rsidRPr="00A93715" w:rsidRDefault="00C84558" w:rsidP="00C84558">
      <w:pPr>
        <w:pStyle w:val="ListBullet"/>
        <w:numPr>
          <w:ilvl w:val="0"/>
          <w:numId w:val="0"/>
        </w:numPr>
      </w:pPr>
    </w:p>
    <w:tbl>
      <w:tblPr>
        <w:tblW w:w="2876" w:type="dxa"/>
        <w:jc w:val="center"/>
        <w:tblInd w:w="720" w:type="dxa"/>
        <w:tblLook w:val="0000" w:firstRow="0" w:lastRow="0" w:firstColumn="0" w:lastColumn="0" w:noHBand="0" w:noVBand="0"/>
      </w:tblPr>
      <w:tblGrid>
        <w:gridCol w:w="1216"/>
        <w:gridCol w:w="1660"/>
      </w:tblGrid>
      <w:tr w:rsidR="00C84558" w:rsidRPr="00A93715" w:rsidTr="008901EF">
        <w:trPr>
          <w:trHeight w:val="270"/>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rPr>
                <w:rFonts w:ascii="Times New Roman" w:hAnsi="Times New Roman" w:cs="Times New Roman"/>
                <w:sz w:val="24"/>
                <w:szCs w:val="24"/>
              </w:rPr>
            </w:pP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rPr>
                <w:rFonts w:ascii="Times New Roman" w:hAnsi="Times New Roman" w:cs="Times New Roman"/>
                <w:sz w:val="24"/>
                <w:szCs w:val="24"/>
              </w:rPr>
            </w:pPr>
            <w:proofErr w:type="spellStart"/>
            <w:r w:rsidRPr="00A93715">
              <w:rPr>
                <w:rFonts w:ascii="Times New Roman" w:hAnsi="Times New Roman" w:cs="Times New Roman"/>
                <w:sz w:val="24"/>
                <w:szCs w:val="24"/>
              </w:rPr>
              <w:t>percent</w:t>
            </w:r>
            <w:proofErr w:type="spellEnd"/>
            <w:r w:rsidRPr="00A93715">
              <w:rPr>
                <w:rFonts w:ascii="Times New Roman" w:hAnsi="Times New Roman" w:cs="Times New Roman"/>
                <w:sz w:val="24"/>
                <w:szCs w:val="24"/>
              </w:rPr>
              <w:t xml:space="preserve"> of total</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rPr>
                <w:rFonts w:ascii="Times New Roman" w:hAnsi="Times New Roman" w:cs="Times New Roman"/>
                <w:sz w:val="24"/>
                <w:szCs w:val="24"/>
              </w:rPr>
            </w:pP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rPr>
                <w:rFonts w:ascii="Times New Roman" w:hAnsi="Times New Roman" w:cs="Times New Roman"/>
                <w:sz w:val="24"/>
                <w:szCs w:val="24"/>
              </w:rPr>
            </w:pPr>
            <w:r w:rsidRPr="00A93715">
              <w:rPr>
                <w:rFonts w:ascii="Times New Roman" w:hAnsi="Times New Roman" w:cs="Times New Roman"/>
                <w:sz w:val="24"/>
                <w:szCs w:val="24"/>
              </w:rPr>
              <w:t>alignment length</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u w:val="single"/>
              </w:rPr>
            </w:pPr>
            <w:r w:rsidRPr="00A93715">
              <w:rPr>
                <w:rFonts w:ascii="Times New Roman" w:hAnsi="Times New Roman" w:cs="Times New Roman"/>
                <w:sz w:val="24"/>
                <w:szCs w:val="24"/>
                <w:u w:val="single"/>
              </w:rPr>
              <w:t>Strain ID</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rPr>
                <w:rFonts w:ascii="Times New Roman" w:hAnsi="Times New Roman" w:cs="Times New Roman"/>
                <w:sz w:val="24"/>
                <w:szCs w:val="24"/>
                <w:u w:val="single"/>
              </w:rPr>
            </w:pPr>
            <w:r w:rsidRPr="00A93715">
              <w:rPr>
                <w:rFonts w:ascii="Times New Roman" w:hAnsi="Times New Roman" w:cs="Times New Roman"/>
                <w:sz w:val="24"/>
                <w:szCs w:val="24"/>
                <w:u w:val="single"/>
              </w:rPr>
              <w:t>&gt;90% identity</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EDM116c</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98%</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JEA117c</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96%</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JEA160c</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94%</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JEA179p</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93%</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JEA242p</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99%</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JEA297p</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74%,88%*</w:t>
            </w:r>
          </w:p>
        </w:tc>
      </w:tr>
      <w:tr w:rsidR="00C84558" w:rsidRPr="00A93715" w:rsidTr="008901EF">
        <w:trPr>
          <w:trHeight w:val="270"/>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JEA124p</w:t>
            </w: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r w:rsidRPr="00A93715">
              <w:rPr>
                <w:rFonts w:ascii="Times New Roman" w:hAnsi="Times New Roman" w:cs="Times New Roman"/>
                <w:sz w:val="24"/>
                <w:szCs w:val="24"/>
              </w:rPr>
              <w:t>49%,88%*</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center"/>
              <w:rPr>
                <w:rFonts w:ascii="Times New Roman" w:hAnsi="Times New Roman" w:cs="Times New Roman"/>
                <w:sz w:val="24"/>
                <w:szCs w:val="24"/>
              </w:rPr>
            </w:pP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right"/>
              <w:rPr>
                <w:rFonts w:ascii="Times New Roman" w:hAnsi="Times New Roman" w:cs="Times New Roman"/>
                <w:sz w:val="24"/>
                <w:szCs w:val="24"/>
              </w:rPr>
            </w:pPr>
            <w:r w:rsidRPr="00A93715">
              <w:rPr>
                <w:rFonts w:ascii="Times New Roman" w:hAnsi="Times New Roman" w:cs="Times New Roman"/>
                <w:sz w:val="24"/>
                <w:szCs w:val="24"/>
              </w:rPr>
              <w:t>*80%identity</w:t>
            </w:r>
          </w:p>
        </w:tc>
      </w:tr>
      <w:tr w:rsidR="00C84558" w:rsidRPr="00A93715" w:rsidTr="008901EF">
        <w:trPr>
          <w:trHeight w:val="255"/>
          <w:jc w:val="center"/>
        </w:trPr>
        <w:tc>
          <w:tcPr>
            <w:tcW w:w="1216" w:type="dxa"/>
            <w:tcBorders>
              <w:top w:val="nil"/>
              <w:left w:val="nil"/>
              <w:bottom w:val="nil"/>
              <w:right w:val="nil"/>
            </w:tcBorders>
            <w:shd w:val="clear" w:color="auto" w:fill="auto"/>
            <w:noWrap/>
            <w:vAlign w:val="bottom"/>
          </w:tcPr>
          <w:p w:rsidR="00C84558" w:rsidRPr="00A93715" w:rsidRDefault="00C84558" w:rsidP="008901EF">
            <w:pPr>
              <w:spacing w:after="0" w:line="240" w:lineRule="auto"/>
              <w:rPr>
                <w:rFonts w:ascii="Times New Roman" w:hAnsi="Times New Roman" w:cs="Times New Roman"/>
                <w:sz w:val="24"/>
                <w:szCs w:val="24"/>
              </w:rPr>
            </w:pPr>
          </w:p>
        </w:tc>
        <w:tc>
          <w:tcPr>
            <w:tcW w:w="1660" w:type="dxa"/>
            <w:tcBorders>
              <w:top w:val="nil"/>
              <w:left w:val="nil"/>
              <w:bottom w:val="nil"/>
              <w:right w:val="nil"/>
            </w:tcBorders>
            <w:shd w:val="clear" w:color="auto" w:fill="auto"/>
            <w:noWrap/>
            <w:vAlign w:val="bottom"/>
          </w:tcPr>
          <w:p w:rsidR="00C84558" w:rsidRPr="00A93715" w:rsidRDefault="00C84558" w:rsidP="008901EF">
            <w:pPr>
              <w:spacing w:after="0" w:line="240" w:lineRule="auto"/>
              <w:jc w:val="right"/>
              <w:rPr>
                <w:rFonts w:ascii="Times New Roman" w:hAnsi="Times New Roman" w:cs="Times New Roman"/>
                <w:sz w:val="24"/>
                <w:szCs w:val="24"/>
              </w:rPr>
            </w:pPr>
            <w:r w:rsidRPr="00A93715">
              <w:rPr>
                <w:rFonts w:ascii="Times New Roman" w:hAnsi="Times New Roman" w:cs="Times New Roman"/>
                <w:sz w:val="24"/>
                <w:szCs w:val="24"/>
              </w:rPr>
              <w:t xml:space="preserve"> threshold value</w:t>
            </w:r>
          </w:p>
        </w:tc>
      </w:tr>
    </w:tbl>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r w:rsidRPr="00A93715">
        <w:t>*the same comparison was repeated for some strains using a reduced identity threshold of 80%.</w:t>
      </w:r>
    </w:p>
    <w:p w:rsidR="00C84558" w:rsidRPr="00A93715" w:rsidRDefault="00C84558" w:rsidP="00C84558">
      <w:pPr>
        <w:pStyle w:val="ListBullet"/>
        <w:numPr>
          <w:ilvl w:val="0"/>
          <w:numId w:val="0"/>
        </w:numPr>
      </w:pPr>
    </w:p>
    <w:p w:rsidR="00C84558" w:rsidRDefault="00C84558" w:rsidP="00C84558">
      <w:pPr>
        <w:pStyle w:val="ListBullet"/>
        <w:numPr>
          <w:ilvl w:val="0"/>
          <w:numId w:val="0"/>
        </w:numPr>
      </w:pPr>
    </w:p>
    <w:p w:rsidR="00D11796" w:rsidRDefault="00D11796" w:rsidP="00C84558">
      <w:pPr>
        <w:pStyle w:val="ListBullet"/>
        <w:numPr>
          <w:ilvl w:val="0"/>
          <w:numId w:val="0"/>
        </w:numPr>
      </w:pPr>
    </w:p>
    <w:p w:rsidR="00D11796" w:rsidRDefault="00D11796" w:rsidP="00C84558">
      <w:pPr>
        <w:pStyle w:val="ListBullet"/>
        <w:numPr>
          <w:ilvl w:val="0"/>
          <w:numId w:val="0"/>
        </w:numPr>
      </w:pPr>
    </w:p>
    <w:p w:rsidR="00D11796" w:rsidRDefault="00D11796" w:rsidP="00C84558">
      <w:pPr>
        <w:pStyle w:val="ListBullet"/>
        <w:numPr>
          <w:ilvl w:val="0"/>
          <w:numId w:val="0"/>
        </w:numPr>
      </w:pPr>
    </w:p>
    <w:p w:rsidR="00D11796" w:rsidRDefault="00D11796" w:rsidP="00C84558">
      <w:pPr>
        <w:pStyle w:val="ListBullet"/>
        <w:numPr>
          <w:ilvl w:val="0"/>
          <w:numId w:val="0"/>
        </w:numPr>
      </w:pPr>
    </w:p>
    <w:p w:rsidR="00D11796" w:rsidRPr="00A93715" w:rsidRDefault="00D11796" w:rsidP="00C84558">
      <w:pPr>
        <w:pStyle w:val="ListBullet"/>
        <w:numPr>
          <w:ilvl w:val="0"/>
          <w:numId w:val="0"/>
        </w:numPr>
      </w:pPr>
      <w:bookmarkStart w:id="0" w:name="_GoBack"/>
      <w:bookmarkEnd w:id="0"/>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r w:rsidRPr="00A93715">
        <w:rPr>
          <w:noProof/>
          <w:lang w:val="en-GB" w:eastAsia="zh-CN"/>
        </w:rPr>
        <w:lastRenderedPageBreak/>
        <w:drawing>
          <wp:inline distT="0" distB="0" distL="0" distR="0" wp14:anchorId="3AB163C9" wp14:editId="424DF57A">
            <wp:extent cx="2628900" cy="2619375"/>
            <wp:effectExtent l="0" t="0" r="0" b="9525"/>
            <wp:docPr id="11" name="Picture 11" descr="fig_S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_S1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900" cy="2619375"/>
                    </a:xfrm>
                    <a:prstGeom prst="rect">
                      <a:avLst/>
                    </a:prstGeom>
                    <a:noFill/>
                    <a:ln>
                      <a:noFill/>
                    </a:ln>
                  </pic:spPr>
                </pic:pic>
              </a:graphicData>
            </a:graphic>
          </wp:inline>
        </w:drawing>
      </w:r>
      <w:r w:rsidRPr="00A93715">
        <w:rPr>
          <w:noProof/>
          <w:lang w:val="en-GB" w:eastAsia="zh-CN"/>
        </w:rPr>
        <w:drawing>
          <wp:inline distT="0" distB="0" distL="0" distR="0" wp14:anchorId="43CF32E5" wp14:editId="7EE05268">
            <wp:extent cx="2628900" cy="2628900"/>
            <wp:effectExtent l="0" t="0" r="0" b="0"/>
            <wp:docPr id="10" name="Picture 10" descr="fig_S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_S1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8900" cy="2628900"/>
                    </a:xfrm>
                    <a:prstGeom prst="rect">
                      <a:avLst/>
                    </a:prstGeom>
                    <a:noFill/>
                    <a:ln>
                      <a:noFill/>
                    </a:ln>
                  </pic:spPr>
                </pic:pic>
              </a:graphicData>
            </a:graphic>
          </wp:inline>
        </w:drawing>
      </w:r>
    </w:p>
    <w:p w:rsidR="00C84558" w:rsidRPr="00A93715" w:rsidRDefault="00C84558" w:rsidP="00C84558">
      <w:pPr>
        <w:pStyle w:val="ListBullet"/>
        <w:numPr>
          <w:ilvl w:val="0"/>
          <w:numId w:val="0"/>
        </w:numPr>
      </w:pPr>
      <w:r w:rsidRPr="00A93715">
        <w:rPr>
          <w:noProof/>
          <w:lang w:val="en-GB" w:eastAsia="zh-CN"/>
        </w:rPr>
        <w:drawing>
          <wp:inline distT="0" distB="0" distL="0" distR="0" wp14:anchorId="7EC64A1A" wp14:editId="1815BE0F">
            <wp:extent cx="2628900" cy="2619375"/>
            <wp:effectExtent l="0" t="0" r="0" b="9525"/>
            <wp:docPr id="9" name="Picture 9" descr="fig_S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_S1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8900" cy="2619375"/>
                    </a:xfrm>
                    <a:prstGeom prst="rect">
                      <a:avLst/>
                    </a:prstGeom>
                    <a:noFill/>
                    <a:ln>
                      <a:noFill/>
                    </a:ln>
                  </pic:spPr>
                </pic:pic>
              </a:graphicData>
            </a:graphic>
          </wp:inline>
        </w:drawing>
      </w:r>
      <w:r w:rsidRPr="00A93715">
        <w:rPr>
          <w:noProof/>
          <w:lang w:val="en-GB" w:eastAsia="zh-CN"/>
        </w:rPr>
        <w:drawing>
          <wp:inline distT="0" distB="0" distL="0" distR="0" wp14:anchorId="15290D9C" wp14:editId="62FBCA13">
            <wp:extent cx="2628900" cy="2628900"/>
            <wp:effectExtent l="0" t="0" r="0" b="0"/>
            <wp:docPr id="8" name="Picture 8" descr="fig_S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_S1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900" cy="2628900"/>
                    </a:xfrm>
                    <a:prstGeom prst="rect">
                      <a:avLst/>
                    </a:prstGeom>
                    <a:noFill/>
                    <a:ln>
                      <a:noFill/>
                    </a:ln>
                  </pic:spPr>
                </pic:pic>
              </a:graphicData>
            </a:graphic>
          </wp:inline>
        </w:drawing>
      </w:r>
    </w:p>
    <w:p w:rsidR="00C84558" w:rsidRPr="00A93715" w:rsidRDefault="00C84558" w:rsidP="00C84558">
      <w:pPr>
        <w:pStyle w:val="ListBullet"/>
        <w:numPr>
          <w:ilvl w:val="0"/>
          <w:numId w:val="0"/>
        </w:numPr>
      </w:pPr>
      <w:r w:rsidRPr="00A93715">
        <w:rPr>
          <w:noProof/>
          <w:lang w:val="en-GB" w:eastAsia="zh-CN"/>
        </w:rPr>
        <w:drawing>
          <wp:inline distT="0" distB="0" distL="0" distR="0" wp14:anchorId="708421C7" wp14:editId="1810B832">
            <wp:extent cx="2628900" cy="2619375"/>
            <wp:effectExtent l="0" t="0" r="0" b="9525"/>
            <wp:docPr id="7" name="Picture 7" descr="fig_S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_S1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8900" cy="2619375"/>
                    </a:xfrm>
                    <a:prstGeom prst="rect">
                      <a:avLst/>
                    </a:prstGeom>
                    <a:noFill/>
                    <a:ln>
                      <a:noFill/>
                    </a:ln>
                  </pic:spPr>
                </pic:pic>
              </a:graphicData>
            </a:graphic>
          </wp:inline>
        </w:drawing>
      </w:r>
      <w:r w:rsidRPr="00A93715">
        <w:rPr>
          <w:noProof/>
          <w:lang w:val="en-GB" w:eastAsia="zh-CN"/>
        </w:rPr>
        <w:drawing>
          <wp:inline distT="0" distB="0" distL="0" distR="0" wp14:anchorId="54771507" wp14:editId="776E9697">
            <wp:extent cx="2628900" cy="2628900"/>
            <wp:effectExtent l="0" t="0" r="0" b="0"/>
            <wp:docPr id="6" name="Picture 6" descr="fig_S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_S1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8900" cy="2628900"/>
                    </a:xfrm>
                    <a:prstGeom prst="rect">
                      <a:avLst/>
                    </a:prstGeom>
                    <a:noFill/>
                    <a:ln>
                      <a:noFill/>
                    </a:ln>
                  </pic:spPr>
                </pic:pic>
              </a:graphicData>
            </a:graphic>
          </wp:inline>
        </w:drawing>
      </w:r>
    </w:p>
    <w:p w:rsidR="00C84558" w:rsidRPr="00A93715" w:rsidRDefault="00C84558" w:rsidP="00C84558">
      <w:pPr>
        <w:pStyle w:val="ListBullet"/>
        <w:numPr>
          <w:ilvl w:val="0"/>
          <w:numId w:val="0"/>
        </w:numPr>
      </w:pPr>
    </w:p>
    <w:p w:rsidR="00C84558" w:rsidRDefault="00C84558" w:rsidP="00C84558">
      <w:pPr>
        <w:pStyle w:val="ListBullet"/>
        <w:numPr>
          <w:ilvl w:val="0"/>
          <w:numId w:val="0"/>
        </w:numPr>
        <w:rPr>
          <w:noProof/>
          <w:lang w:val="en-GB" w:eastAsia="zh-CN"/>
        </w:rPr>
      </w:pPr>
    </w:p>
    <w:p w:rsidR="006D04F3" w:rsidRPr="00A93715" w:rsidRDefault="00374BCA" w:rsidP="00C84558">
      <w:pPr>
        <w:pStyle w:val="ListBullet"/>
        <w:numPr>
          <w:ilvl w:val="0"/>
          <w:numId w:val="0"/>
        </w:numPr>
      </w:pPr>
      <w:r w:rsidRPr="00A93715">
        <w:rPr>
          <w:noProof/>
          <w:lang w:val="en-GB" w:eastAsia="zh-CN"/>
        </w:rPr>
        <w:lastRenderedPageBreak/>
        <w:drawing>
          <wp:inline distT="0" distB="0" distL="0" distR="0" wp14:anchorId="5607E20D" wp14:editId="0777F6AD">
            <wp:extent cx="2400300" cy="2400300"/>
            <wp:effectExtent l="0" t="0" r="0" b="0"/>
            <wp:docPr id="5" name="Picture 5" descr="fig_S1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_S1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00300" cy="2400300"/>
                    </a:xfrm>
                    <a:prstGeom prst="rect">
                      <a:avLst/>
                    </a:prstGeom>
                    <a:noFill/>
                    <a:ln>
                      <a:noFill/>
                    </a:ln>
                  </pic:spPr>
                </pic:pic>
              </a:graphicData>
            </a:graphic>
          </wp:inline>
        </w:drawing>
      </w: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A93715" w:rsidP="00C84558">
      <w:pPr>
        <w:pStyle w:val="ListBullet"/>
        <w:numPr>
          <w:ilvl w:val="0"/>
          <w:numId w:val="0"/>
        </w:numPr>
        <w:rPr>
          <w:b/>
        </w:rPr>
      </w:pPr>
      <w:r w:rsidRPr="00A93715">
        <w:rPr>
          <w:b/>
        </w:rPr>
        <w:t>F</w:t>
      </w:r>
      <w:r w:rsidR="00C84558" w:rsidRPr="00A93715">
        <w:rPr>
          <w:b/>
        </w:rPr>
        <w:t xml:space="preserve">igure </w:t>
      </w:r>
      <w:r w:rsidRPr="00A93715">
        <w:rPr>
          <w:b/>
        </w:rPr>
        <w:t>S</w:t>
      </w:r>
      <w:r w:rsidR="00C84558" w:rsidRPr="00A93715">
        <w:rPr>
          <w:b/>
        </w:rPr>
        <w:t>1</w:t>
      </w:r>
      <w:r w:rsidR="00C84558" w:rsidRPr="00A93715">
        <w:t xml:space="preserve">: </w:t>
      </w:r>
      <w:r w:rsidR="00C84558" w:rsidRPr="00A93715">
        <w:rPr>
          <w:b/>
        </w:rPr>
        <w:t>A</w:t>
      </w:r>
      <w:r w:rsidR="00C84558" w:rsidRPr="00A93715">
        <w:t xml:space="preserve">. Decrease in the number of </w:t>
      </w:r>
      <w:proofErr w:type="spellStart"/>
      <w:r w:rsidR="00C84558" w:rsidRPr="00A93715">
        <w:t>contigs</w:t>
      </w:r>
      <w:proofErr w:type="spellEnd"/>
      <w:r w:rsidR="00C84558" w:rsidRPr="00A93715">
        <w:t xml:space="preserve"> in an assembly as the depth of coverage increases (R</w:t>
      </w:r>
      <w:r w:rsidR="00C84558" w:rsidRPr="00A93715">
        <w:rPr>
          <w:vertAlign w:val="superscript"/>
        </w:rPr>
        <w:t>2</w:t>
      </w:r>
      <w:r w:rsidR="00C84558" w:rsidRPr="00A93715">
        <w:t>=0.69, p&lt;0.0001).</w:t>
      </w:r>
      <w:r w:rsidR="00C84558" w:rsidRPr="00A93715">
        <w:rPr>
          <w:b/>
        </w:rPr>
        <w:t xml:space="preserve"> B.</w:t>
      </w:r>
      <w:r w:rsidR="00C84558" w:rsidRPr="00A93715">
        <w:t xml:space="preserve"> Relationship between the number of </w:t>
      </w:r>
      <w:proofErr w:type="spellStart"/>
      <w:r w:rsidR="00C84558" w:rsidRPr="00A93715">
        <w:t>contigs</w:t>
      </w:r>
      <w:proofErr w:type="spellEnd"/>
      <w:r w:rsidR="00C84558" w:rsidRPr="00A93715">
        <w:t xml:space="preserve"> in an assembly and the number of annotated sequences (R</w:t>
      </w:r>
      <w:r w:rsidR="00C84558" w:rsidRPr="00A93715">
        <w:rPr>
          <w:vertAlign w:val="superscript"/>
        </w:rPr>
        <w:t>2</w:t>
      </w:r>
      <w:r w:rsidR="00C84558" w:rsidRPr="00A93715">
        <w:t xml:space="preserve">=0.52, p=0.0017). </w:t>
      </w:r>
      <w:r w:rsidR="00C84558" w:rsidRPr="00A93715">
        <w:rPr>
          <w:b/>
        </w:rPr>
        <w:t>C.</w:t>
      </w:r>
      <w:r w:rsidR="00C84558" w:rsidRPr="00A93715">
        <w:t xml:space="preserve"> Decrease in the average annotated sequence length relative to the number of </w:t>
      </w:r>
      <w:proofErr w:type="spellStart"/>
      <w:r w:rsidR="00C84558" w:rsidRPr="00A93715">
        <w:t>contigs</w:t>
      </w:r>
      <w:proofErr w:type="spellEnd"/>
      <w:r w:rsidR="00C84558" w:rsidRPr="00A93715">
        <w:t xml:space="preserve"> in an assembly (R</w:t>
      </w:r>
      <w:r w:rsidR="00C84558" w:rsidRPr="00A93715">
        <w:rPr>
          <w:vertAlign w:val="superscript"/>
        </w:rPr>
        <w:t>2</w:t>
      </w:r>
      <w:r w:rsidR="00C84558" w:rsidRPr="00A93715">
        <w:t xml:space="preserve">=0.94, p&lt;0.0001). </w:t>
      </w:r>
      <w:r w:rsidR="00C84558" w:rsidRPr="00A93715">
        <w:rPr>
          <w:b/>
        </w:rPr>
        <w:t>D</w:t>
      </w:r>
      <w:r w:rsidR="00C84558" w:rsidRPr="00A93715">
        <w:t xml:space="preserve">. Relationship between the median assembly read depth and the ratio of the median depth of the </w:t>
      </w:r>
      <w:proofErr w:type="spellStart"/>
      <w:r w:rsidR="00C84558" w:rsidRPr="00A93715">
        <w:t>contigs</w:t>
      </w:r>
      <w:proofErr w:type="spellEnd"/>
      <w:r w:rsidR="00C84558" w:rsidRPr="00A93715">
        <w:t xml:space="preserve"> to the median depth of the </w:t>
      </w:r>
      <w:proofErr w:type="spellStart"/>
      <w:r w:rsidR="00C84558" w:rsidRPr="00A93715">
        <w:t>contig</w:t>
      </w:r>
      <w:proofErr w:type="spellEnd"/>
      <w:r w:rsidR="00C84558" w:rsidRPr="00A93715">
        <w:t xml:space="preserve"> edges. Edge </w:t>
      </w:r>
      <w:proofErr w:type="spellStart"/>
      <w:r w:rsidR="00C84558" w:rsidRPr="00A93715">
        <w:t>contig</w:t>
      </w:r>
      <w:proofErr w:type="spellEnd"/>
      <w:r w:rsidR="00C84558" w:rsidRPr="00A93715">
        <w:t xml:space="preserve"> read depths were estimated from the outermost 1% of the total length on either side of all </w:t>
      </w:r>
      <w:proofErr w:type="spellStart"/>
      <w:r w:rsidR="00C84558" w:rsidRPr="00A93715">
        <w:t>contigs</w:t>
      </w:r>
      <w:proofErr w:type="spellEnd"/>
      <w:r w:rsidR="00C84558" w:rsidRPr="00A93715">
        <w:t xml:space="preserve"> of at least 1000 base pairs within each assembly. </w:t>
      </w:r>
      <w:r w:rsidR="00C84558" w:rsidRPr="00A93715">
        <w:rPr>
          <w:b/>
        </w:rPr>
        <w:t>E.</w:t>
      </w:r>
      <w:r w:rsidR="00C84558" w:rsidRPr="00A93715">
        <w:t xml:space="preserve">  Relationship between the number of </w:t>
      </w:r>
      <w:proofErr w:type="spellStart"/>
      <w:r w:rsidR="00C84558" w:rsidRPr="00A93715">
        <w:t>contigs</w:t>
      </w:r>
      <w:proofErr w:type="spellEnd"/>
      <w:r w:rsidR="00C84558" w:rsidRPr="00A93715">
        <w:t xml:space="preserve"> in an assembly and the number of partial genes retrieved from re-</w:t>
      </w:r>
      <w:proofErr w:type="spellStart"/>
      <w:r w:rsidR="00C84558" w:rsidRPr="00A93715">
        <w:t>BLASTing</w:t>
      </w:r>
      <w:proofErr w:type="spellEnd"/>
      <w:r w:rsidR="00C84558" w:rsidRPr="00A93715">
        <w:t xml:space="preserve"> annotated sequences against the complete genome assemblies (R</w:t>
      </w:r>
      <w:r w:rsidR="00C84558" w:rsidRPr="00A93715">
        <w:rPr>
          <w:vertAlign w:val="superscript"/>
        </w:rPr>
        <w:t>2</w:t>
      </w:r>
      <w:r w:rsidR="00C84558" w:rsidRPr="00A93715">
        <w:t xml:space="preserve">=0.57, p=0.0008). </w:t>
      </w:r>
      <w:r w:rsidR="00C84558" w:rsidRPr="00A93715">
        <w:rPr>
          <w:b/>
        </w:rPr>
        <w:t>F</w:t>
      </w:r>
      <w:r w:rsidR="00C84558" w:rsidRPr="00A93715">
        <w:t>. Relationship between coverage depth and number of genes after the additional processing steps (R</w:t>
      </w:r>
      <w:r w:rsidR="00C84558" w:rsidRPr="00A93715">
        <w:rPr>
          <w:vertAlign w:val="superscript"/>
        </w:rPr>
        <w:t>2</w:t>
      </w:r>
      <w:r w:rsidR="00C84558" w:rsidRPr="00A93715">
        <w:t>&lt;0.0001, p=0.97).</w:t>
      </w:r>
      <w:r w:rsidR="00C84558" w:rsidRPr="00A93715">
        <w:rPr>
          <w:b/>
        </w:rPr>
        <w:t xml:space="preserve"> G.</w:t>
      </w:r>
      <w:r w:rsidR="00C84558" w:rsidRPr="00A93715">
        <w:t xml:space="preserve"> </w:t>
      </w:r>
      <w:r w:rsidR="00C84558" w:rsidRPr="00A93715">
        <w:rPr>
          <w:rStyle w:val="CommentReference"/>
          <w:sz w:val="24"/>
          <w:szCs w:val="24"/>
        </w:rPr>
        <w:t>Correlation between the number of gene families and genome size (</w:t>
      </w:r>
      <w:r w:rsidR="00C84558" w:rsidRPr="00A93715">
        <w:t>R</w:t>
      </w:r>
      <w:r w:rsidR="00C84558" w:rsidRPr="00A93715">
        <w:rPr>
          <w:vertAlign w:val="superscript"/>
        </w:rPr>
        <w:t>2</w:t>
      </w:r>
      <w:r w:rsidR="00C84558" w:rsidRPr="00A93715">
        <w:rPr>
          <w:rStyle w:val="CommentReference"/>
          <w:sz w:val="24"/>
          <w:szCs w:val="24"/>
        </w:rPr>
        <w:t>=0.92, p&lt;0.0001).</w:t>
      </w:r>
      <w:r w:rsidR="00C84558" w:rsidRPr="00A93715">
        <w:t xml:space="preserve"> </w:t>
      </w:r>
      <w:r w:rsidR="00C84558" w:rsidRPr="00A93715">
        <w:rPr>
          <w:b/>
        </w:rPr>
        <w:t xml:space="preserve"> </w:t>
      </w:r>
    </w:p>
    <w:p w:rsidR="00C84558" w:rsidRPr="00A93715" w:rsidRDefault="00C84558" w:rsidP="00C84558">
      <w:pPr>
        <w:pStyle w:val="ListBullet"/>
        <w:numPr>
          <w:ilvl w:val="0"/>
          <w:numId w:val="0"/>
        </w:numPr>
        <w:rPr>
          <w:b/>
        </w:rPr>
      </w:pPr>
    </w:p>
    <w:p w:rsidR="00C84558" w:rsidRPr="00A93715" w:rsidRDefault="00C84558" w:rsidP="00C84558">
      <w:pPr>
        <w:pStyle w:val="ListBullet"/>
        <w:numPr>
          <w:ilvl w:val="0"/>
          <w:numId w:val="0"/>
        </w:numPr>
        <w:rPr>
          <w:b/>
        </w:rPr>
      </w:pPr>
    </w:p>
    <w:p w:rsidR="00C84558" w:rsidRPr="00A93715" w:rsidRDefault="00C84558" w:rsidP="00C84558">
      <w:pPr>
        <w:pStyle w:val="ListBullet"/>
        <w:numPr>
          <w:ilvl w:val="0"/>
          <w:numId w:val="0"/>
        </w:numPr>
        <w:rPr>
          <w:b/>
        </w:rPr>
      </w:pPr>
    </w:p>
    <w:p w:rsidR="00C84558" w:rsidRPr="00A93715" w:rsidRDefault="00C84558" w:rsidP="00C84558">
      <w:pPr>
        <w:pStyle w:val="ListBullet"/>
        <w:numPr>
          <w:ilvl w:val="0"/>
          <w:numId w:val="0"/>
        </w:numPr>
        <w:rPr>
          <w:b/>
        </w:r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pStyle w:val="ListBullet"/>
        <w:numPr>
          <w:ilvl w:val="0"/>
          <w:numId w:val="0"/>
        </w:numPr>
      </w:pPr>
    </w:p>
    <w:p w:rsidR="00C84558" w:rsidRPr="00A93715" w:rsidRDefault="00C84558" w:rsidP="00C84558">
      <w:pPr>
        <w:jc w:val="center"/>
        <w:rPr>
          <w:rFonts w:ascii="Times New Roman" w:hAnsi="Times New Roman" w:cs="Times New Roman"/>
          <w:sz w:val="24"/>
          <w:szCs w:val="24"/>
        </w:rPr>
      </w:pPr>
      <w:r w:rsidRPr="00A93715">
        <w:rPr>
          <w:rFonts w:ascii="Times New Roman" w:hAnsi="Times New Roman" w:cs="Times New Roman"/>
          <w:noProof/>
          <w:sz w:val="24"/>
          <w:szCs w:val="24"/>
        </w:rPr>
        <w:drawing>
          <wp:inline distT="0" distB="0" distL="0" distR="0" wp14:anchorId="5066E98C" wp14:editId="171A7581">
            <wp:extent cx="4324350" cy="4324350"/>
            <wp:effectExtent l="0" t="0" r="0" b="0"/>
            <wp:docPr id="4" name="Picture 4" descr="permutation_main_cl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rmutation_main_clad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4350" cy="4324350"/>
                    </a:xfrm>
                    <a:prstGeom prst="rect">
                      <a:avLst/>
                    </a:prstGeom>
                    <a:noFill/>
                    <a:ln>
                      <a:noFill/>
                    </a:ln>
                  </pic:spPr>
                </pic:pic>
              </a:graphicData>
            </a:graphic>
          </wp:inline>
        </w:drawing>
      </w:r>
    </w:p>
    <w:p w:rsidR="00C84558" w:rsidRPr="00A93715" w:rsidRDefault="00C84558" w:rsidP="00C84558">
      <w:pPr>
        <w:jc w:val="center"/>
        <w:rPr>
          <w:rFonts w:ascii="Times New Roman" w:hAnsi="Times New Roman" w:cs="Times New Roman"/>
          <w:sz w:val="24"/>
          <w:szCs w:val="24"/>
        </w:rPr>
      </w:pPr>
    </w:p>
    <w:p w:rsidR="00C84558" w:rsidRPr="00A93715" w:rsidRDefault="00C84558" w:rsidP="00C84558">
      <w:pPr>
        <w:jc w:val="center"/>
        <w:rPr>
          <w:rFonts w:ascii="Times New Roman" w:hAnsi="Times New Roman" w:cs="Times New Roman"/>
          <w:sz w:val="24"/>
          <w:szCs w:val="24"/>
        </w:rPr>
      </w:pPr>
    </w:p>
    <w:p w:rsidR="00C84558" w:rsidRPr="00A93715" w:rsidRDefault="00C84558" w:rsidP="00C84558">
      <w:pPr>
        <w:jc w:val="center"/>
        <w:rPr>
          <w:rFonts w:ascii="Times New Roman" w:hAnsi="Times New Roman" w:cs="Times New Roman"/>
          <w:sz w:val="24"/>
          <w:szCs w:val="24"/>
        </w:rPr>
      </w:pPr>
    </w:p>
    <w:p w:rsidR="00C84558" w:rsidRPr="00A93715" w:rsidRDefault="00A93715" w:rsidP="00C84558">
      <w:pPr>
        <w:pStyle w:val="CommentText"/>
        <w:rPr>
          <w:sz w:val="24"/>
          <w:szCs w:val="24"/>
        </w:rPr>
      </w:pPr>
      <w:r w:rsidRPr="00A93715">
        <w:rPr>
          <w:b/>
          <w:sz w:val="24"/>
          <w:szCs w:val="24"/>
          <w:lang w:val="en-GB"/>
        </w:rPr>
        <w:t>F</w:t>
      </w:r>
      <w:proofErr w:type="spellStart"/>
      <w:r w:rsidR="00C84558" w:rsidRPr="00A93715">
        <w:rPr>
          <w:b/>
          <w:sz w:val="24"/>
          <w:szCs w:val="24"/>
        </w:rPr>
        <w:t>igure</w:t>
      </w:r>
      <w:proofErr w:type="spellEnd"/>
      <w:r w:rsidR="00C84558" w:rsidRPr="00A93715">
        <w:rPr>
          <w:b/>
          <w:sz w:val="24"/>
          <w:szCs w:val="24"/>
        </w:rPr>
        <w:t xml:space="preserve"> </w:t>
      </w:r>
      <w:r w:rsidRPr="00A93715">
        <w:rPr>
          <w:b/>
          <w:sz w:val="24"/>
          <w:szCs w:val="24"/>
        </w:rPr>
        <w:t>S</w:t>
      </w:r>
      <w:r w:rsidR="00C84558" w:rsidRPr="00A93715">
        <w:rPr>
          <w:b/>
          <w:sz w:val="24"/>
          <w:szCs w:val="24"/>
        </w:rPr>
        <w:t>2:</w:t>
      </w:r>
      <w:r w:rsidR="00C84558" w:rsidRPr="00A93715">
        <w:rPr>
          <w:sz w:val="24"/>
          <w:szCs w:val="24"/>
        </w:rPr>
        <w:t xml:space="preserve"> Distribution of possible gene content enrichment profiles using the </w:t>
      </w:r>
      <w:proofErr w:type="spellStart"/>
      <w:r w:rsidR="00C84558" w:rsidRPr="00A93715">
        <w:rPr>
          <w:sz w:val="24"/>
          <w:szCs w:val="24"/>
        </w:rPr>
        <w:t>cladistic</w:t>
      </w:r>
      <w:proofErr w:type="spellEnd"/>
      <w:r w:rsidR="00C84558" w:rsidRPr="00A93715">
        <w:rPr>
          <w:sz w:val="24"/>
          <w:szCs w:val="24"/>
        </w:rPr>
        <w:t xml:space="preserve"> enrichment criteria (criteria I, Table 2). ‘Groups of 8’ describes the number of strains in each category and the numbers of shared genes are shown on the bottom axis. The red and green lines show the number of shared genes in clade1 (151) and clade2 respectively (154). The </w:t>
      </w:r>
      <w:proofErr w:type="spellStart"/>
      <w:r w:rsidR="00C84558" w:rsidRPr="00A93715">
        <w:rPr>
          <w:sz w:val="24"/>
          <w:szCs w:val="24"/>
        </w:rPr>
        <w:t>cladistic</w:t>
      </w:r>
      <w:proofErr w:type="spellEnd"/>
      <w:r w:rsidR="00C84558" w:rsidRPr="00A93715">
        <w:rPr>
          <w:sz w:val="24"/>
          <w:szCs w:val="24"/>
        </w:rPr>
        <w:t xml:space="preserve"> grouping had the most significant (p&lt;0.0001) distribution of the tested categories.</w:t>
      </w: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rPr>
          <w:sz w:val="24"/>
          <w:szCs w:val="24"/>
        </w:rPr>
      </w:pPr>
    </w:p>
    <w:p w:rsidR="00C84558" w:rsidRPr="00A93715" w:rsidRDefault="00C84558" w:rsidP="00C84558">
      <w:pPr>
        <w:pStyle w:val="CommentText"/>
        <w:jc w:val="center"/>
        <w:rPr>
          <w:sz w:val="24"/>
          <w:szCs w:val="24"/>
        </w:rPr>
      </w:pPr>
    </w:p>
    <w:p w:rsidR="00C84558" w:rsidRPr="00A93715" w:rsidRDefault="00C84558" w:rsidP="00C84558">
      <w:pPr>
        <w:pStyle w:val="CommentText"/>
        <w:jc w:val="center"/>
        <w:rPr>
          <w:sz w:val="24"/>
          <w:szCs w:val="24"/>
        </w:rPr>
      </w:pPr>
      <w:r w:rsidRPr="00A93715">
        <w:rPr>
          <w:noProof/>
          <w:sz w:val="24"/>
          <w:szCs w:val="24"/>
          <w:lang w:val="en-GB" w:eastAsia="zh-CN"/>
        </w:rPr>
        <w:lastRenderedPageBreak/>
        <w:drawing>
          <wp:inline distT="0" distB="0" distL="0" distR="0" wp14:anchorId="6D1AA0F0" wp14:editId="319D178A">
            <wp:extent cx="5257800" cy="5257800"/>
            <wp:effectExtent l="0" t="0" r="0" b="0"/>
            <wp:docPr id="3" name="Picture 3" descr="fig_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_S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57800" cy="5257800"/>
                    </a:xfrm>
                    <a:prstGeom prst="rect">
                      <a:avLst/>
                    </a:prstGeom>
                    <a:noFill/>
                    <a:ln>
                      <a:noFill/>
                    </a:ln>
                  </pic:spPr>
                </pic:pic>
              </a:graphicData>
            </a:graphic>
          </wp:inline>
        </w:drawing>
      </w:r>
    </w:p>
    <w:p w:rsidR="00C84558" w:rsidRPr="00A93715" w:rsidRDefault="00C84558" w:rsidP="00C84558">
      <w:pPr>
        <w:pStyle w:val="CommentText"/>
        <w:jc w:val="center"/>
        <w:rPr>
          <w:sz w:val="24"/>
          <w:szCs w:val="24"/>
        </w:rPr>
      </w:pPr>
    </w:p>
    <w:p w:rsidR="00C84558" w:rsidRPr="00A93715" w:rsidRDefault="00C84558" w:rsidP="00C84558">
      <w:pPr>
        <w:pStyle w:val="CommentText"/>
        <w:jc w:val="center"/>
        <w:rPr>
          <w:sz w:val="24"/>
          <w:szCs w:val="24"/>
        </w:rPr>
      </w:pPr>
    </w:p>
    <w:p w:rsidR="00C84558" w:rsidRPr="00A93715" w:rsidRDefault="00C84558" w:rsidP="00C84558">
      <w:pPr>
        <w:rPr>
          <w:rFonts w:ascii="Times New Roman" w:hAnsi="Times New Roman" w:cs="Times New Roman"/>
          <w:sz w:val="24"/>
          <w:szCs w:val="24"/>
        </w:rPr>
      </w:pPr>
    </w:p>
    <w:p w:rsidR="00C84558" w:rsidRPr="00A93715" w:rsidRDefault="00A93715" w:rsidP="00C84558">
      <w:pPr>
        <w:rPr>
          <w:rFonts w:ascii="Times New Roman" w:hAnsi="Times New Roman" w:cs="Times New Roman"/>
          <w:sz w:val="24"/>
          <w:szCs w:val="24"/>
        </w:rPr>
      </w:pPr>
      <w:r w:rsidRPr="00A93715">
        <w:rPr>
          <w:rFonts w:ascii="Times New Roman" w:hAnsi="Times New Roman" w:cs="Times New Roman"/>
          <w:b/>
          <w:sz w:val="24"/>
          <w:szCs w:val="24"/>
        </w:rPr>
        <w:t>F</w:t>
      </w:r>
      <w:r w:rsidR="00C84558" w:rsidRPr="00A93715">
        <w:rPr>
          <w:rFonts w:ascii="Times New Roman" w:hAnsi="Times New Roman" w:cs="Times New Roman"/>
          <w:b/>
          <w:sz w:val="24"/>
          <w:szCs w:val="24"/>
        </w:rPr>
        <w:t xml:space="preserve">igure </w:t>
      </w:r>
      <w:r w:rsidRPr="00A93715">
        <w:rPr>
          <w:rFonts w:ascii="Times New Roman" w:hAnsi="Times New Roman" w:cs="Times New Roman"/>
          <w:b/>
          <w:sz w:val="24"/>
          <w:szCs w:val="24"/>
        </w:rPr>
        <w:t>S</w:t>
      </w:r>
      <w:r w:rsidR="00C84558" w:rsidRPr="00A93715">
        <w:rPr>
          <w:rFonts w:ascii="Times New Roman" w:hAnsi="Times New Roman" w:cs="Times New Roman"/>
          <w:b/>
          <w:sz w:val="24"/>
          <w:szCs w:val="24"/>
        </w:rPr>
        <w:t>3:</w:t>
      </w:r>
      <w:r w:rsidR="00C84558" w:rsidRPr="00A93715">
        <w:rPr>
          <w:rFonts w:ascii="Times New Roman" w:hAnsi="Times New Roman" w:cs="Times New Roman"/>
          <w:sz w:val="24"/>
          <w:szCs w:val="24"/>
        </w:rPr>
        <w:t xml:space="preserve"> Distribution of possible gene content enrichment profiles using permutations of the groupings described by criteria II (Table2). The number of genes in an enrichment profile is shown on the y-axis. ‘Groups of 4’ corresponds to the sorting criteria used for pathogens (red line). ‘Groups of 12’ corresponds to the sorting criteria for the commensals (green line).</w:t>
      </w: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jc w:val="center"/>
        <w:rPr>
          <w:rFonts w:ascii="Times New Roman" w:hAnsi="Times New Roman" w:cs="Times New Roman"/>
          <w:sz w:val="24"/>
          <w:szCs w:val="24"/>
        </w:rPr>
      </w:pPr>
      <w:r w:rsidRPr="00A93715">
        <w:rPr>
          <w:rFonts w:ascii="Times New Roman" w:hAnsi="Times New Roman" w:cs="Times New Roman"/>
          <w:noProof/>
          <w:sz w:val="24"/>
          <w:szCs w:val="24"/>
        </w:rPr>
        <w:drawing>
          <wp:inline distT="0" distB="0" distL="0" distR="0" wp14:anchorId="729CE8D0" wp14:editId="089C720C">
            <wp:extent cx="5257800" cy="5257800"/>
            <wp:effectExtent l="0" t="0" r="0" b="0"/>
            <wp:docPr id="2" name="Picture 2" descr="fig_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_S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7800" cy="5257800"/>
                    </a:xfrm>
                    <a:prstGeom prst="rect">
                      <a:avLst/>
                    </a:prstGeom>
                    <a:noFill/>
                    <a:ln>
                      <a:noFill/>
                    </a:ln>
                  </pic:spPr>
                </pic:pic>
              </a:graphicData>
            </a:graphic>
          </wp:inline>
        </w:drawing>
      </w: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A93715" w:rsidP="00C84558">
      <w:pPr>
        <w:rPr>
          <w:rFonts w:ascii="Times New Roman" w:hAnsi="Times New Roman" w:cs="Times New Roman"/>
          <w:sz w:val="24"/>
          <w:szCs w:val="24"/>
        </w:rPr>
      </w:pPr>
      <w:r w:rsidRPr="00A93715">
        <w:rPr>
          <w:rFonts w:ascii="Times New Roman" w:hAnsi="Times New Roman" w:cs="Times New Roman"/>
          <w:b/>
          <w:sz w:val="24"/>
          <w:szCs w:val="24"/>
        </w:rPr>
        <w:t>F</w:t>
      </w:r>
      <w:r w:rsidR="00C84558" w:rsidRPr="00A93715">
        <w:rPr>
          <w:rFonts w:ascii="Times New Roman" w:hAnsi="Times New Roman" w:cs="Times New Roman"/>
          <w:b/>
          <w:sz w:val="24"/>
          <w:szCs w:val="24"/>
        </w:rPr>
        <w:t xml:space="preserve">igure </w:t>
      </w:r>
      <w:r w:rsidRPr="00A93715">
        <w:rPr>
          <w:rFonts w:ascii="Times New Roman" w:hAnsi="Times New Roman" w:cs="Times New Roman"/>
          <w:b/>
          <w:sz w:val="24"/>
          <w:szCs w:val="24"/>
        </w:rPr>
        <w:t>S</w:t>
      </w:r>
      <w:r w:rsidR="00C84558" w:rsidRPr="00A93715">
        <w:rPr>
          <w:rFonts w:ascii="Times New Roman" w:hAnsi="Times New Roman" w:cs="Times New Roman"/>
          <w:b/>
          <w:sz w:val="24"/>
          <w:szCs w:val="24"/>
        </w:rPr>
        <w:t>4:</w:t>
      </w:r>
      <w:r w:rsidR="00C84558" w:rsidRPr="00A93715">
        <w:rPr>
          <w:rFonts w:ascii="Times New Roman" w:hAnsi="Times New Roman" w:cs="Times New Roman"/>
          <w:sz w:val="24"/>
          <w:szCs w:val="24"/>
        </w:rPr>
        <w:t xml:space="preserve"> Distribution of possible gene content enrichment profiles of the growth rate groupings described by criteria III (Table2). ‘Groups of 2’ corresponds to the sorting criteria used for fast growers (red line). ‘Groups of 4’ corresponds to the sorting criteria used for the medium (green line) and slow growers (blue line).</w:t>
      </w:r>
    </w:p>
    <w:p w:rsidR="00C84558" w:rsidRPr="00A93715" w:rsidRDefault="00C84558" w:rsidP="00C84558">
      <w:pPr>
        <w:rPr>
          <w:rFonts w:ascii="Times New Roman" w:hAnsi="Times New Roman" w:cs="Times New Roman"/>
          <w:sz w:val="24"/>
          <w:szCs w:val="24"/>
        </w:rPr>
      </w:pPr>
    </w:p>
    <w:p w:rsidR="00C84558" w:rsidRPr="00A93715" w:rsidRDefault="00C84558" w:rsidP="00C84558">
      <w:pPr>
        <w:jc w:val="cente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jc w:val="center"/>
        <w:rPr>
          <w:rFonts w:ascii="Times New Roman" w:hAnsi="Times New Roman" w:cs="Times New Roman"/>
          <w:sz w:val="24"/>
          <w:szCs w:val="24"/>
        </w:rPr>
      </w:pPr>
      <w:r w:rsidRPr="00A93715">
        <w:rPr>
          <w:rFonts w:ascii="Times New Roman" w:hAnsi="Times New Roman" w:cs="Times New Roman"/>
          <w:noProof/>
          <w:sz w:val="24"/>
          <w:szCs w:val="24"/>
        </w:rPr>
        <w:drawing>
          <wp:inline distT="0" distB="0" distL="0" distR="0" wp14:anchorId="74CFDAD9" wp14:editId="650BA247">
            <wp:extent cx="5486400" cy="5476875"/>
            <wp:effectExtent l="0" t="0" r="0" b="9525"/>
            <wp:docPr id="1" name="Picture 1" descr="fig_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_S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5476875"/>
                    </a:xfrm>
                    <a:prstGeom prst="rect">
                      <a:avLst/>
                    </a:prstGeom>
                    <a:noFill/>
                    <a:ln>
                      <a:noFill/>
                    </a:ln>
                  </pic:spPr>
                </pic:pic>
              </a:graphicData>
            </a:graphic>
          </wp:inline>
        </w:drawing>
      </w:r>
    </w:p>
    <w:p w:rsidR="00C84558" w:rsidRPr="00A93715" w:rsidRDefault="00C84558" w:rsidP="00C84558">
      <w:pPr>
        <w:jc w:val="center"/>
        <w:rPr>
          <w:rFonts w:ascii="Times New Roman" w:hAnsi="Times New Roman" w:cs="Times New Roman"/>
          <w:sz w:val="24"/>
          <w:szCs w:val="24"/>
        </w:rPr>
      </w:pPr>
    </w:p>
    <w:p w:rsidR="00C84558" w:rsidRPr="00A93715" w:rsidRDefault="00C84558" w:rsidP="00C84558">
      <w:pPr>
        <w:jc w:val="cente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A93715" w:rsidP="00C84558">
      <w:pPr>
        <w:rPr>
          <w:rFonts w:ascii="Times New Roman" w:hAnsi="Times New Roman" w:cs="Times New Roman"/>
          <w:sz w:val="24"/>
          <w:szCs w:val="24"/>
        </w:rPr>
      </w:pPr>
      <w:r w:rsidRPr="00A93715">
        <w:rPr>
          <w:rFonts w:ascii="Times New Roman" w:hAnsi="Times New Roman" w:cs="Times New Roman"/>
          <w:b/>
          <w:sz w:val="24"/>
          <w:szCs w:val="24"/>
        </w:rPr>
        <w:t>Figure</w:t>
      </w:r>
      <w:r w:rsidR="00C84558" w:rsidRPr="00A93715">
        <w:rPr>
          <w:rFonts w:ascii="Times New Roman" w:hAnsi="Times New Roman" w:cs="Times New Roman"/>
          <w:b/>
          <w:sz w:val="24"/>
          <w:szCs w:val="24"/>
        </w:rPr>
        <w:t xml:space="preserve"> </w:t>
      </w:r>
      <w:r w:rsidRPr="00A93715">
        <w:rPr>
          <w:rFonts w:ascii="Times New Roman" w:hAnsi="Times New Roman" w:cs="Times New Roman"/>
          <w:b/>
          <w:sz w:val="24"/>
          <w:szCs w:val="24"/>
        </w:rPr>
        <w:t>S</w:t>
      </w:r>
      <w:r w:rsidR="00C84558" w:rsidRPr="00A93715">
        <w:rPr>
          <w:rFonts w:ascii="Times New Roman" w:hAnsi="Times New Roman" w:cs="Times New Roman"/>
          <w:b/>
          <w:sz w:val="24"/>
          <w:szCs w:val="24"/>
        </w:rPr>
        <w:t>5:</w:t>
      </w:r>
      <w:r w:rsidR="00C84558" w:rsidRPr="00A93715">
        <w:rPr>
          <w:rFonts w:ascii="Times New Roman" w:hAnsi="Times New Roman" w:cs="Times New Roman"/>
          <w:sz w:val="24"/>
          <w:szCs w:val="24"/>
        </w:rPr>
        <w:t xml:space="preserve"> Distribution of possible gene content enrichment profiles of the early and late colonizer groupings described by criteria IV (Table2). The top panel ‘Groups of 6’ corresponds to the sorting criteria used for early colonizers (red line). The bottom panel ‘Groups of 6’ corresponds to the sorting criteria used for the late colonizers (green line). The use of two panels is due to the different distributions produced by the asymmetric sorting criteria used for the two gene content enrichment categories.</w:t>
      </w: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r w:rsidRPr="00A93715">
        <w:rPr>
          <w:rFonts w:ascii="Times New Roman" w:hAnsi="Times New Roman" w:cs="Times New Roman"/>
          <w:b/>
          <w:noProof/>
          <w:sz w:val="24"/>
          <w:szCs w:val="24"/>
        </w:rPr>
        <w:drawing>
          <wp:anchor distT="0" distB="0" distL="114300" distR="114300" simplePos="0" relativeHeight="251659264" behindDoc="0" locked="0" layoutInCell="1" allowOverlap="1" wp14:anchorId="0A5D69C5" wp14:editId="3CAF543A">
            <wp:simplePos x="0" y="0"/>
            <wp:positionH relativeFrom="column">
              <wp:posOffset>0</wp:posOffset>
            </wp:positionH>
            <wp:positionV relativeFrom="paragraph">
              <wp:posOffset>0</wp:posOffset>
            </wp:positionV>
            <wp:extent cx="5485765" cy="5477510"/>
            <wp:effectExtent l="0" t="0" r="635" b="8890"/>
            <wp:wrapSquare wrapText="bothSides"/>
            <wp:docPr id="13" name="Picture 13" descr="ENC_growth_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C_growth_ra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5765" cy="54775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3715">
        <w:rPr>
          <w:rFonts w:ascii="Times New Roman" w:hAnsi="Times New Roman" w:cs="Times New Roman"/>
          <w:b/>
          <w:sz w:val="24"/>
          <w:szCs w:val="24"/>
        </w:rPr>
        <w:t>F</w:t>
      </w:r>
      <w:r w:rsidRPr="00A93715">
        <w:rPr>
          <w:rFonts w:ascii="Times New Roman" w:hAnsi="Times New Roman" w:cs="Times New Roman"/>
          <w:b/>
          <w:sz w:val="24"/>
          <w:szCs w:val="24"/>
        </w:rPr>
        <w:t xml:space="preserve">igure </w:t>
      </w:r>
      <w:r w:rsidR="00A93715">
        <w:rPr>
          <w:rFonts w:ascii="Times New Roman" w:hAnsi="Times New Roman" w:cs="Times New Roman"/>
          <w:b/>
          <w:sz w:val="24"/>
          <w:szCs w:val="24"/>
        </w:rPr>
        <w:t>S</w:t>
      </w:r>
      <w:r w:rsidRPr="00A93715">
        <w:rPr>
          <w:rFonts w:ascii="Times New Roman" w:hAnsi="Times New Roman" w:cs="Times New Roman"/>
          <w:b/>
          <w:sz w:val="24"/>
          <w:szCs w:val="24"/>
        </w:rPr>
        <w:t>6:</w:t>
      </w:r>
      <w:r w:rsidRPr="00A93715">
        <w:rPr>
          <w:rFonts w:ascii="Times New Roman" w:hAnsi="Times New Roman" w:cs="Times New Roman"/>
          <w:sz w:val="24"/>
          <w:szCs w:val="24"/>
        </w:rPr>
        <w:t xml:space="preserve"> Plots of codon usage bias vs. aerobic (red dots) and anaerobic (black dots) generation times. </w:t>
      </w:r>
      <w:r w:rsidRPr="00A93715">
        <w:rPr>
          <w:rFonts w:ascii="Times New Roman" w:hAnsi="Times New Roman" w:cs="Times New Roman"/>
          <w:b/>
          <w:sz w:val="24"/>
          <w:szCs w:val="24"/>
        </w:rPr>
        <w:t>A.</w:t>
      </w:r>
      <w:r w:rsidRPr="00A93715">
        <w:rPr>
          <w:rFonts w:ascii="Times New Roman" w:hAnsi="Times New Roman" w:cs="Times New Roman"/>
          <w:sz w:val="24"/>
          <w:szCs w:val="24"/>
        </w:rPr>
        <w:t xml:space="preserve"> Genome wide codon usage bias (</w:t>
      </w:r>
      <w:proofErr w:type="spellStart"/>
      <w:r w:rsidRPr="00A93715">
        <w:rPr>
          <w:rFonts w:ascii="Times New Roman" w:hAnsi="Times New Roman" w:cs="Times New Roman"/>
          <w:sz w:val="24"/>
          <w:szCs w:val="24"/>
        </w:rPr>
        <w:t>ENC</w:t>
      </w:r>
      <w:r w:rsidRPr="00A93715">
        <w:rPr>
          <w:rFonts w:ascii="Times New Roman" w:hAnsi="Times New Roman" w:cs="Times New Roman"/>
          <w:sz w:val="24"/>
          <w:szCs w:val="24"/>
          <w:vertAlign w:val="subscript"/>
        </w:rPr>
        <w:t>all</w:t>
      </w:r>
      <w:proofErr w:type="spellEnd"/>
      <w:r w:rsidRPr="00A93715">
        <w:rPr>
          <w:rFonts w:ascii="Times New Roman" w:hAnsi="Times New Roman" w:cs="Times New Roman"/>
          <w:sz w:val="24"/>
          <w:szCs w:val="24"/>
        </w:rPr>
        <w:t xml:space="preserve">). </w:t>
      </w:r>
      <w:r w:rsidRPr="00A93715">
        <w:rPr>
          <w:rFonts w:ascii="Times New Roman" w:hAnsi="Times New Roman" w:cs="Times New Roman"/>
          <w:b/>
          <w:sz w:val="24"/>
          <w:szCs w:val="24"/>
        </w:rPr>
        <w:t>B.</w:t>
      </w:r>
      <w:r w:rsidRPr="00A93715">
        <w:rPr>
          <w:rFonts w:ascii="Times New Roman" w:hAnsi="Times New Roman" w:cs="Times New Roman"/>
          <w:sz w:val="24"/>
          <w:szCs w:val="24"/>
        </w:rPr>
        <w:t xml:space="preserve"> Codon usage bias in highly expressed genes (ΔENC), represented by 54 ribosomal protein genes. Dashed lines are linear regression fits. The parent (EDM1c) and evolved (EDM123c) isolates separated by 4 months are marked with green rings.</w:t>
      </w: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p>
    <w:p w:rsidR="00C84558" w:rsidRPr="00A93715" w:rsidRDefault="00C84558" w:rsidP="00C84558">
      <w:pPr>
        <w:rPr>
          <w:rFonts w:ascii="Times New Roman" w:hAnsi="Times New Roman" w:cs="Times New Roman"/>
          <w:sz w:val="24"/>
          <w:szCs w:val="24"/>
        </w:rPr>
      </w:pPr>
      <w:r w:rsidRPr="00A93715">
        <w:rPr>
          <w:rFonts w:ascii="Times New Roman" w:hAnsi="Times New Roman" w:cs="Times New Roman"/>
          <w:b/>
          <w:noProof/>
          <w:sz w:val="24"/>
          <w:szCs w:val="24"/>
        </w:rPr>
        <w:lastRenderedPageBreak/>
        <w:drawing>
          <wp:anchor distT="0" distB="0" distL="114300" distR="114300" simplePos="0" relativeHeight="251660288" behindDoc="0" locked="0" layoutInCell="1" allowOverlap="1" wp14:anchorId="2D3F0E9C" wp14:editId="672052D5">
            <wp:simplePos x="0" y="0"/>
            <wp:positionH relativeFrom="column">
              <wp:posOffset>0</wp:posOffset>
            </wp:positionH>
            <wp:positionV relativeFrom="paragraph">
              <wp:posOffset>0</wp:posOffset>
            </wp:positionV>
            <wp:extent cx="5485765" cy="5477510"/>
            <wp:effectExtent l="0" t="0" r="635" b="8890"/>
            <wp:wrapSquare wrapText="bothSides"/>
            <wp:docPr id="12" name="Picture 12" descr="cross_category_ba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oss_category_barcha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5765" cy="54775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3715">
        <w:rPr>
          <w:rFonts w:ascii="Times New Roman" w:hAnsi="Times New Roman" w:cs="Times New Roman"/>
          <w:b/>
          <w:sz w:val="24"/>
          <w:szCs w:val="24"/>
        </w:rPr>
        <w:t>F</w:t>
      </w:r>
      <w:r w:rsidRPr="00A93715">
        <w:rPr>
          <w:rFonts w:ascii="Times New Roman" w:hAnsi="Times New Roman" w:cs="Times New Roman"/>
          <w:b/>
          <w:sz w:val="24"/>
          <w:szCs w:val="24"/>
        </w:rPr>
        <w:t xml:space="preserve">igure </w:t>
      </w:r>
      <w:r w:rsidR="00A93715">
        <w:rPr>
          <w:rFonts w:ascii="Times New Roman" w:hAnsi="Times New Roman" w:cs="Times New Roman"/>
          <w:b/>
          <w:sz w:val="24"/>
          <w:szCs w:val="24"/>
        </w:rPr>
        <w:t>S</w:t>
      </w:r>
      <w:r w:rsidRPr="00A93715">
        <w:rPr>
          <w:rFonts w:ascii="Times New Roman" w:hAnsi="Times New Roman" w:cs="Times New Roman"/>
          <w:b/>
          <w:sz w:val="24"/>
          <w:szCs w:val="24"/>
        </w:rPr>
        <w:t>7:</w:t>
      </w:r>
      <w:r w:rsidRPr="00A93715">
        <w:rPr>
          <w:rFonts w:ascii="Times New Roman" w:hAnsi="Times New Roman" w:cs="Times New Roman"/>
          <w:sz w:val="24"/>
          <w:szCs w:val="24"/>
        </w:rPr>
        <w:t xml:space="preserve"> Number of genes enriched across grouping categories. All possible comparisons between main clade provenance, time of colonization, growth rate and pathogenicity are represented on the x-axis with selected</w:t>
      </w:r>
      <w:r w:rsidR="00A93715">
        <w:rPr>
          <w:rFonts w:ascii="Times New Roman" w:hAnsi="Times New Roman" w:cs="Times New Roman"/>
          <w:sz w:val="24"/>
          <w:szCs w:val="24"/>
        </w:rPr>
        <w:t xml:space="preserve"> outcomes lab</w:t>
      </w:r>
      <w:r w:rsidR="00A93715" w:rsidRPr="00A93715">
        <w:rPr>
          <w:rFonts w:ascii="Times New Roman" w:hAnsi="Times New Roman" w:cs="Times New Roman"/>
          <w:sz w:val="24"/>
          <w:szCs w:val="24"/>
        </w:rPr>
        <w:t>elled</w:t>
      </w:r>
      <w:r w:rsidRPr="00A93715">
        <w:rPr>
          <w:rFonts w:ascii="Times New Roman" w:hAnsi="Times New Roman" w:cs="Times New Roman"/>
          <w:sz w:val="24"/>
          <w:szCs w:val="24"/>
        </w:rPr>
        <w:t xml:space="preserve"> above the bars. The y-axis shows the number of Blast2GO annotated genes that are common to two or more categories. Blue bars are pairwise comparisons. Red bars are three-way comparisons. Yellow bars are four-way comparisons. </w:t>
      </w:r>
    </w:p>
    <w:p w:rsidR="004726FB" w:rsidRDefault="004726FB">
      <w:pPr>
        <w:rPr>
          <w:rFonts w:ascii="Times New Roman" w:hAnsi="Times New Roman" w:cs="Times New Roman"/>
          <w:sz w:val="24"/>
          <w:szCs w:val="24"/>
        </w:rPr>
      </w:pPr>
    </w:p>
    <w:p w:rsidR="00474F26" w:rsidRDefault="00474F26">
      <w:pPr>
        <w:rPr>
          <w:rFonts w:ascii="Times New Roman" w:hAnsi="Times New Roman" w:cs="Times New Roman"/>
          <w:sz w:val="24"/>
          <w:szCs w:val="24"/>
        </w:rPr>
      </w:pPr>
    </w:p>
    <w:p w:rsidR="00474F26" w:rsidRDefault="00474F26">
      <w:pPr>
        <w:rPr>
          <w:rFonts w:ascii="Times New Roman" w:hAnsi="Times New Roman" w:cs="Times New Roman"/>
          <w:sz w:val="24"/>
          <w:szCs w:val="24"/>
        </w:rPr>
      </w:pPr>
    </w:p>
    <w:p w:rsidR="00474F26" w:rsidRDefault="00474F26">
      <w:pPr>
        <w:rPr>
          <w:rFonts w:ascii="Times New Roman" w:hAnsi="Times New Roman" w:cs="Times New Roman"/>
          <w:sz w:val="24"/>
          <w:szCs w:val="24"/>
        </w:rPr>
      </w:pPr>
    </w:p>
    <w:p w:rsidR="00474F26" w:rsidRDefault="00474F26">
      <w:pPr>
        <w:rPr>
          <w:rFonts w:ascii="Times New Roman" w:hAnsi="Times New Roman" w:cs="Times New Roman"/>
          <w:sz w:val="24"/>
          <w:szCs w:val="24"/>
        </w:rPr>
      </w:pPr>
    </w:p>
    <w:p w:rsidR="00474F26" w:rsidRDefault="00474F26">
      <w:pPr>
        <w:rPr>
          <w:rFonts w:ascii="Times New Roman" w:hAnsi="Times New Roman" w:cs="Times New Roman"/>
          <w:sz w:val="24"/>
          <w:szCs w:val="24"/>
        </w:rPr>
      </w:pPr>
    </w:p>
    <w:p w:rsidR="00474F26" w:rsidRDefault="00474F26">
      <w:pPr>
        <w:rPr>
          <w:rFonts w:ascii="Times New Roman" w:hAnsi="Times New Roman" w:cs="Times New Roman"/>
        </w:rPr>
      </w:pPr>
      <w:r w:rsidRPr="00F00F5D">
        <w:rPr>
          <w:rFonts w:ascii="Times New Roman" w:hAnsi="Times New Roman" w:cs="Times New Roman"/>
          <w:b/>
          <w:noProof/>
        </w:rPr>
        <w:lastRenderedPageBreak/>
        <w:drawing>
          <wp:anchor distT="0" distB="0" distL="114300" distR="114300" simplePos="0" relativeHeight="251662336" behindDoc="0" locked="0" layoutInCell="1" allowOverlap="1" wp14:anchorId="7E52968A" wp14:editId="41663600">
            <wp:simplePos x="0" y="0"/>
            <wp:positionH relativeFrom="column">
              <wp:posOffset>-204470</wp:posOffset>
            </wp:positionH>
            <wp:positionV relativeFrom="paragraph">
              <wp:posOffset>-33020</wp:posOffset>
            </wp:positionV>
            <wp:extent cx="5972810" cy="5963920"/>
            <wp:effectExtent l="0" t="0" r="889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72810" cy="5963920"/>
                    </a:xfrm>
                    <a:prstGeom prst="rect">
                      <a:avLst/>
                    </a:prstGeom>
                  </pic:spPr>
                </pic:pic>
              </a:graphicData>
            </a:graphic>
          </wp:anchor>
        </w:drawing>
      </w:r>
      <w:r w:rsidRPr="00F00F5D">
        <w:rPr>
          <w:rFonts w:ascii="Times New Roman" w:hAnsi="Times New Roman" w:cs="Times New Roman"/>
          <w:b/>
          <w:sz w:val="24"/>
          <w:szCs w:val="24"/>
        </w:rPr>
        <w:t>Figure S8:</w:t>
      </w:r>
      <w:r w:rsidRPr="00D766D0">
        <w:rPr>
          <w:rFonts w:ascii="Times New Roman" w:hAnsi="Times New Roman" w:cs="Times New Roman"/>
          <w:sz w:val="24"/>
          <w:szCs w:val="24"/>
        </w:rPr>
        <w:t xml:space="preserve"> </w:t>
      </w:r>
      <w:r w:rsidRPr="00D766D0">
        <w:rPr>
          <w:rFonts w:ascii="Times New Roman" w:hAnsi="Times New Roman" w:cs="Times New Roman"/>
        </w:rPr>
        <w:t>Relative and cumulative proportions of genes as the number of included genomes increases.</w:t>
      </w:r>
      <w:r w:rsidRPr="00474F26">
        <w:rPr>
          <w:rFonts w:ascii="Times New Roman" w:hAnsi="Times New Roman" w:cs="Times New Roman"/>
        </w:rPr>
        <w:t xml:space="preserve"> Each pair of bars along the x-axis represents the relative (dark grey) and cumulative (light grey) proportions of genes that are shared among the indicated number of strains. E.g. the first pair of bars indicates the proportion of genes that were found in only one </w:t>
      </w:r>
      <w:r>
        <w:rPr>
          <w:rFonts w:ascii="Times New Roman" w:hAnsi="Times New Roman" w:cs="Times New Roman"/>
        </w:rPr>
        <w:t>of the 41</w:t>
      </w:r>
      <w:r w:rsidRPr="00474F26">
        <w:rPr>
          <w:rFonts w:ascii="Times New Roman" w:hAnsi="Times New Roman" w:cs="Times New Roman"/>
        </w:rPr>
        <w:t xml:space="preserve"> strains, the second pair indicates the proportion shared by two of the </w:t>
      </w:r>
      <w:r>
        <w:rPr>
          <w:rFonts w:ascii="Times New Roman" w:hAnsi="Times New Roman" w:cs="Times New Roman"/>
        </w:rPr>
        <w:t>41</w:t>
      </w:r>
      <w:r w:rsidRPr="00474F26">
        <w:rPr>
          <w:rFonts w:ascii="Times New Roman" w:hAnsi="Times New Roman" w:cs="Times New Roman"/>
        </w:rPr>
        <w:t xml:space="preserve"> strains, while the final pair indicates the proportion of the pan-genome t</w:t>
      </w:r>
      <w:r>
        <w:rPr>
          <w:rFonts w:ascii="Times New Roman" w:hAnsi="Times New Roman" w:cs="Times New Roman"/>
        </w:rPr>
        <w:t>hat is common to all 41</w:t>
      </w:r>
      <w:r w:rsidRPr="00474F26">
        <w:rPr>
          <w:rFonts w:ascii="Times New Roman" w:hAnsi="Times New Roman" w:cs="Times New Roman"/>
        </w:rPr>
        <w:t xml:space="preserve"> strains. All duplicated gene annotations were removed</w:t>
      </w:r>
      <w:r>
        <w:rPr>
          <w:rFonts w:ascii="Times New Roman" w:hAnsi="Times New Roman" w:cs="Times New Roman"/>
        </w:rPr>
        <w:t xml:space="preserve"> for this analysis. 9.1</w:t>
      </w:r>
      <w:r w:rsidRPr="00474F26">
        <w:rPr>
          <w:rFonts w:ascii="Times New Roman" w:hAnsi="Times New Roman" w:cs="Times New Roman"/>
        </w:rPr>
        <w:t xml:space="preserve">% of annotated genes are unique to one strain </w:t>
      </w:r>
      <w:r>
        <w:rPr>
          <w:rFonts w:ascii="Times New Roman" w:hAnsi="Times New Roman" w:cs="Times New Roman"/>
        </w:rPr>
        <w:t>while 40</w:t>
      </w:r>
      <w:r w:rsidRPr="00474F26">
        <w:rPr>
          <w:rFonts w:ascii="Times New Roman" w:hAnsi="Times New Roman" w:cs="Times New Roman"/>
        </w:rPr>
        <w:t>.4% are common to all.</w:t>
      </w:r>
      <w:r w:rsidR="006968E5">
        <w:rPr>
          <w:rFonts w:ascii="Times New Roman" w:hAnsi="Times New Roman" w:cs="Times New Roman"/>
        </w:rPr>
        <w:t xml:space="preserve"> The </w:t>
      </w:r>
      <w:r w:rsidR="00E35740">
        <w:rPr>
          <w:rFonts w:ascii="Times New Roman" w:hAnsi="Times New Roman" w:cs="Times New Roman"/>
        </w:rPr>
        <w:t>total number of gene families</w:t>
      </w:r>
      <w:r w:rsidR="006968E5">
        <w:rPr>
          <w:rFonts w:ascii="Times New Roman" w:hAnsi="Times New Roman" w:cs="Times New Roman"/>
        </w:rPr>
        <w:t xml:space="preserve"> in the pan-genome is 6966.</w:t>
      </w:r>
    </w:p>
    <w:p w:rsidR="00E52518" w:rsidRDefault="00E52518">
      <w:pPr>
        <w:rPr>
          <w:rFonts w:ascii="Times New Roman" w:hAnsi="Times New Roman" w:cs="Times New Roman"/>
        </w:rPr>
      </w:pPr>
    </w:p>
    <w:p w:rsidR="00E52518" w:rsidRDefault="00E52518">
      <w:pPr>
        <w:rPr>
          <w:rFonts w:ascii="Times New Roman" w:hAnsi="Times New Roman" w:cs="Times New Roman"/>
        </w:rPr>
      </w:pPr>
    </w:p>
    <w:p w:rsidR="00E52518" w:rsidRDefault="00E52518">
      <w:pPr>
        <w:rPr>
          <w:rFonts w:ascii="Times New Roman" w:hAnsi="Times New Roman" w:cs="Times New Roman"/>
        </w:rPr>
      </w:pPr>
    </w:p>
    <w:p w:rsidR="00E52518" w:rsidRPr="00E52518" w:rsidRDefault="00E52518">
      <w:pPr>
        <w:rPr>
          <w:rFonts w:ascii="Times New Roman" w:hAnsi="Times New Roman" w:cs="Times New Roman"/>
        </w:rPr>
      </w:pPr>
      <w:r>
        <w:rPr>
          <w:noProof/>
        </w:rPr>
        <w:lastRenderedPageBreak/>
        <w:drawing>
          <wp:anchor distT="0" distB="0" distL="114300" distR="114300" simplePos="0" relativeHeight="251664384" behindDoc="0" locked="0" layoutInCell="1" allowOverlap="1" wp14:anchorId="0C0FF9B5" wp14:editId="5BEB40A9">
            <wp:simplePos x="0" y="0"/>
            <wp:positionH relativeFrom="column">
              <wp:posOffset>-118745</wp:posOffset>
            </wp:positionH>
            <wp:positionV relativeFrom="paragraph">
              <wp:posOffset>71755</wp:posOffset>
            </wp:positionV>
            <wp:extent cx="5972810" cy="5963920"/>
            <wp:effectExtent l="0" t="0" r="889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72810" cy="5963920"/>
                    </a:xfrm>
                    <a:prstGeom prst="rect">
                      <a:avLst/>
                    </a:prstGeom>
                  </pic:spPr>
                </pic:pic>
              </a:graphicData>
            </a:graphic>
          </wp:anchor>
        </w:drawing>
      </w:r>
      <w:r w:rsidRPr="00A93715">
        <w:rPr>
          <w:rFonts w:ascii="Times New Roman" w:hAnsi="Times New Roman" w:cs="Times New Roman"/>
          <w:b/>
          <w:sz w:val="24"/>
          <w:szCs w:val="24"/>
        </w:rPr>
        <w:t>Figure S</w:t>
      </w:r>
      <w:r w:rsidR="00F00F5D">
        <w:rPr>
          <w:rFonts w:ascii="Times New Roman" w:hAnsi="Times New Roman" w:cs="Times New Roman"/>
          <w:b/>
          <w:sz w:val="24"/>
          <w:szCs w:val="24"/>
        </w:rPr>
        <w:t>9</w:t>
      </w:r>
      <w:r w:rsidRPr="00A93715">
        <w:rPr>
          <w:rFonts w:ascii="Times New Roman" w:hAnsi="Times New Roman" w:cs="Times New Roman"/>
          <w:b/>
          <w:sz w:val="24"/>
          <w:szCs w:val="24"/>
        </w:rPr>
        <w:t>:</w:t>
      </w:r>
      <w:r w:rsidRPr="00A93715">
        <w:rPr>
          <w:rFonts w:ascii="Times New Roman" w:hAnsi="Times New Roman" w:cs="Times New Roman"/>
          <w:sz w:val="24"/>
          <w:szCs w:val="24"/>
        </w:rPr>
        <w:t xml:space="preserve"> Distribution of possible gene content enrichment profiles using permutations of the g</w:t>
      </w:r>
      <w:r w:rsidR="00730F6F">
        <w:rPr>
          <w:rFonts w:ascii="Times New Roman" w:hAnsi="Times New Roman" w:cs="Times New Roman"/>
          <w:sz w:val="24"/>
          <w:szCs w:val="24"/>
        </w:rPr>
        <w:t>roupings described by criteria V</w:t>
      </w:r>
      <w:r w:rsidRPr="00A93715">
        <w:rPr>
          <w:rFonts w:ascii="Times New Roman" w:hAnsi="Times New Roman" w:cs="Times New Roman"/>
          <w:sz w:val="24"/>
          <w:szCs w:val="24"/>
        </w:rPr>
        <w:t>I (Table2). The number of genes in an enrichment profile is s</w:t>
      </w:r>
      <w:r w:rsidR="00730F6F">
        <w:rPr>
          <w:rFonts w:ascii="Times New Roman" w:hAnsi="Times New Roman" w:cs="Times New Roman"/>
          <w:sz w:val="24"/>
          <w:szCs w:val="24"/>
        </w:rPr>
        <w:t>hown on the y-axis. ‘Groups of 17</w:t>
      </w:r>
      <w:r w:rsidRPr="00A93715">
        <w:rPr>
          <w:rFonts w:ascii="Times New Roman" w:hAnsi="Times New Roman" w:cs="Times New Roman"/>
          <w:sz w:val="24"/>
          <w:szCs w:val="24"/>
        </w:rPr>
        <w:t xml:space="preserve">’ corresponds to the sorting criteria used for </w:t>
      </w:r>
      <w:r w:rsidR="00730F6F">
        <w:rPr>
          <w:rFonts w:ascii="Times New Roman" w:hAnsi="Times New Roman" w:cs="Times New Roman"/>
          <w:sz w:val="24"/>
          <w:szCs w:val="24"/>
        </w:rPr>
        <w:t>commensals (red line). ‘Groups of 5</w:t>
      </w:r>
      <w:r w:rsidRPr="00A93715">
        <w:rPr>
          <w:rFonts w:ascii="Times New Roman" w:hAnsi="Times New Roman" w:cs="Times New Roman"/>
          <w:sz w:val="24"/>
          <w:szCs w:val="24"/>
        </w:rPr>
        <w:t xml:space="preserve">’ corresponds to the sorting criteria for the </w:t>
      </w:r>
      <w:r w:rsidR="00730F6F">
        <w:rPr>
          <w:rFonts w:ascii="Times New Roman" w:hAnsi="Times New Roman" w:cs="Times New Roman"/>
          <w:sz w:val="24"/>
          <w:szCs w:val="24"/>
        </w:rPr>
        <w:t>pathogens</w:t>
      </w:r>
      <w:r w:rsidRPr="00A93715">
        <w:rPr>
          <w:rFonts w:ascii="Times New Roman" w:hAnsi="Times New Roman" w:cs="Times New Roman"/>
          <w:sz w:val="24"/>
          <w:szCs w:val="24"/>
        </w:rPr>
        <w:t xml:space="preserve"> (green line).</w:t>
      </w:r>
    </w:p>
    <w:sectPr w:rsidR="00E52518" w:rsidRPr="00E52518">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1EF" w:rsidRDefault="008901EF" w:rsidP="008901EF">
      <w:pPr>
        <w:spacing w:after="0" w:line="240" w:lineRule="auto"/>
      </w:pPr>
      <w:r>
        <w:separator/>
      </w:r>
    </w:p>
  </w:endnote>
  <w:endnote w:type="continuationSeparator" w:id="0">
    <w:p w:rsidR="008901EF" w:rsidRDefault="008901EF" w:rsidP="00890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176892"/>
      <w:docPartObj>
        <w:docPartGallery w:val="Page Numbers (Bottom of Page)"/>
        <w:docPartUnique/>
      </w:docPartObj>
    </w:sdtPr>
    <w:sdtEndPr>
      <w:rPr>
        <w:noProof/>
      </w:rPr>
    </w:sdtEndPr>
    <w:sdtContent>
      <w:p w:rsidR="008901EF" w:rsidRDefault="008901EF">
        <w:pPr>
          <w:pStyle w:val="Footer"/>
          <w:jc w:val="center"/>
        </w:pPr>
        <w:r>
          <w:fldChar w:fldCharType="begin"/>
        </w:r>
        <w:r>
          <w:instrText xml:space="preserve"> PAGE   \* MERGEFORMAT </w:instrText>
        </w:r>
        <w:r>
          <w:fldChar w:fldCharType="separate"/>
        </w:r>
        <w:r w:rsidR="00D11796">
          <w:rPr>
            <w:noProof/>
          </w:rPr>
          <w:t>3</w:t>
        </w:r>
        <w:r>
          <w:rPr>
            <w:noProof/>
          </w:rPr>
          <w:fldChar w:fldCharType="end"/>
        </w:r>
      </w:p>
    </w:sdtContent>
  </w:sdt>
  <w:p w:rsidR="008901EF" w:rsidRDefault="008901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1EF" w:rsidRDefault="008901EF" w:rsidP="008901EF">
      <w:pPr>
        <w:spacing w:after="0" w:line="240" w:lineRule="auto"/>
      </w:pPr>
      <w:r>
        <w:separator/>
      </w:r>
    </w:p>
  </w:footnote>
  <w:footnote w:type="continuationSeparator" w:id="0">
    <w:p w:rsidR="008901EF" w:rsidRDefault="008901EF" w:rsidP="008901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7EA1C54"/>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58"/>
    <w:rsid w:val="002B370B"/>
    <w:rsid w:val="00374BCA"/>
    <w:rsid w:val="004726FB"/>
    <w:rsid w:val="00474F26"/>
    <w:rsid w:val="00516060"/>
    <w:rsid w:val="006968E5"/>
    <w:rsid w:val="006D04F3"/>
    <w:rsid w:val="00723508"/>
    <w:rsid w:val="00730F6F"/>
    <w:rsid w:val="008901EF"/>
    <w:rsid w:val="00A93715"/>
    <w:rsid w:val="00C84558"/>
    <w:rsid w:val="00D11796"/>
    <w:rsid w:val="00D766D0"/>
    <w:rsid w:val="00DB7B60"/>
    <w:rsid w:val="00E35740"/>
    <w:rsid w:val="00E52518"/>
    <w:rsid w:val="00F00F5D"/>
    <w:rsid w:val="00FD7E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84558"/>
    <w:pPr>
      <w:numPr>
        <w:numId w:val="1"/>
      </w:numPr>
      <w:spacing w:after="0"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C84558"/>
    <w:rPr>
      <w:sz w:val="16"/>
      <w:szCs w:val="16"/>
    </w:rPr>
  </w:style>
  <w:style w:type="paragraph" w:styleId="CommentText">
    <w:name w:val="annotation text"/>
    <w:basedOn w:val="Normal"/>
    <w:link w:val="CommentTextChar"/>
    <w:rsid w:val="00C84558"/>
    <w:pPr>
      <w:spacing w:after="0" w:line="240" w:lineRule="auto"/>
    </w:pPr>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rsid w:val="00C84558"/>
    <w:rPr>
      <w:rFonts w:ascii="Times New Roman" w:eastAsia="Times New Roman" w:hAnsi="Times New Roman" w:cs="Times New Roman"/>
      <w:sz w:val="20"/>
      <w:szCs w:val="20"/>
      <w:lang w:val="en-US" w:eastAsia="en-US"/>
    </w:rPr>
  </w:style>
  <w:style w:type="paragraph" w:styleId="BalloonText">
    <w:name w:val="Balloon Text"/>
    <w:basedOn w:val="Normal"/>
    <w:link w:val="BalloonTextChar"/>
    <w:uiPriority w:val="99"/>
    <w:semiHidden/>
    <w:unhideWhenUsed/>
    <w:rsid w:val="00C84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558"/>
    <w:rPr>
      <w:rFonts w:ascii="Tahoma" w:hAnsi="Tahoma" w:cs="Tahoma"/>
      <w:sz w:val="16"/>
      <w:szCs w:val="16"/>
    </w:rPr>
  </w:style>
  <w:style w:type="paragraph" w:styleId="Header">
    <w:name w:val="header"/>
    <w:basedOn w:val="Normal"/>
    <w:link w:val="HeaderChar"/>
    <w:uiPriority w:val="99"/>
    <w:unhideWhenUsed/>
    <w:rsid w:val="008901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901EF"/>
  </w:style>
  <w:style w:type="paragraph" w:styleId="Footer">
    <w:name w:val="footer"/>
    <w:basedOn w:val="Normal"/>
    <w:link w:val="FooterChar"/>
    <w:uiPriority w:val="99"/>
    <w:unhideWhenUsed/>
    <w:rsid w:val="008901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01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84558"/>
    <w:pPr>
      <w:numPr>
        <w:numId w:val="1"/>
      </w:numPr>
      <w:spacing w:after="0"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C84558"/>
    <w:rPr>
      <w:sz w:val="16"/>
      <w:szCs w:val="16"/>
    </w:rPr>
  </w:style>
  <w:style w:type="paragraph" w:styleId="CommentText">
    <w:name w:val="annotation text"/>
    <w:basedOn w:val="Normal"/>
    <w:link w:val="CommentTextChar"/>
    <w:rsid w:val="00C84558"/>
    <w:pPr>
      <w:spacing w:after="0" w:line="240" w:lineRule="auto"/>
    </w:pPr>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rsid w:val="00C84558"/>
    <w:rPr>
      <w:rFonts w:ascii="Times New Roman" w:eastAsia="Times New Roman" w:hAnsi="Times New Roman" w:cs="Times New Roman"/>
      <w:sz w:val="20"/>
      <w:szCs w:val="20"/>
      <w:lang w:val="en-US" w:eastAsia="en-US"/>
    </w:rPr>
  </w:style>
  <w:style w:type="paragraph" w:styleId="BalloonText">
    <w:name w:val="Balloon Text"/>
    <w:basedOn w:val="Normal"/>
    <w:link w:val="BalloonTextChar"/>
    <w:uiPriority w:val="99"/>
    <w:semiHidden/>
    <w:unhideWhenUsed/>
    <w:rsid w:val="00C84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558"/>
    <w:rPr>
      <w:rFonts w:ascii="Tahoma" w:hAnsi="Tahoma" w:cs="Tahoma"/>
      <w:sz w:val="16"/>
      <w:szCs w:val="16"/>
    </w:rPr>
  </w:style>
  <w:style w:type="paragraph" w:styleId="Header">
    <w:name w:val="header"/>
    <w:basedOn w:val="Normal"/>
    <w:link w:val="HeaderChar"/>
    <w:uiPriority w:val="99"/>
    <w:unhideWhenUsed/>
    <w:rsid w:val="008901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901EF"/>
  </w:style>
  <w:style w:type="paragraph" w:styleId="Footer">
    <w:name w:val="footer"/>
    <w:basedOn w:val="Normal"/>
    <w:link w:val="FooterChar"/>
    <w:uiPriority w:val="99"/>
    <w:unhideWhenUsed/>
    <w:rsid w:val="008901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0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2311</TotalTime>
  <Pages>12</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Pål Trosvik</dc:creator>
  <cp:lastModifiedBy>Pål Trosvik</cp:lastModifiedBy>
  <cp:revision>12</cp:revision>
  <dcterms:created xsi:type="dcterms:W3CDTF">2012-10-16T13:31:00Z</dcterms:created>
  <dcterms:modified xsi:type="dcterms:W3CDTF">2013-01-16T13:51:00Z</dcterms:modified>
</cp:coreProperties>
</file>