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6A4D" w:rsidRPr="00E06A4D" w:rsidRDefault="00E06A4D">
      <w:pPr>
        <w:pStyle w:val="a4"/>
        <w:rPr>
          <w:color w:val="000000"/>
        </w:rPr>
      </w:pPr>
      <w:bookmarkStart w:id="0" w:name="_GoBack"/>
      <w:bookmarkEnd w:id="0"/>
      <w:r w:rsidRPr="00E06A4D">
        <w:rPr>
          <w:color w:val="000000"/>
        </w:rPr>
        <w:t>Confirmation of alternative splicing events</w:t>
      </w:r>
    </w:p>
    <w:p w:rsidR="00E06A4D" w:rsidRPr="00E06A4D" w:rsidRDefault="00E06A4D">
      <w:pPr>
        <w:autoSpaceDE w:val="0"/>
        <w:autoSpaceDN w:val="0"/>
        <w:adjustRightInd w:val="0"/>
        <w:rPr>
          <w:color w:val="000000"/>
          <w:lang w:val="en-GB"/>
        </w:rPr>
      </w:pPr>
    </w:p>
    <w:p w:rsidR="00E06A4D" w:rsidRPr="00E06A4D" w:rsidRDefault="00E06A4D">
      <w:pPr>
        <w:autoSpaceDE w:val="0"/>
        <w:autoSpaceDN w:val="0"/>
        <w:adjustRightInd w:val="0"/>
        <w:ind w:firstLine="708"/>
        <w:jc w:val="both"/>
        <w:rPr>
          <w:color w:val="000000"/>
          <w:lang w:val="en-GB"/>
        </w:rPr>
      </w:pPr>
      <w:r w:rsidRPr="00E06A4D">
        <w:rPr>
          <w:color w:val="000000"/>
          <w:lang w:val="en-GB"/>
        </w:rPr>
        <w:t xml:space="preserve">In order to confirm alternative splicing events, predicted by transcriptome sequencing, we analysed the structure of transcripts by PCR. Two genes </w:t>
      </w:r>
      <w:r w:rsidR="00DB64B0" w:rsidRPr="00E06A4D">
        <w:rPr>
          <w:color w:val="000000"/>
          <w:lang w:val="en-GB"/>
        </w:rPr>
        <w:t xml:space="preserve">were </w:t>
      </w:r>
      <w:r w:rsidRPr="00E06A4D">
        <w:rPr>
          <w:color w:val="000000"/>
          <w:lang w:val="en-GB"/>
        </w:rPr>
        <w:t>selected for such analysis, HPODL_</w:t>
      </w:r>
      <w:r w:rsidR="00DB64B0" w:rsidRPr="00E06A4D">
        <w:rPr>
          <w:color w:val="000000"/>
          <w:lang w:val="en-GB"/>
        </w:rPr>
        <w:t>0</w:t>
      </w:r>
      <w:r w:rsidRPr="00E06A4D">
        <w:rPr>
          <w:color w:val="000000"/>
          <w:lang w:val="en-GB"/>
        </w:rPr>
        <w:t>3187 and HPODL_</w:t>
      </w:r>
      <w:r w:rsidR="00DB64B0" w:rsidRPr="00E06A4D">
        <w:rPr>
          <w:color w:val="000000"/>
          <w:lang w:val="en-GB"/>
        </w:rPr>
        <w:t>0</w:t>
      </w:r>
      <w:r w:rsidRPr="00E06A4D">
        <w:rPr>
          <w:color w:val="000000"/>
          <w:lang w:val="en-GB"/>
        </w:rPr>
        <w:t xml:space="preserve">4408. In both cases mapping of RNA-seq reads indicated approximately equal amounts of two transcripts – correctly spliced variant and the transcript with retained intron. </w:t>
      </w:r>
      <w:r w:rsidRPr="00E06A4D">
        <w:rPr>
          <w:color w:val="000000"/>
          <w:lang w:val="en-US"/>
        </w:rPr>
        <w:t xml:space="preserve">cDNA sample of </w:t>
      </w:r>
      <w:r w:rsidRPr="00E06A4D">
        <w:rPr>
          <w:i/>
          <w:color w:val="000000"/>
          <w:lang w:val="en-GB"/>
        </w:rPr>
        <w:t>H. polymorpha</w:t>
      </w:r>
      <w:r w:rsidRPr="00E06A4D">
        <w:rPr>
          <w:color w:val="000000"/>
          <w:lang w:val="en-GB"/>
        </w:rPr>
        <w:t xml:space="preserve"> DL-1 grown with methanol</w:t>
      </w:r>
      <w:r w:rsidRPr="00E06A4D">
        <w:rPr>
          <w:color w:val="000000"/>
          <w:lang w:val="en-US"/>
        </w:rPr>
        <w:t xml:space="preserve"> was used as a template for PCR amplification with</w:t>
      </w:r>
      <w:r w:rsidRPr="00E06A4D">
        <w:rPr>
          <w:color w:val="000000"/>
          <w:lang w:val="en-GB"/>
        </w:rPr>
        <w:t xml:space="preserve"> exon-specific primers, flanking the predicted intron. Primers 3187_</w:t>
      </w:r>
      <w:r w:rsidRPr="00E06A4D">
        <w:rPr>
          <w:color w:val="000000"/>
          <w:lang w:val="en-US"/>
        </w:rPr>
        <w:t>F (</w:t>
      </w:r>
      <w:r w:rsidRPr="00E06A4D">
        <w:rPr>
          <w:color w:val="000000"/>
          <w:lang w:val="en-GB"/>
        </w:rPr>
        <w:t>TCC</w:t>
      </w:r>
      <w:r w:rsidRPr="00E06A4D">
        <w:rPr>
          <w:color w:val="000000"/>
          <w:lang w:val="en-US"/>
        </w:rPr>
        <w:t xml:space="preserve"> </w:t>
      </w:r>
      <w:r w:rsidRPr="00E06A4D">
        <w:rPr>
          <w:color w:val="000000"/>
          <w:lang w:val="en-GB"/>
        </w:rPr>
        <w:t>CCA</w:t>
      </w:r>
      <w:r w:rsidRPr="00E06A4D">
        <w:rPr>
          <w:color w:val="000000"/>
          <w:lang w:val="en-US"/>
        </w:rPr>
        <w:t xml:space="preserve"> </w:t>
      </w:r>
      <w:r w:rsidRPr="00E06A4D">
        <w:rPr>
          <w:color w:val="000000"/>
          <w:lang w:val="en-GB"/>
        </w:rPr>
        <w:t>ACT</w:t>
      </w:r>
      <w:r w:rsidRPr="00E06A4D">
        <w:rPr>
          <w:color w:val="000000"/>
          <w:lang w:val="en-US"/>
        </w:rPr>
        <w:t xml:space="preserve"> </w:t>
      </w:r>
      <w:r w:rsidRPr="00E06A4D">
        <w:rPr>
          <w:color w:val="000000"/>
          <w:lang w:val="en-GB"/>
        </w:rPr>
        <w:t>GCT</w:t>
      </w:r>
      <w:r w:rsidRPr="00E06A4D">
        <w:rPr>
          <w:color w:val="000000"/>
          <w:lang w:val="en-US"/>
        </w:rPr>
        <w:t xml:space="preserve"> </w:t>
      </w:r>
      <w:r w:rsidRPr="00E06A4D">
        <w:rPr>
          <w:color w:val="000000"/>
          <w:lang w:val="en-GB"/>
        </w:rPr>
        <w:t>GTC</w:t>
      </w:r>
      <w:r w:rsidRPr="00E06A4D">
        <w:rPr>
          <w:color w:val="000000"/>
          <w:lang w:val="en-US"/>
        </w:rPr>
        <w:t xml:space="preserve"> </w:t>
      </w:r>
      <w:r w:rsidRPr="00E06A4D">
        <w:rPr>
          <w:color w:val="000000"/>
          <w:lang w:val="en-GB"/>
        </w:rPr>
        <w:t>AAT</w:t>
      </w:r>
      <w:r w:rsidRPr="00E06A4D">
        <w:rPr>
          <w:color w:val="000000"/>
          <w:lang w:val="en-US"/>
        </w:rPr>
        <w:t xml:space="preserve"> </w:t>
      </w:r>
      <w:r w:rsidRPr="00E06A4D">
        <w:rPr>
          <w:color w:val="000000"/>
          <w:lang w:val="en-GB"/>
        </w:rPr>
        <w:t>TAA</w:t>
      </w:r>
      <w:r w:rsidRPr="00E06A4D">
        <w:rPr>
          <w:color w:val="000000"/>
          <w:lang w:val="en-US"/>
        </w:rPr>
        <w:t xml:space="preserve"> </w:t>
      </w:r>
      <w:r w:rsidRPr="00E06A4D">
        <w:rPr>
          <w:color w:val="000000"/>
          <w:lang w:val="en-GB"/>
        </w:rPr>
        <w:t>AAG</w:t>
      </w:r>
      <w:r w:rsidRPr="00E06A4D">
        <w:rPr>
          <w:color w:val="000000"/>
          <w:lang w:val="en-US"/>
        </w:rPr>
        <w:t xml:space="preserve"> </w:t>
      </w:r>
      <w:r w:rsidRPr="00E06A4D">
        <w:rPr>
          <w:color w:val="000000"/>
          <w:lang w:val="en-GB"/>
        </w:rPr>
        <w:t>T</w:t>
      </w:r>
      <w:r w:rsidRPr="00E06A4D">
        <w:rPr>
          <w:color w:val="000000"/>
          <w:lang w:val="en-US"/>
        </w:rPr>
        <w:t xml:space="preserve">) and </w:t>
      </w:r>
      <w:r w:rsidRPr="00E06A4D">
        <w:rPr>
          <w:color w:val="000000"/>
          <w:lang w:val="en-GB"/>
        </w:rPr>
        <w:t>3187_</w:t>
      </w:r>
      <w:r w:rsidRPr="00E06A4D">
        <w:rPr>
          <w:color w:val="000000"/>
          <w:lang w:val="en-US"/>
        </w:rPr>
        <w:t xml:space="preserve">R (TGG TTG CTT GTT GTG CTC AGC) were used for gene </w:t>
      </w:r>
      <w:r w:rsidRPr="00E06A4D">
        <w:rPr>
          <w:color w:val="000000"/>
          <w:lang w:val="en-GB"/>
        </w:rPr>
        <w:t>HPODL_</w:t>
      </w:r>
      <w:r w:rsidR="00DB64B0" w:rsidRPr="00E06A4D">
        <w:rPr>
          <w:color w:val="000000"/>
          <w:lang w:val="en-GB"/>
        </w:rPr>
        <w:t>0</w:t>
      </w:r>
      <w:r w:rsidRPr="00E06A4D">
        <w:rPr>
          <w:color w:val="000000"/>
          <w:lang w:val="en-GB"/>
        </w:rPr>
        <w:t>3187 cDNAs, and primers 4408_</w:t>
      </w:r>
      <w:r w:rsidRPr="00E06A4D">
        <w:rPr>
          <w:color w:val="000000"/>
          <w:lang w:val="en-US"/>
        </w:rPr>
        <w:t xml:space="preserve">F (ATG TTA GTG ACT GGA GTT GCG ATT) and </w:t>
      </w:r>
      <w:r w:rsidRPr="00E06A4D">
        <w:rPr>
          <w:color w:val="000000"/>
          <w:lang w:val="en-GB"/>
        </w:rPr>
        <w:t>4408_</w:t>
      </w:r>
      <w:r w:rsidRPr="00E06A4D">
        <w:rPr>
          <w:color w:val="000000"/>
          <w:lang w:val="en-US"/>
        </w:rPr>
        <w:t xml:space="preserve">R (TCC AGA AAT GGT GTA CAC CAA G) – for gene </w:t>
      </w:r>
      <w:r w:rsidRPr="00E06A4D">
        <w:rPr>
          <w:color w:val="000000"/>
          <w:lang w:val="en-GB"/>
        </w:rPr>
        <w:t>HPODL_</w:t>
      </w:r>
      <w:r w:rsidR="00DB64B0" w:rsidRPr="00E06A4D">
        <w:rPr>
          <w:color w:val="000000"/>
          <w:lang w:val="en-GB"/>
        </w:rPr>
        <w:t>0</w:t>
      </w:r>
      <w:r w:rsidRPr="00E06A4D">
        <w:rPr>
          <w:color w:val="000000"/>
          <w:lang w:val="en-GB"/>
        </w:rPr>
        <w:t>4408</w:t>
      </w:r>
      <w:r w:rsidRPr="00E06A4D">
        <w:rPr>
          <w:color w:val="000000"/>
          <w:lang w:val="en-US"/>
        </w:rPr>
        <w:t xml:space="preserve">. The sizes of PCR fragments corresponding to “retained intron” variant and correctly spliced transcripts of genes </w:t>
      </w:r>
      <w:r w:rsidRPr="00E06A4D">
        <w:rPr>
          <w:color w:val="000000"/>
          <w:lang w:val="en-GB"/>
        </w:rPr>
        <w:t>HPODL_</w:t>
      </w:r>
      <w:r w:rsidR="00DB64B0" w:rsidRPr="00E06A4D">
        <w:rPr>
          <w:color w:val="000000"/>
          <w:lang w:val="en-GB"/>
        </w:rPr>
        <w:t>0</w:t>
      </w:r>
      <w:r w:rsidRPr="00E06A4D">
        <w:rPr>
          <w:color w:val="000000"/>
          <w:lang w:val="en-GB"/>
        </w:rPr>
        <w:t>3187 and HPODL_</w:t>
      </w:r>
      <w:r w:rsidR="00DB64B0" w:rsidRPr="00E06A4D">
        <w:rPr>
          <w:color w:val="000000"/>
          <w:lang w:val="en-GB"/>
        </w:rPr>
        <w:t>0</w:t>
      </w:r>
      <w:r w:rsidRPr="00E06A4D">
        <w:rPr>
          <w:color w:val="000000"/>
          <w:lang w:val="en-GB"/>
        </w:rPr>
        <w:t>4408, as predicted by RNA-seq, are 306/215 bp and 416/200 bp, respectively.</w:t>
      </w:r>
    </w:p>
    <w:p w:rsidR="00E06A4D" w:rsidRPr="00E06A4D" w:rsidRDefault="00E06A4D">
      <w:pPr>
        <w:autoSpaceDE w:val="0"/>
        <w:autoSpaceDN w:val="0"/>
        <w:adjustRightInd w:val="0"/>
        <w:ind w:firstLine="708"/>
        <w:jc w:val="both"/>
        <w:rPr>
          <w:color w:val="000000"/>
          <w:lang w:val="en-GB"/>
        </w:rPr>
      </w:pPr>
      <w:r w:rsidRPr="00E06A4D">
        <w:rPr>
          <w:color w:val="000000"/>
          <w:lang w:val="en-GB"/>
        </w:rPr>
        <w:t xml:space="preserve">Results of gel electrophoresis analysis of transcripts are shown in Figure 1. In both cases we observed two fragments with lengths corresponding to full size (retained intron) and spliced variants of the transcript. Sequencing of these fragments confirmed positions of splice sites. </w:t>
      </w:r>
    </w:p>
    <w:p w:rsidR="00E06A4D" w:rsidRPr="00E06A4D" w:rsidRDefault="00E06A4D">
      <w:pPr>
        <w:autoSpaceDE w:val="0"/>
        <w:autoSpaceDN w:val="0"/>
        <w:adjustRightInd w:val="0"/>
        <w:ind w:firstLine="708"/>
        <w:jc w:val="both"/>
        <w:rPr>
          <w:color w:val="000000"/>
          <w:lang w:val="en-US"/>
        </w:rPr>
      </w:pPr>
    </w:p>
    <w:p w:rsidR="00E06A4D" w:rsidRPr="00E06A4D" w:rsidRDefault="00E06A4D">
      <w:pPr>
        <w:autoSpaceDE w:val="0"/>
        <w:autoSpaceDN w:val="0"/>
        <w:adjustRightInd w:val="0"/>
        <w:ind w:firstLine="708"/>
        <w:jc w:val="both"/>
        <w:rPr>
          <w:color w:val="000000"/>
          <w:lang w:val="en-US"/>
        </w:rPr>
      </w:pPr>
    </w:p>
    <w:p w:rsidR="00E06A4D" w:rsidRPr="00E06A4D" w:rsidRDefault="002205C8">
      <w:pPr>
        <w:autoSpaceDE w:val="0"/>
        <w:autoSpaceDN w:val="0"/>
        <w:adjustRightInd w:val="0"/>
        <w:ind w:firstLine="708"/>
        <w:jc w:val="both"/>
        <w:rPr>
          <w:color w:val="000000"/>
          <w:lang w:val="en-US"/>
        </w:rPr>
      </w:pPr>
      <w:r w:rsidRPr="00E06A4D">
        <w:rPr>
          <w:noProof/>
          <w:color w:val="000000"/>
        </w:rPr>
        <w:drawing>
          <wp:inline distT="0" distB="0" distL="0" distR="0">
            <wp:extent cx="4591050" cy="2847975"/>
            <wp:effectExtent l="0" t="0" r="0" b="9525"/>
            <wp:docPr id="1" name="Рисунок 1" descr="Сплайсин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плайсинг"/>
                    <pic:cNvPicPr>
                      <a:picLocks noChangeAspect="1" noChangeArrowheads="1"/>
                    </pic:cNvPicPr>
                  </pic:nvPicPr>
                  <pic:blipFill>
                    <a:blip r:embed="rId5" cstate="print">
                      <a:lum contrast="12000"/>
                      <a:extLst>
                        <a:ext uri="{28A0092B-C50C-407E-A947-70E740481C1C}">
                          <a14:useLocalDpi xmlns:a14="http://schemas.microsoft.com/office/drawing/2010/main" val="0"/>
                        </a:ext>
                      </a:extLst>
                    </a:blip>
                    <a:srcRect/>
                    <a:stretch>
                      <a:fillRect/>
                    </a:stretch>
                  </pic:blipFill>
                  <pic:spPr bwMode="auto">
                    <a:xfrm>
                      <a:off x="0" y="0"/>
                      <a:ext cx="4591050" cy="2847975"/>
                    </a:xfrm>
                    <a:prstGeom prst="rect">
                      <a:avLst/>
                    </a:prstGeom>
                    <a:noFill/>
                    <a:ln>
                      <a:noFill/>
                    </a:ln>
                  </pic:spPr>
                </pic:pic>
              </a:graphicData>
            </a:graphic>
          </wp:inline>
        </w:drawing>
      </w:r>
    </w:p>
    <w:p w:rsidR="00E06A4D" w:rsidRPr="00E06A4D" w:rsidRDefault="00E06A4D">
      <w:pPr>
        <w:autoSpaceDE w:val="0"/>
        <w:autoSpaceDN w:val="0"/>
        <w:adjustRightInd w:val="0"/>
        <w:jc w:val="both"/>
        <w:rPr>
          <w:color w:val="000000"/>
          <w:lang w:val="en-US"/>
        </w:rPr>
      </w:pPr>
    </w:p>
    <w:p w:rsidR="00E06A4D" w:rsidRPr="00E06A4D" w:rsidRDefault="00E06A4D">
      <w:pPr>
        <w:autoSpaceDE w:val="0"/>
        <w:autoSpaceDN w:val="0"/>
        <w:adjustRightInd w:val="0"/>
        <w:jc w:val="both"/>
        <w:rPr>
          <w:color w:val="000000"/>
          <w:lang w:val="en-GB"/>
        </w:rPr>
      </w:pPr>
      <w:r w:rsidRPr="00E06A4D">
        <w:rPr>
          <w:color w:val="000000"/>
          <w:u w:val="single"/>
          <w:lang w:val="en-US"/>
        </w:rPr>
        <w:t>Figure 1</w:t>
      </w:r>
      <w:r w:rsidRPr="00E06A4D">
        <w:rPr>
          <w:color w:val="000000"/>
          <w:lang w:val="en-US"/>
        </w:rPr>
        <w:t xml:space="preserve">. Alternative splicing of transcripts of genes </w:t>
      </w:r>
      <w:r w:rsidRPr="00E06A4D">
        <w:rPr>
          <w:color w:val="000000"/>
          <w:lang w:val="en-GB"/>
        </w:rPr>
        <w:t>HPODL_3187 (A) and HPODL_4408 (B).</w:t>
      </w:r>
    </w:p>
    <w:p w:rsidR="00E06A4D" w:rsidRPr="00E06A4D" w:rsidRDefault="00E06A4D">
      <w:pPr>
        <w:autoSpaceDE w:val="0"/>
        <w:autoSpaceDN w:val="0"/>
        <w:adjustRightInd w:val="0"/>
        <w:jc w:val="both"/>
        <w:rPr>
          <w:color w:val="000000"/>
          <w:lang w:val="en-US"/>
        </w:rPr>
      </w:pPr>
      <w:r w:rsidRPr="00E06A4D">
        <w:rPr>
          <w:color w:val="000000"/>
          <w:lang w:val="en-US"/>
        </w:rPr>
        <w:t>1, - molecular weight markers,</w:t>
      </w:r>
    </w:p>
    <w:p w:rsidR="00E06A4D" w:rsidRPr="00E06A4D" w:rsidRDefault="00E06A4D">
      <w:pPr>
        <w:autoSpaceDE w:val="0"/>
        <w:autoSpaceDN w:val="0"/>
        <w:adjustRightInd w:val="0"/>
        <w:jc w:val="both"/>
        <w:rPr>
          <w:color w:val="000000"/>
          <w:lang w:val="en-US"/>
        </w:rPr>
      </w:pPr>
      <w:r w:rsidRPr="00E06A4D">
        <w:rPr>
          <w:color w:val="000000"/>
          <w:lang w:val="en-US"/>
        </w:rPr>
        <w:t>2, - PCR fragments obtained on genomic DNA as a template,</w:t>
      </w:r>
    </w:p>
    <w:p w:rsidR="00E06A4D" w:rsidRPr="00E06A4D" w:rsidRDefault="00E06A4D">
      <w:pPr>
        <w:autoSpaceDE w:val="0"/>
        <w:autoSpaceDN w:val="0"/>
        <w:adjustRightInd w:val="0"/>
        <w:jc w:val="both"/>
        <w:rPr>
          <w:color w:val="000000"/>
          <w:lang w:val="en-US"/>
        </w:rPr>
      </w:pPr>
      <w:r w:rsidRPr="00E06A4D">
        <w:rPr>
          <w:color w:val="000000"/>
          <w:lang w:val="en-US"/>
        </w:rPr>
        <w:t>3, - PCR fragments obtained on cDNA</w:t>
      </w:r>
    </w:p>
    <w:p w:rsidR="00E06A4D" w:rsidRPr="00E06A4D" w:rsidRDefault="00E06A4D">
      <w:pPr>
        <w:autoSpaceDE w:val="0"/>
        <w:autoSpaceDN w:val="0"/>
        <w:adjustRightInd w:val="0"/>
        <w:jc w:val="both"/>
        <w:rPr>
          <w:color w:val="000000"/>
          <w:lang w:val="en-US"/>
        </w:rPr>
      </w:pPr>
      <w:r w:rsidRPr="00E06A4D">
        <w:rPr>
          <w:color w:val="000000"/>
          <w:lang w:val="en-US"/>
        </w:rPr>
        <w:t>Fragments representing retained intron (R) and spliced transcript (S) are shown.</w:t>
      </w:r>
    </w:p>
    <w:p w:rsidR="00E06A4D" w:rsidRPr="00E06A4D" w:rsidRDefault="00E06A4D">
      <w:pPr>
        <w:autoSpaceDE w:val="0"/>
        <w:autoSpaceDN w:val="0"/>
        <w:adjustRightInd w:val="0"/>
        <w:jc w:val="both"/>
        <w:rPr>
          <w:color w:val="000000"/>
          <w:lang w:val="en-US"/>
        </w:rPr>
      </w:pPr>
      <w:r w:rsidRPr="00E06A4D">
        <w:rPr>
          <w:color w:val="000000"/>
          <w:lang w:val="en-US"/>
        </w:rPr>
        <w:t>Note that fragment migrating slightly faster than fragment “R” in panel B represents hybrid resulting from annealing of R and S strands, as revealed by sequencing.</w:t>
      </w:r>
    </w:p>
    <w:p w:rsidR="00E06A4D" w:rsidRPr="00E06A4D" w:rsidRDefault="00E06A4D">
      <w:pPr>
        <w:autoSpaceDE w:val="0"/>
        <w:autoSpaceDN w:val="0"/>
        <w:adjustRightInd w:val="0"/>
        <w:ind w:firstLine="708"/>
        <w:jc w:val="both"/>
        <w:rPr>
          <w:color w:val="000000"/>
          <w:lang w:val="en-GB"/>
        </w:rPr>
      </w:pPr>
    </w:p>
    <w:sectPr w:rsidR="00E06A4D" w:rsidRPr="00E06A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6876A2"/>
    <w:multiLevelType w:val="hybridMultilevel"/>
    <w:tmpl w:val="B0DA504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4B0"/>
    <w:rsid w:val="002205C8"/>
    <w:rsid w:val="00DB64B0"/>
    <w:rsid w:val="00E06A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5999545-17D3-4096-BD06-DE436662F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Pr>
      <w:color w:val="0000FF"/>
      <w:lang w:val="en-US"/>
    </w:rPr>
  </w:style>
  <w:style w:type="paragraph" w:styleId="a4">
    <w:name w:val="Title"/>
    <w:basedOn w:val="a"/>
    <w:qFormat/>
    <w:pPr>
      <w:autoSpaceDE w:val="0"/>
      <w:autoSpaceDN w:val="0"/>
      <w:adjustRightInd w:val="0"/>
      <w:jc w:val="center"/>
    </w:pPr>
    <w:rPr>
      <w:color w:val="0000FF"/>
      <w:u w:val="singl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1522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1</vt:lpstr>
    </vt:vector>
  </TitlesOfParts>
  <Company>S</Company>
  <LinksUpToDate>false</LinksUpToDate>
  <CharactersWithSpaces>1786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samsung n</dc:creator>
  <cp:keywords/>
  <dc:description/>
  <cp:lastModifiedBy>анна щенникова</cp:lastModifiedBy>
  <cp:revision>2</cp:revision>
  <dcterms:created xsi:type="dcterms:W3CDTF">2013-11-02T09:52:00Z</dcterms:created>
  <dcterms:modified xsi:type="dcterms:W3CDTF">2013-11-02T09:52:00Z</dcterms:modified>
</cp:coreProperties>
</file>