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AE4" w:rsidRDefault="00152AE4" w:rsidP="001F7899">
      <w:pPr>
        <w:spacing w:line="480" w:lineRule="auto"/>
        <w:jc w:val="center"/>
        <w:rPr>
          <w:rFonts w:ascii="Arial" w:eastAsia="Cambria" w:hAnsi="Arial"/>
          <w:sz w:val="22"/>
          <w:szCs w:val="20"/>
        </w:rPr>
      </w:pPr>
    </w:p>
    <w:p w:rsidR="00152AE4" w:rsidRDefault="00152AE4" w:rsidP="001F7899">
      <w:pPr>
        <w:spacing w:line="480" w:lineRule="auto"/>
        <w:jc w:val="center"/>
        <w:rPr>
          <w:rFonts w:ascii="Arial" w:eastAsia="Cambria" w:hAnsi="Arial"/>
          <w:sz w:val="22"/>
          <w:szCs w:val="20"/>
        </w:rPr>
      </w:pPr>
      <w:r>
        <w:rPr>
          <w:rFonts w:ascii="Arial" w:eastAsia="Cambria" w:hAnsi="Arial"/>
          <w:sz w:val="22"/>
          <w:szCs w:val="20"/>
        </w:rPr>
        <w:t xml:space="preserve">Additional file 17, Table S14: Single nucleotide polymorphisms (SNPs) found within chromosomal sequence for </w:t>
      </w:r>
      <w:r w:rsidRPr="003373C7">
        <w:rPr>
          <w:rFonts w:ascii="Arial" w:eastAsia="Cambria" w:hAnsi="Arial"/>
          <w:sz w:val="22"/>
          <w:szCs w:val="20"/>
        </w:rPr>
        <w:t>SCP</w:t>
      </w:r>
      <w:r>
        <w:rPr>
          <w:rFonts w:ascii="Arial" w:eastAsia="Cambria" w:hAnsi="Arial"/>
          <w:sz w:val="22"/>
          <w:szCs w:val="20"/>
        </w:rPr>
        <w:t xml:space="preserve"> C232 as compared to </w:t>
      </w:r>
      <w:r w:rsidR="00BB2411">
        <w:rPr>
          <w:rFonts w:ascii="Arial" w:eastAsia="Cambria" w:hAnsi="Arial"/>
          <w:sz w:val="22"/>
          <w:szCs w:val="20"/>
        </w:rPr>
        <w:t xml:space="preserve">SCP </w:t>
      </w:r>
      <w:r>
        <w:rPr>
          <w:rFonts w:ascii="Arial" w:eastAsia="Cambria" w:hAnsi="Arial"/>
          <w:sz w:val="22"/>
          <w:szCs w:val="20"/>
        </w:rPr>
        <w:t>C818.</w:t>
      </w:r>
    </w:p>
    <w:tbl>
      <w:tblPr>
        <w:tblW w:w="143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/>
      </w:tblPr>
      <w:tblGrid>
        <w:gridCol w:w="1158"/>
        <w:gridCol w:w="1984"/>
        <w:gridCol w:w="851"/>
        <w:gridCol w:w="1275"/>
        <w:gridCol w:w="1276"/>
        <w:gridCol w:w="992"/>
        <w:gridCol w:w="1000"/>
        <w:gridCol w:w="1065"/>
        <w:gridCol w:w="1134"/>
        <w:gridCol w:w="3566"/>
      </w:tblGrid>
      <w:tr w:rsidR="00152AE4" w:rsidRPr="001C18B7">
        <w:trPr>
          <w:jc w:val="center"/>
        </w:trPr>
        <w:tc>
          <w:tcPr>
            <w:tcW w:w="115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SNP Position</w:t>
            </w:r>
          </w:p>
        </w:tc>
        <w:tc>
          <w:tcPr>
            <w:tcW w:w="1984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CDS/Intergenic</w:t>
            </w:r>
          </w:p>
        </w:tc>
        <w:tc>
          <w:tcPr>
            <w:tcW w:w="851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Gene Name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C232 Sequence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t>C818 S</w:t>
            </w:r>
            <w:r w:rsidRPr="001C18B7">
              <w:rPr>
                <w:rFonts w:ascii="Arial" w:hAnsi="Arial"/>
                <w:sz w:val="22"/>
                <w:szCs w:val="20"/>
              </w:rPr>
              <w:t>equence</w:t>
            </w:r>
          </w:p>
        </w:tc>
        <w:tc>
          <w:tcPr>
            <w:tcW w:w="992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C232 Codon</w:t>
            </w:r>
          </w:p>
        </w:tc>
        <w:tc>
          <w:tcPr>
            <w:tcW w:w="1000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t>C818 C</w:t>
            </w:r>
            <w:r w:rsidRPr="001C18B7">
              <w:rPr>
                <w:rFonts w:ascii="Arial" w:hAnsi="Arial"/>
                <w:sz w:val="22"/>
                <w:szCs w:val="20"/>
              </w:rPr>
              <w:t>odon</w:t>
            </w:r>
          </w:p>
        </w:tc>
        <w:tc>
          <w:tcPr>
            <w:tcW w:w="1065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t>C232 R</w:t>
            </w:r>
            <w:r w:rsidRPr="001C18B7">
              <w:rPr>
                <w:rFonts w:ascii="Arial" w:hAnsi="Arial"/>
                <w:sz w:val="22"/>
                <w:szCs w:val="20"/>
              </w:rPr>
              <w:t>esidue</w:t>
            </w:r>
          </w:p>
        </w:tc>
        <w:tc>
          <w:tcPr>
            <w:tcW w:w="1134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t>C818 R</w:t>
            </w:r>
            <w:r w:rsidRPr="001C18B7">
              <w:rPr>
                <w:rFonts w:ascii="Arial" w:hAnsi="Arial"/>
                <w:sz w:val="22"/>
                <w:szCs w:val="20"/>
              </w:rPr>
              <w:t>esidue</w:t>
            </w:r>
          </w:p>
        </w:tc>
        <w:tc>
          <w:tcPr>
            <w:tcW w:w="356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Arial" w:hAnsi="Arial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Predicted Product</w:t>
            </w:r>
          </w:p>
        </w:tc>
      </w:tr>
      <w:tr w:rsidR="00152AE4" w:rsidRPr="001C18B7">
        <w:trPr>
          <w:jc w:val="center"/>
        </w:trPr>
        <w:tc>
          <w:tcPr>
            <w:tcW w:w="115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56206*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Intergenic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</w:tr>
      <w:tr w:rsidR="00152AE4" w:rsidRPr="001C18B7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111453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Synonymous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adcA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GCA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GCC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A</w:t>
            </w:r>
          </w:p>
        </w:tc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Arial" w:hAnsi="Arial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Zinc-binding lipoprotein</w:t>
            </w:r>
          </w:p>
        </w:tc>
      </w:tr>
      <w:tr w:rsidR="00152AE4" w:rsidRPr="001C18B7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288491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Synonymous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TCA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TCG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S</w:t>
            </w:r>
          </w:p>
        </w:tc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Arial" w:hAnsi="Arial"/>
                <w:sz w:val="22"/>
                <w:szCs w:val="20"/>
              </w:rPr>
            </w:pPr>
            <w:r w:rsidRPr="001C18B7">
              <w:rPr>
                <w:rFonts w:ascii="Arial" w:hAnsi="Arial"/>
                <w:color w:val="000000"/>
                <w:sz w:val="22"/>
              </w:rPr>
              <w:t>Putative transcriptional regulator</w:t>
            </w:r>
          </w:p>
        </w:tc>
      </w:tr>
      <w:tr w:rsidR="00152AE4" w:rsidRPr="001C18B7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303457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Intergenic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</w:tr>
      <w:tr w:rsidR="00152AE4" w:rsidRPr="001C18B7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736634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Non-synonymous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pta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ACC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ATC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I</w:t>
            </w:r>
          </w:p>
        </w:tc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Arial" w:hAnsi="Arial"/>
                <w:sz w:val="22"/>
                <w:szCs w:val="20"/>
              </w:rPr>
            </w:pPr>
            <w:r w:rsidRPr="001C18B7">
              <w:rPr>
                <w:rFonts w:ascii="Arial" w:hAnsi="Arial"/>
                <w:color w:val="000000"/>
                <w:sz w:val="22"/>
              </w:rPr>
              <w:t>Phosphate acetyl/butaryl transferase</w:t>
            </w:r>
          </w:p>
        </w:tc>
      </w:tr>
      <w:tr w:rsidR="00152AE4" w:rsidRPr="001C18B7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997157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Non-synonymous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GAG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TAG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Stop</w:t>
            </w:r>
          </w:p>
        </w:tc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Arial" w:hAnsi="Arial"/>
                <w:sz w:val="22"/>
                <w:szCs w:val="20"/>
              </w:rPr>
            </w:pPr>
            <w:r w:rsidRPr="001C18B7">
              <w:rPr>
                <w:rFonts w:ascii="Arial" w:hAnsi="Arial"/>
                <w:color w:val="000000"/>
                <w:sz w:val="22"/>
              </w:rPr>
              <w:t>Putative ABC transporter; ATPase</w:t>
            </w:r>
          </w:p>
        </w:tc>
      </w:tr>
      <w:tr w:rsidR="00152AE4" w:rsidRPr="001C18B7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1217955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Intergenic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(T)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(A)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</w:tr>
      <w:tr w:rsidR="00152AE4" w:rsidRPr="001C18B7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1299963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Synonymous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(C)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(A)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(CGA)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(AGA)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R</w:t>
            </w:r>
          </w:p>
        </w:tc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Arial" w:hAnsi="Arial"/>
                <w:sz w:val="22"/>
                <w:szCs w:val="20"/>
              </w:rPr>
            </w:pPr>
            <w:r w:rsidRPr="001C18B7">
              <w:rPr>
                <w:rFonts w:ascii="Arial" w:hAnsi="Arial"/>
                <w:color w:val="000000"/>
                <w:sz w:val="22"/>
              </w:rPr>
              <w:t>Hypothetical protein</w:t>
            </w:r>
          </w:p>
        </w:tc>
      </w:tr>
      <w:tr w:rsidR="00152AE4" w:rsidRPr="001C18B7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1314972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Non-synonymous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aroD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(G)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(GGA)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(TGA)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Stop</w:t>
            </w:r>
          </w:p>
        </w:tc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Arial" w:hAnsi="Arial"/>
                <w:sz w:val="22"/>
                <w:szCs w:val="20"/>
              </w:rPr>
            </w:pPr>
            <w:r w:rsidRPr="001C18B7">
              <w:rPr>
                <w:rFonts w:ascii="Arial" w:hAnsi="Arial"/>
                <w:color w:val="000000"/>
                <w:sz w:val="22"/>
              </w:rPr>
              <w:t>3-dehydroquinate dehydratase, type I</w:t>
            </w:r>
          </w:p>
        </w:tc>
      </w:tr>
      <w:tr w:rsidR="00152AE4" w:rsidRPr="001C18B7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1412046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Non-synonymous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(G)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(C)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(AGC)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(ACC)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T</w:t>
            </w:r>
          </w:p>
        </w:tc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Arial" w:hAnsi="Arial"/>
                <w:sz w:val="22"/>
                <w:szCs w:val="20"/>
              </w:rPr>
            </w:pPr>
            <w:r w:rsidRPr="001C18B7">
              <w:rPr>
                <w:rFonts w:ascii="Arial" w:hAnsi="Arial"/>
                <w:color w:val="000000"/>
                <w:sz w:val="22"/>
              </w:rPr>
              <w:t>Putative transcriptional repressor</w:t>
            </w:r>
          </w:p>
        </w:tc>
      </w:tr>
      <w:tr w:rsidR="00152AE4" w:rsidRPr="001C18B7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1543861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Intergenic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</w:tr>
      <w:tr w:rsidR="00152AE4" w:rsidRPr="001C18B7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1704788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Intergenic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</w:tr>
      <w:tr w:rsidR="00152AE4" w:rsidRPr="001C18B7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1704803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Intergenic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</w:p>
        </w:tc>
      </w:tr>
      <w:tr w:rsidR="00152AE4" w:rsidRPr="001C18B7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1731563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Non-synonymous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comYD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(A)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(C)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(GAT)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(GCT)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A</w:t>
            </w:r>
          </w:p>
        </w:tc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Arial" w:hAnsi="Arial"/>
                <w:sz w:val="22"/>
                <w:szCs w:val="20"/>
              </w:rPr>
            </w:pPr>
            <w:r w:rsidRPr="001C18B7">
              <w:rPr>
                <w:rFonts w:ascii="Arial" w:hAnsi="Arial"/>
                <w:color w:val="000000"/>
                <w:sz w:val="22"/>
              </w:rPr>
              <w:t>Competence protein</w:t>
            </w:r>
          </w:p>
        </w:tc>
      </w:tr>
      <w:tr w:rsidR="00152AE4" w:rsidRPr="001C18B7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1741412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Non-synonymous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rpoC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(G)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(A)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(GGA)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(GAA)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E</w:t>
            </w:r>
          </w:p>
        </w:tc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Arial" w:hAnsi="Arial"/>
                <w:sz w:val="22"/>
                <w:szCs w:val="20"/>
              </w:rPr>
            </w:pPr>
            <w:r w:rsidRPr="001C18B7">
              <w:rPr>
                <w:rFonts w:ascii="Arial" w:hAnsi="Arial"/>
                <w:color w:val="000000"/>
                <w:sz w:val="22"/>
              </w:rPr>
              <w:t>DNA-directed RNA polymerase, beta’ subunit</w:t>
            </w:r>
          </w:p>
        </w:tc>
      </w:tr>
      <w:tr w:rsidR="00152AE4" w:rsidRPr="001C18B7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1745683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Non-synonymous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rpoB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(C)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(G)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(TCT)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(TGT)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C</w:t>
            </w:r>
          </w:p>
        </w:tc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Arial" w:hAnsi="Arial"/>
                <w:sz w:val="22"/>
                <w:szCs w:val="20"/>
              </w:rPr>
            </w:pPr>
            <w:r w:rsidRPr="001C18B7">
              <w:rPr>
                <w:rFonts w:ascii="Arial" w:hAnsi="Arial"/>
                <w:color w:val="000000"/>
                <w:sz w:val="22"/>
              </w:rPr>
              <w:t>DNA-directed RNA polymerase, beta’ subunit</w:t>
            </w:r>
          </w:p>
        </w:tc>
      </w:tr>
      <w:tr w:rsidR="00152AE4" w:rsidRPr="001C18B7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1745699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Non-synonymous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rpoB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(A)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(C)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(AAC)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(CAC)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H</w:t>
            </w:r>
          </w:p>
        </w:tc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Arial" w:hAnsi="Arial"/>
                <w:sz w:val="22"/>
                <w:szCs w:val="20"/>
              </w:rPr>
            </w:pPr>
            <w:r w:rsidRPr="001C18B7">
              <w:rPr>
                <w:rFonts w:ascii="Arial" w:hAnsi="Arial"/>
                <w:color w:val="000000"/>
                <w:sz w:val="22"/>
              </w:rPr>
              <w:t>DNA-directed RNA polymerase, beta’ subunit</w:t>
            </w:r>
          </w:p>
        </w:tc>
      </w:tr>
      <w:tr w:rsidR="00152AE4" w:rsidRPr="001C18B7">
        <w:trPr>
          <w:jc w:val="center"/>
        </w:trPr>
        <w:tc>
          <w:tcPr>
            <w:tcW w:w="1158" w:type="dxa"/>
            <w:tcBorders>
              <w:top w:val="nil"/>
              <w:left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1912615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Non-synonymous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cbiQ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(G)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(T)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(AGT)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(ATT)</w:t>
            </w: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1C18B7">
              <w:rPr>
                <w:rFonts w:ascii="Arial" w:hAnsi="Arial"/>
                <w:sz w:val="22"/>
                <w:szCs w:val="20"/>
              </w:rPr>
              <w:t>I</w:t>
            </w:r>
          </w:p>
        </w:tc>
        <w:tc>
          <w:tcPr>
            <w:tcW w:w="3566" w:type="dxa"/>
            <w:tcBorders>
              <w:top w:val="nil"/>
              <w:left w:val="nil"/>
              <w:right w:val="nil"/>
            </w:tcBorders>
            <w:vAlign w:val="center"/>
          </w:tcPr>
          <w:p w:rsidR="00152AE4" w:rsidRPr="001C18B7" w:rsidRDefault="00152AE4" w:rsidP="005A638B">
            <w:pPr>
              <w:spacing w:line="480" w:lineRule="auto"/>
              <w:jc w:val="center"/>
              <w:rPr>
                <w:rFonts w:ascii="Arial" w:hAnsi="Arial"/>
                <w:sz w:val="22"/>
                <w:szCs w:val="20"/>
              </w:rPr>
            </w:pPr>
            <w:r w:rsidRPr="001C18B7">
              <w:rPr>
                <w:rFonts w:ascii="Arial" w:hAnsi="Arial"/>
                <w:color w:val="000000"/>
                <w:sz w:val="22"/>
              </w:rPr>
              <w:t>putative cobalt transport protein</w:t>
            </w:r>
          </w:p>
        </w:tc>
      </w:tr>
    </w:tbl>
    <w:p w:rsidR="00152AE4" w:rsidRPr="004B0C03" w:rsidRDefault="00152AE4" w:rsidP="00152AE4">
      <w:pPr>
        <w:spacing w:line="48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*</w:t>
      </w:r>
      <w:r w:rsidRPr="004B0C03">
        <w:rPr>
          <w:rFonts w:ascii="Arial" w:hAnsi="Arial"/>
          <w:sz w:val="22"/>
        </w:rPr>
        <w:t xml:space="preserve">SNP position is annotated in relation to </w:t>
      </w:r>
      <w:r w:rsidRPr="00CC0870">
        <w:rPr>
          <w:rFonts w:ascii="Arial" w:hAnsi="Arial"/>
          <w:i/>
          <w:sz w:val="22"/>
        </w:rPr>
        <w:t>S. constellatus</w:t>
      </w:r>
      <w:r>
        <w:rPr>
          <w:rFonts w:ascii="Arial" w:hAnsi="Arial"/>
          <w:sz w:val="22"/>
        </w:rPr>
        <w:t xml:space="preserve"> subsp. </w:t>
      </w:r>
      <w:r w:rsidRPr="00CC0870">
        <w:rPr>
          <w:rFonts w:ascii="Arial" w:hAnsi="Arial"/>
          <w:i/>
          <w:sz w:val="22"/>
        </w:rPr>
        <w:t xml:space="preserve">pharyngis </w:t>
      </w:r>
      <w:r w:rsidRPr="004B0C03">
        <w:rPr>
          <w:rFonts w:ascii="Arial" w:hAnsi="Arial"/>
          <w:sz w:val="22"/>
        </w:rPr>
        <w:t>C232, and nucleotide composition refers to that of the positive strand unless the SNP lies in coding sequence of the opposite strand it is t</w:t>
      </w:r>
      <w:r>
        <w:rPr>
          <w:rFonts w:ascii="Arial" w:hAnsi="Arial"/>
          <w:sz w:val="22"/>
        </w:rPr>
        <w:t>hen shown as complement using</w:t>
      </w:r>
      <w:r w:rsidRPr="004B0C03">
        <w:rPr>
          <w:rFonts w:ascii="Arial" w:hAnsi="Arial"/>
          <w:sz w:val="22"/>
        </w:rPr>
        <w:t xml:space="preserve"> brackets.</w:t>
      </w:r>
    </w:p>
    <w:p w:rsidR="00EB7337" w:rsidRDefault="001F7899"/>
    <w:sectPr w:rsidR="00EB7337" w:rsidSect="00152AE4">
      <w:pgSz w:w="15842" w:h="12242" w:orient="landscape"/>
      <w:pgMar w:top="1797" w:right="1440" w:bottom="1797" w:left="1440" w:header="709" w:footer="709" w:gutter="0"/>
      <w:cols w:space="708"/>
      <w:printerSettings r:id="rId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DejaVu Sans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41071"/>
    <w:multiLevelType w:val="hybridMultilevel"/>
    <w:tmpl w:val="A7003CD0"/>
    <w:lvl w:ilvl="0" w:tplc="00150409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8918EC"/>
    <w:multiLevelType w:val="hybridMultilevel"/>
    <w:tmpl w:val="17020C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F3FD2"/>
    <w:multiLevelType w:val="hybridMultilevel"/>
    <w:tmpl w:val="F60CE04E"/>
    <w:lvl w:ilvl="0" w:tplc="00150409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C82580"/>
    <w:multiLevelType w:val="multilevel"/>
    <w:tmpl w:val="9990B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B45B31"/>
    <w:multiLevelType w:val="hybridMultilevel"/>
    <w:tmpl w:val="9C04C06E"/>
    <w:lvl w:ilvl="0" w:tplc="00150409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52AE4"/>
    <w:rsid w:val="00152AE4"/>
    <w:rsid w:val="001F7899"/>
    <w:rsid w:val="00797CDF"/>
    <w:rsid w:val="00897941"/>
    <w:rsid w:val="00BB2411"/>
  </w:rsids>
  <m:mathPr>
    <m:mathFont m:val="Microsoft Sans Serif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AE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152AE4"/>
    <w:pPr>
      <w:spacing w:beforeLines="1" w:afterLines="1"/>
      <w:outlineLvl w:val="0"/>
    </w:pPr>
    <w:rPr>
      <w:rFonts w:ascii="Times" w:eastAsia="Cambria" w:hAnsi="Times"/>
      <w:b/>
      <w:kern w:val="36"/>
      <w:sz w:val="48"/>
      <w:szCs w:val="20"/>
    </w:rPr>
  </w:style>
  <w:style w:type="paragraph" w:styleId="Heading2">
    <w:name w:val="heading 2"/>
    <w:basedOn w:val="Normal"/>
    <w:link w:val="Heading2Char"/>
    <w:uiPriority w:val="9"/>
    <w:qFormat/>
    <w:rsid w:val="00152AE4"/>
    <w:pPr>
      <w:spacing w:beforeLines="1" w:afterLines="1"/>
      <w:outlineLvl w:val="1"/>
    </w:pPr>
    <w:rPr>
      <w:rFonts w:ascii="Times" w:eastAsia="Cambria" w:hAnsi="Times"/>
      <w:b/>
      <w:sz w:val="36"/>
      <w:szCs w:val="20"/>
    </w:rPr>
  </w:style>
  <w:style w:type="paragraph" w:styleId="Heading3">
    <w:name w:val="heading 3"/>
    <w:basedOn w:val="Normal"/>
    <w:link w:val="Heading3Char"/>
    <w:uiPriority w:val="9"/>
    <w:qFormat/>
    <w:rsid w:val="00152AE4"/>
    <w:pPr>
      <w:spacing w:beforeLines="1" w:afterLines="1"/>
      <w:outlineLvl w:val="2"/>
    </w:pPr>
    <w:rPr>
      <w:rFonts w:ascii="Times" w:eastAsia="Cambria" w:hAnsi="Times"/>
      <w:b/>
      <w:sz w:val="27"/>
      <w:szCs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2AE4"/>
    <w:rPr>
      <w:rFonts w:ascii="Times" w:eastAsia="Cambria" w:hAnsi="Times" w:cs="Times New Roman"/>
      <w:b/>
      <w:kern w:val="36"/>
      <w:sz w:val="4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52AE4"/>
    <w:rPr>
      <w:rFonts w:ascii="Times" w:eastAsia="Cambria" w:hAnsi="Times" w:cs="Times New Roman"/>
      <w:b/>
      <w:sz w:val="36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152AE4"/>
    <w:rPr>
      <w:rFonts w:ascii="Times" w:eastAsia="Cambria" w:hAnsi="Times" w:cs="Times New Roman"/>
      <w:b/>
      <w:sz w:val="27"/>
      <w:szCs w:val="20"/>
    </w:rPr>
  </w:style>
  <w:style w:type="character" w:styleId="Hyperlink">
    <w:name w:val="Hyperlink"/>
    <w:basedOn w:val="DefaultParagraphFont"/>
    <w:rsid w:val="00152AE4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semiHidden/>
    <w:rsid w:val="00152AE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semiHidden/>
    <w:rsid w:val="00152AE4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152AE4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rsid w:val="00152AE4"/>
  </w:style>
  <w:style w:type="character" w:styleId="LineNumber">
    <w:name w:val="line number"/>
    <w:basedOn w:val="DefaultParagraphFont"/>
    <w:rsid w:val="00152AE4"/>
  </w:style>
  <w:style w:type="paragraph" w:styleId="BalloonText">
    <w:name w:val="Balloon Text"/>
    <w:basedOn w:val="Normal"/>
    <w:link w:val="BalloonTextChar1"/>
    <w:uiPriority w:val="99"/>
    <w:rsid w:val="00152AE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AE4"/>
    <w:rPr>
      <w:rFonts w:ascii="Lucida Grande" w:eastAsia="Times New Roman" w:hAnsi="Lucida Grande" w:cs="Times New Roman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rsid w:val="00152AE4"/>
    <w:rPr>
      <w:rFonts w:ascii="Lucida Grande" w:eastAsia="Times New Roman" w:hAnsi="Lucida Grande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rsid w:val="00152AE4"/>
    <w:rPr>
      <w:sz w:val="18"/>
      <w:szCs w:val="18"/>
    </w:rPr>
  </w:style>
  <w:style w:type="paragraph" w:styleId="CommentText">
    <w:name w:val="annotation text"/>
    <w:basedOn w:val="Normal"/>
    <w:link w:val="CommentTextChar1"/>
    <w:uiPriority w:val="99"/>
    <w:rsid w:val="00152AE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2AE4"/>
    <w:rPr>
      <w:rFonts w:ascii="Times New Roman" w:eastAsia="Times New Roman" w:hAnsi="Times New Roman" w:cs="Times New Roman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152AE4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rsid w:val="00152AE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AE4"/>
    <w:rPr>
      <w:b/>
      <w:bCs/>
      <w:sz w:val="20"/>
      <w:szCs w:val="20"/>
    </w:rPr>
  </w:style>
  <w:style w:type="character" w:customStyle="1" w:styleId="CommentSubjectChar1">
    <w:name w:val="Comment Subject Char1"/>
    <w:basedOn w:val="CommentTextChar1"/>
    <w:link w:val="CommentSubject"/>
    <w:uiPriority w:val="99"/>
    <w:rsid w:val="00152AE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rsid w:val="00152AE4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rsid w:val="00152A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52AE4"/>
    <w:rPr>
      <w:rFonts w:ascii="Times New Roman" w:eastAsia="Times New Roman" w:hAnsi="Times New Roman" w:cs="Times New Roman"/>
    </w:rPr>
  </w:style>
  <w:style w:type="character" w:customStyle="1" w:styleId="ff4">
    <w:name w:val="ff4"/>
    <w:basedOn w:val="DefaultParagraphFont"/>
    <w:rsid w:val="00152AE4"/>
  </w:style>
  <w:style w:type="character" w:customStyle="1" w:styleId="ff6">
    <w:name w:val="ff6"/>
    <w:basedOn w:val="DefaultParagraphFont"/>
    <w:rsid w:val="00152AE4"/>
  </w:style>
  <w:style w:type="character" w:customStyle="1" w:styleId="ib">
    <w:name w:val="ib"/>
    <w:basedOn w:val="DefaultParagraphFont"/>
    <w:rsid w:val="00152AE4"/>
  </w:style>
  <w:style w:type="paragraph" w:customStyle="1" w:styleId="pjff6">
    <w:name w:val="pj ff6"/>
    <w:basedOn w:val="Normal"/>
    <w:rsid w:val="00152AE4"/>
    <w:pPr>
      <w:spacing w:beforeLines="1" w:afterLines="1"/>
    </w:pPr>
    <w:rPr>
      <w:rFonts w:ascii="Times" w:eastAsia="Cambria" w:hAnsi="Times"/>
      <w:sz w:val="20"/>
      <w:szCs w:val="20"/>
    </w:rPr>
  </w:style>
  <w:style w:type="character" w:customStyle="1" w:styleId="nw">
    <w:name w:val="nw"/>
    <w:basedOn w:val="DefaultParagraphFont"/>
    <w:rsid w:val="00152AE4"/>
  </w:style>
  <w:style w:type="paragraph" w:customStyle="1" w:styleId="citation">
    <w:name w:val="citation"/>
    <w:basedOn w:val="Normal"/>
    <w:rsid w:val="00152AE4"/>
    <w:pPr>
      <w:spacing w:beforeLines="1" w:afterLines="1"/>
    </w:pPr>
    <w:rPr>
      <w:rFonts w:ascii="Times" w:eastAsia="Cambria" w:hAnsi="Times"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152AE4"/>
    <w:rPr>
      <w:color w:val="0000FF"/>
      <w:u w:val="single"/>
    </w:rPr>
  </w:style>
  <w:style w:type="paragraph" w:customStyle="1" w:styleId="authlist">
    <w:name w:val="auth_list"/>
    <w:basedOn w:val="Normal"/>
    <w:rsid w:val="00152AE4"/>
    <w:pPr>
      <w:spacing w:beforeLines="1" w:afterLines="1"/>
    </w:pPr>
    <w:rPr>
      <w:rFonts w:ascii="Times" w:eastAsia="Cambria" w:hAnsi="Times"/>
      <w:sz w:val="20"/>
      <w:szCs w:val="20"/>
    </w:rPr>
  </w:style>
  <w:style w:type="paragraph" w:customStyle="1" w:styleId="aff">
    <w:name w:val="aff"/>
    <w:basedOn w:val="Normal"/>
    <w:rsid w:val="00152AE4"/>
    <w:pPr>
      <w:spacing w:beforeLines="1" w:afterLines="1"/>
    </w:pPr>
    <w:rPr>
      <w:rFonts w:ascii="Times" w:eastAsia="Cambria" w:hAnsi="Times"/>
      <w:sz w:val="20"/>
      <w:szCs w:val="20"/>
    </w:rPr>
  </w:style>
  <w:style w:type="paragraph" w:customStyle="1" w:styleId="rprtid">
    <w:name w:val="rprtid"/>
    <w:basedOn w:val="Normal"/>
    <w:rsid w:val="00152AE4"/>
    <w:pPr>
      <w:spacing w:beforeLines="1" w:afterLines="1"/>
    </w:pPr>
    <w:rPr>
      <w:rFonts w:ascii="Times" w:eastAsia="Cambria" w:hAnsi="Times"/>
      <w:sz w:val="20"/>
      <w:szCs w:val="20"/>
    </w:rPr>
  </w:style>
  <w:style w:type="character" w:customStyle="1" w:styleId="pmid">
    <w:name w:val="pmid"/>
    <w:basedOn w:val="DefaultParagraphFont"/>
    <w:rsid w:val="00152AE4"/>
  </w:style>
  <w:style w:type="character" w:customStyle="1" w:styleId="rprtlinks">
    <w:name w:val="rprtlinks"/>
    <w:basedOn w:val="DefaultParagraphFont"/>
    <w:rsid w:val="00152AE4"/>
  </w:style>
  <w:style w:type="character" w:customStyle="1" w:styleId="ui-ncbitoggler-master-text">
    <w:name w:val="ui-ncbitoggler-master-text"/>
    <w:basedOn w:val="DefaultParagraphFont"/>
    <w:rsid w:val="00152AE4"/>
  </w:style>
  <w:style w:type="character" w:customStyle="1" w:styleId="ui-iconui-icon-triangle-1-e">
    <w:name w:val="ui-icon ui-icon-triangle-1-e"/>
    <w:basedOn w:val="DefaultParagraphFont"/>
    <w:rsid w:val="00152AE4"/>
  </w:style>
  <w:style w:type="table" w:styleId="TableGrid">
    <w:name w:val="Table Grid"/>
    <w:basedOn w:val="TableNormal"/>
    <w:uiPriority w:val="59"/>
    <w:rsid w:val="00152AE4"/>
    <w:rPr>
      <w:rFonts w:ascii="Cambria" w:eastAsia="Cambria" w:hAnsi="Cambria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rsid w:val="00152AE4"/>
    <w:rPr>
      <w:rFonts w:ascii="Times New Roman" w:eastAsia="DejaVu Sans" w:hAnsi="Times New Roman" w:cs="DejaVu Sans"/>
      <w:kern w:val="1"/>
      <w:lang w:val="en-CA" w:eastAsia="hi-IN" w:bidi="hi-IN"/>
    </w:rPr>
  </w:style>
  <w:style w:type="paragraph" w:styleId="BodyText">
    <w:name w:val="Body Text"/>
    <w:basedOn w:val="Normal"/>
    <w:link w:val="BodyTextChar"/>
    <w:rsid w:val="00152AE4"/>
    <w:pPr>
      <w:widowControl w:val="0"/>
      <w:suppressAutoHyphens/>
      <w:spacing w:after="120"/>
    </w:pPr>
    <w:rPr>
      <w:rFonts w:eastAsia="DejaVu Sans" w:cs="DejaVu Sans"/>
      <w:kern w:val="1"/>
      <w:lang w:val="en-CA" w:eastAsia="hi-IN" w:bidi="hi-IN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152AE4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qFormat/>
    <w:rsid w:val="00152AE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52AE4"/>
    <w:rPr>
      <w:i/>
    </w:rPr>
  </w:style>
  <w:style w:type="paragraph" w:styleId="HTMLPreformatted">
    <w:name w:val="HTML Preformatted"/>
    <w:basedOn w:val="Normal"/>
    <w:link w:val="HTMLPreformattedChar"/>
    <w:uiPriority w:val="99"/>
    <w:rsid w:val="00152A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Cambria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52AE4"/>
    <w:rPr>
      <w:rFonts w:ascii="Courier" w:eastAsia="Cambria" w:hAnsi="Courier" w:cs="Courier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245</Words>
  <Characters>1399</Characters>
  <Application>Microsoft Macintosh Word</Application>
  <DocSecurity>0</DocSecurity>
  <Lines>11</Lines>
  <Paragraphs>2</Paragraphs>
  <ScaleCrop>false</ScaleCrop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Olson</dc:creator>
  <cp:keywords/>
  <cp:lastModifiedBy>Adam Olson</cp:lastModifiedBy>
  <cp:revision>3</cp:revision>
  <dcterms:created xsi:type="dcterms:W3CDTF">2013-10-04T00:51:00Z</dcterms:created>
  <dcterms:modified xsi:type="dcterms:W3CDTF">2013-10-07T21:21:00Z</dcterms:modified>
</cp:coreProperties>
</file>