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725AA" w14:textId="77777777" w:rsidR="00250A5E" w:rsidRPr="00523C6B" w:rsidRDefault="008554DA" w:rsidP="009B0441">
      <w:pPr>
        <w:spacing w:after="0"/>
        <w:outlineLvl w:val="0"/>
        <w:rPr>
          <w:rFonts w:asciiTheme="minorHAnsi" w:hAnsiTheme="minorHAnsi"/>
          <w:b/>
          <w:sz w:val="24"/>
        </w:rPr>
      </w:pPr>
      <w:bookmarkStart w:id="0" w:name="_GoBack"/>
      <w:bookmarkEnd w:id="0"/>
      <w:r w:rsidRPr="00523C6B">
        <w:rPr>
          <w:rFonts w:asciiTheme="minorHAnsi" w:hAnsiTheme="minorHAnsi"/>
          <w:b/>
          <w:sz w:val="24"/>
        </w:rPr>
        <w:t>Supporting</w:t>
      </w:r>
      <w:r w:rsidR="00250A5E" w:rsidRPr="00523C6B">
        <w:rPr>
          <w:rFonts w:asciiTheme="minorHAnsi" w:hAnsiTheme="minorHAnsi"/>
          <w:b/>
          <w:sz w:val="24"/>
        </w:rPr>
        <w:t xml:space="preserve"> Information</w:t>
      </w:r>
    </w:p>
    <w:p w14:paraId="50575393" w14:textId="77777777" w:rsidR="00E15646" w:rsidRPr="00523C6B" w:rsidRDefault="00E15646" w:rsidP="001207A5">
      <w:pPr>
        <w:suppressLineNumbers/>
        <w:spacing w:after="0"/>
        <w:rPr>
          <w:rFonts w:asciiTheme="minorHAnsi" w:hAnsiTheme="minorHAnsi"/>
          <w:b/>
          <w:sz w:val="24"/>
        </w:rPr>
      </w:pPr>
      <w:r w:rsidRPr="00523C6B">
        <w:rPr>
          <w:rFonts w:asciiTheme="minorHAnsi" w:hAnsiTheme="minorHAnsi"/>
          <w:b/>
          <w:sz w:val="24"/>
        </w:rPr>
        <w:t xml:space="preserve">Table S1.  Collection information and microsatellite genotype of </w:t>
      </w:r>
      <w:r w:rsidRPr="00523C6B">
        <w:rPr>
          <w:rFonts w:asciiTheme="minorHAnsi" w:hAnsiTheme="minorHAnsi"/>
          <w:b/>
          <w:i/>
          <w:sz w:val="24"/>
        </w:rPr>
        <w:t>Myzus persicae</w:t>
      </w:r>
      <w:r w:rsidRPr="00523C6B">
        <w:rPr>
          <w:rFonts w:asciiTheme="minorHAnsi" w:hAnsiTheme="minorHAnsi"/>
          <w:b/>
          <w:sz w:val="24"/>
        </w:rPr>
        <w:t xml:space="preserve"> lineages hosting the four sequenced </w:t>
      </w:r>
      <w:r w:rsidRPr="00523C6B">
        <w:rPr>
          <w:rFonts w:asciiTheme="minorHAnsi" w:hAnsiTheme="minorHAnsi"/>
          <w:b/>
          <w:i/>
          <w:sz w:val="24"/>
        </w:rPr>
        <w:t>Buchnera</w:t>
      </w:r>
      <w:r w:rsidRPr="00523C6B">
        <w:rPr>
          <w:rFonts w:asciiTheme="minorHAnsi" w:hAnsiTheme="minorHAnsi"/>
          <w:b/>
          <w:sz w:val="24"/>
        </w:rPr>
        <w:t xml:space="preserve"> Mp strains.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1530"/>
        <w:gridCol w:w="1170"/>
        <w:gridCol w:w="1170"/>
        <w:gridCol w:w="810"/>
        <w:gridCol w:w="720"/>
        <w:gridCol w:w="785"/>
        <w:gridCol w:w="810"/>
        <w:gridCol w:w="990"/>
        <w:gridCol w:w="810"/>
        <w:gridCol w:w="25"/>
      </w:tblGrid>
      <w:tr w:rsidR="00E15646" w:rsidRPr="00523C6B" w14:paraId="1784E70B" w14:textId="77777777">
        <w:tc>
          <w:tcPr>
            <w:tcW w:w="1098" w:type="dxa"/>
            <w:tcBorders>
              <w:top w:val="single" w:sz="4" w:space="0" w:color="auto"/>
            </w:tcBorders>
          </w:tcPr>
          <w:p w14:paraId="412E0F0F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F04986E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E586F9B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1BE5743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4950" w:type="dxa"/>
            <w:gridSpan w:val="7"/>
            <w:tcBorders>
              <w:top w:val="single" w:sz="4" w:space="0" w:color="auto"/>
            </w:tcBorders>
          </w:tcPr>
          <w:p w14:paraId="2E2689E5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Microsatellite fragment size (bp)</w:t>
            </w:r>
          </w:p>
        </w:tc>
      </w:tr>
      <w:tr w:rsidR="00E15646" w:rsidRPr="00523C6B" w14:paraId="0B9DF346" w14:textId="77777777">
        <w:trPr>
          <w:gridAfter w:val="1"/>
          <w:wAfter w:w="25" w:type="dxa"/>
        </w:trPr>
        <w:tc>
          <w:tcPr>
            <w:tcW w:w="1098" w:type="dxa"/>
            <w:tcBorders>
              <w:bottom w:val="single" w:sz="4" w:space="0" w:color="auto"/>
            </w:tcBorders>
          </w:tcPr>
          <w:p w14:paraId="60A04418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Line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F614846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Locality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21E936C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Date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A0A88F2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Host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134AFA4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M40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D42E6A4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M63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6A970708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myz2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EF5A0F6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myz9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02CDC26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myz25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4069565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S17b</w:t>
            </w:r>
          </w:p>
        </w:tc>
      </w:tr>
      <w:tr w:rsidR="00E15646" w:rsidRPr="00523C6B" w14:paraId="76AF1646" w14:textId="77777777">
        <w:trPr>
          <w:gridAfter w:val="1"/>
          <w:wAfter w:w="25" w:type="dxa"/>
        </w:trPr>
        <w:tc>
          <w:tcPr>
            <w:tcW w:w="1098" w:type="dxa"/>
            <w:tcBorders>
              <w:top w:val="single" w:sz="4" w:space="0" w:color="auto"/>
            </w:tcBorders>
          </w:tcPr>
          <w:p w14:paraId="458A8505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USDA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E1DDA52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Ithaca, NY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A4D5CE6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2003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4F1A69D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tobacco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591C4AD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112 120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4331369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171 190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467C98EF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193 203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503D0FB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214 218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E7503F3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118 118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A256828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166</w:t>
            </w:r>
          </w:p>
          <w:p w14:paraId="28198925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166</w:t>
            </w:r>
          </w:p>
        </w:tc>
      </w:tr>
      <w:tr w:rsidR="00E15646" w:rsidRPr="00523C6B" w14:paraId="13200486" w14:textId="77777777">
        <w:trPr>
          <w:gridAfter w:val="1"/>
          <w:wAfter w:w="25" w:type="dxa"/>
        </w:trPr>
        <w:tc>
          <w:tcPr>
            <w:tcW w:w="1098" w:type="dxa"/>
          </w:tcPr>
          <w:p w14:paraId="35F6605C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W106</w:t>
            </w:r>
          </w:p>
        </w:tc>
        <w:tc>
          <w:tcPr>
            <w:tcW w:w="1530" w:type="dxa"/>
          </w:tcPr>
          <w:p w14:paraId="47DB76AC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Windsor, CT</w:t>
            </w:r>
          </w:p>
        </w:tc>
        <w:tc>
          <w:tcPr>
            <w:tcW w:w="1170" w:type="dxa"/>
          </w:tcPr>
          <w:p w14:paraId="496488BD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08/2007</w:t>
            </w:r>
          </w:p>
        </w:tc>
        <w:tc>
          <w:tcPr>
            <w:tcW w:w="1170" w:type="dxa"/>
          </w:tcPr>
          <w:p w14:paraId="30DE95D9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tobacco</w:t>
            </w:r>
          </w:p>
        </w:tc>
        <w:tc>
          <w:tcPr>
            <w:tcW w:w="810" w:type="dxa"/>
          </w:tcPr>
          <w:p w14:paraId="662781D8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130 130</w:t>
            </w:r>
          </w:p>
        </w:tc>
        <w:tc>
          <w:tcPr>
            <w:tcW w:w="720" w:type="dxa"/>
          </w:tcPr>
          <w:p w14:paraId="14AD1769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171 177</w:t>
            </w:r>
          </w:p>
        </w:tc>
        <w:tc>
          <w:tcPr>
            <w:tcW w:w="785" w:type="dxa"/>
          </w:tcPr>
          <w:p w14:paraId="4F67C5C0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181 193</w:t>
            </w:r>
          </w:p>
        </w:tc>
        <w:tc>
          <w:tcPr>
            <w:tcW w:w="810" w:type="dxa"/>
          </w:tcPr>
          <w:p w14:paraId="5B1A2FD7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206 208</w:t>
            </w:r>
          </w:p>
        </w:tc>
        <w:tc>
          <w:tcPr>
            <w:tcW w:w="990" w:type="dxa"/>
          </w:tcPr>
          <w:p w14:paraId="16AA23D3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118 118</w:t>
            </w:r>
          </w:p>
        </w:tc>
        <w:tc>
          <w:tcPr>
            <w:tcW w:w="810" w:type="dxa"/>
          </w:tcPr>
          <w:p w14:paraId="182D0B87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166 166</w:t>
            </w:r>
          </w:p>
        </w:tc>
      </w:tr>
      <w:tr w:rsidR="00E15646" w:rsidRPr="00523C6B" w14:paraId="00EC2DB7" w14:textId="77777777">
        <w:trPr>
          <w:gridAfter w:val="1"/>
          <w:wAfter w:w="25" w:type="dxa"/>
        </w:trPr>
        <w:tc>
          <w:tcPr>
            <w:tcW w:w="1098" w:type="dxa"/>
          </w:tcPr>
          <w:p w14:paraId="4E5A5149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F009</w:t>
            </w:r>
          </w:p>
        </w:tc>
        <w:tc>
          <w:tcPr>
            <w:tcW w:w="1530" w:type="dxa"/>
          </w:tcPr>
          <w:p w14:paraId="79ED37BB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Freeville, NY</w:t>
            </w:r>
          </w:p>
        </w:tc>
        <w:tc>
          <w:tcPr>
            <w:tcW w:w="1170" w:type="dxa"/>
          </w:tcPr>
          <w:p w14:paraId="1C7FF573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08/2003</w:t>
            </w:r>
          </w:p>
        </w:tc>
        <w:tc>
          <w:tcPr>
            <w:tcW w:w="1170" w:type="dxa"/>
          </w:tcPr>
          <w:p w14:paraId="73F801A2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potato</w:t>
            </w:r>
          </w:p>
        </w:tc>
        <w:tc>
          <w:tcPr>
            <w:tcW w:w="810" w:type="dxa"/>
          </w:tcPr>
          <w:p w14:paraId="0C63A149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124 124</w:t>
            </w:r>
          </w:p>
        </w:tc>
        <w:tc>
          <w:tcPr>
            <w:tcW w:w="720" w:type="dxa"/>
          </w:tcPr>
          <w:p w14:paraId="652F23B1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177 177</w:t>
            </w:r>
          </w:p>
        </w:tc>
        <w:tc>
          <w:tcPr>
            <w:tcW w:w="785" w:type="dxa"/>
          </w:tcPr>
          <w:p w14:paraId="5C7923A7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189 191</w:t>
            </w:r>
          </w:p>
        </w:tc>
        <w:tc>
          <w:tcPr>
            <w:tcW w:w="810" w:type="dxa"/>
          </w:tcPr>
          <w:p w14:paraId="2E599C27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210 224</w:t>
            </w:r>
          </w:p>
        </w:tc>
        <w:tc>
          <w:tcPr>
            <w:tcW w:w="990" w:type="dxa"/>
          </w:tcPr>
          <w:p w14:paraId="3EC85FE1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116 118</w:t>
            </w:r>
          </w:p>
        </w:tc>
        <w:tc>
          <w:tcPr>
            <w:tcW w:w="810" w:type="dxa"/>
          </w:tcPr>
          <w:p w14:paraId="2813212B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166 166</w:t>
            </w:r>
          </w:p>
        </w:tc>
      </w:tr>
      <w:tr w:rsidR="00E15646" w:rsidRPr="00523C6B" w14:paraId="737024E0" w14:textId="77777777">
        <w:trPr>
          <w:gridAfter w:val="1"/>
          <w:wAfter w:w="25" w:type="dxa"/>
        </w:trPr>
        <w:tc>
          <w:tcPr>
            <w:tcW w:w="1098" w:type="dxa"/>
            <w:tcBorders>
              <w:bottom w:val="single" w:sz="4" w:space="0" w:color="auto"/>
            </w:tcBorders>
          </w:tcPr>
          <w:p w14:paraId="7FA276B4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G002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B0E48F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Geneva, NY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B3D090F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08/2003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F914664" w14:textId="77777777" w:rsidR="00E15646" w:rsidRPr="00523C6B" w:rsidRDefault="00E15646" w:rsidP="009B0441">
            <w:pPr>
              <w:suppressLineNumbers/>
              <w:spacing w:line="480" w:lineRule="auto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pepper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4617CF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120 124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30C43DB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192 192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4893F25D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179 179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EC5B066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204 224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10D385C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116 118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337EC46" w14:textId="77777777" w:rsidR="00E15646" w:rsidRPr="00523C6B" w:rsidRDefault="00E15646" w:rsidP="009B0441">
            <w:pPr>
              <w:suppressLineNumbers/>
              <w:spacing w:line="480" w:lineRule="auto"/>
              <w:jc w:val="center"/>
              <w:rPr>
                <w:rFonts w:asciiTheme="minorHAnsi" w:hAnsiTheme="minorHAnsi"/>
                <w:sz w:val="24"/>
              </w:rPr>
            </w:pPr>
            <w:r w:rsidRPr="00523C6B">
              <w:rPr>
                <w:rFonts w:asciiTheme="minorHAnsi" w:hAnsiTheme="minorHAnsi"/>
                <w:sz w:val="24"/>
              </w:rPr>
              <w:t>162 162</w:t>
            </w:r>
          </w:p>
        </w:tc>
      </w:tr>
    </w:tbl>
    <w:p w14:paraId="30439159" w14:textId="77777777" w:rsidR="004C72B4" w:rsidRDefault="004C72B4" w:rsidP="009B0441">
      <w:pPr>
        <w:suppressLineNumbers/>
        <w:spacing w:after="0"/>
        <w:rPr>
          <w:rFonts w:asciiTheme="minorHAnsi" w:hAnsiTheme="minorHAnsi"/>
          <w:i/>
          <w:sz w:val="24"/>
        </w:rPr>
      </w:pPr>
    </w:p>
    <w:p w14:paraId="2B2BD36F" w14:textId="77777777" w:rsidR="004C72B4" w:rsidRDefault="004C72B4" w:rsidP="009B0441">
      <w:pPr>
        <w:suppressLineNumbers/>
        <w:spacing w:after="0"/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i/>
          <w:sz w:val="24"/>
        </w:rPr>
        <w:br w:type="page"/>
      </w:r>
    </w:p>
    <w:p w14:paraId="4B5B0378" w14:textId="516F4D5A" w:rsidR="0048780E" w:rsidRPr="00523C6B" w:rsidRDefault="0048780E" w:rsidP="009B0441">
      <w:pPr>
        <w:suppressLineNumbers/>
        <w:spacing w:after="0"/>
        <w:outlineLvl w:val="0"/>
        <w:rPr>
          <w:rFonts w:asciiTheme="minorHAnsi" w:hAnsiTheme="minorHAnsi"/>
          <w:b/>
          <w:sz w:val="24"/>
        </w:rPr>
      </w:pPr>
      <w:r w:rsidRPr="00523C6B">
        <w:rPr>
          <w:rFonts w:asciiTheme="minorHAnsi" w:hAnsiTheme="minorHAnsi"/>
          <w:b/>
          <w:sz w:val="24"/>
        </w:rPr>
        <w:lastRenderedPageBreak/>
        <w:t xml:space="preserve">Table </w:t>
      </w:r>
      <w:r w:rsidR="00523C6B">
        <w:rPr>
          <w:rFonts w:asciiTheme="minorHAnsi" w:hAnsiTheme="minorHAnsi"/>
          <w:b/>
          <w:sz w:val="24"/>
        </w:rPr>
        <w:t>S2</w:t>
      </w:r>
      <w:r w:rsidRPr="00523C6B">
        <w:rPr>
          <w:rFonts w:asciiTheme="minorHAnsi" w:hAnsiTheme="minorHAnsi"/>
          <w:b/>
          <w:sz w:val="24"/>
        </w:rPr>
        <w:t xml:space="preserve">. </w:t>
      </w:r>
      <w:r w:rsidR="00D66885">
        <w:rPr>
          <w:rFonts w:asciiTheme="minorHAnsi" w:hAnsiTheme="minorHAnsi"/>
          <w:b/>
          <w:sz w:val="24"/>
        </w:rPr>
        <w:t>Twenty-one</w:t>
      </w:r>
      <w:r w:rsidRPr="00523C6B">
        <w:rPr>
          <w:rFonts w:asciiTheme="minorHAnsi" w:hAnsiTheme="minorHAnsi"/>
          <w:b/>
          <w:sz w:val="24"/>
        </w:rPr>
        <w:t xml:space="preserve"> </w:t>
      </w:r>
      <w:r w:rsidRPr="00523C6B">
        <w:rPr>
          <w:rFonts w:asciiTheme="minorHAnsi" w:hAnsiTheme="minorHAnsi"/>
          <w:b/>
          <w:i/>
          <w:sz w:val="24"/>
        </w:rPr>
        <w:t xml:space="preserve">Buchnera </w:t>
      </w:r>
      <w:r w:rsidRPr="00523C6B">
        <w:rPr>
          <w:rFonts w:asciiTheme="minorHAnsi" w:hAnsiTheme="minorHAnsi"/>
          <w:b/>
          <w:sz w:val="24"/>
        </w:rPr>
        <w:t xml:space="preserve">Mp coding sequences whose counterparts are absent in </w:t>
      </w:r>
      <w:r w:rsidRPr="00523C6B">
        <w:rPr>
          <w:rFonts w:asciiTheme="minorHAnsi" w:hAnsiTheme="minorHAnsi"/>
          <w:b/>
          <w:i/>
          <w:sz w:val="24"/>
        </w:rPr>
        <w:t xml:space="preserve">Buchnera </w:t>
      </w:r>
      <w:r w:rsidRPr="00523C6B">
        <w:rPr>
          <w:rFonts w:asciiTheme="minorHAnsi" w:hAnsiTheme="minorHAnsi"/>
          <w:b/>
          <w:sz w:val="24"/>
        </w:rPr>
        <w:t>APS</w:t>
      </w:r>
    </w:p>
    <w:tbl>
      <w:tblPr>
        <w:tblStyle w:val="LightShading-Accent12"/>
        <w:tblW w:w="4864" w:type="pct"/>
        <w:tblLayout w:type="fixed"/>
        <w:tblLook w:val="04A0" w:firstRow="1" w:lastRow="0" w:firstColumn="1" w:lastColumn="0" w:noHBand="0" w:noVBand="1"/>
      </w:tblPr>
      <w:tblGrid>
        <w:gridCol w:w="1820"/>
        <w:gridCol w:w="987"/>
        <w:gridCol w:w="2346"/>
        <w:gridCol w:w="38"/>
        <w:gridCol w:w="2387"/>
        <w:gridCol w:w="913"/>
        <w:gridCol w:w="1074"/>
        <w:gridCol w:w="1092"/>
        <w:gridCol w:w="725"/>
        <w:gridCol w:w="628"/>
        <w:gridCol w:w="808"/>
      </w:tblGrid>
      <w:tr w:rsidR="00632BF6" w:rsidRPr="001A66E2" w14:paraId="6C6B3DBA" w14:textId="77777777" w:rsidTr="00D5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FAA97C9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1A66E2">
              <w:rPr>
                <w:rFonts w:asciiTheme="minorHAnsi" w:hAnsiTheme="minorHAnsi"/>
                <w:bCs w:val="0"/>
                <w:color w:val="000000"/>
                <w:sz w:val="20"/>
                <w:szCs w:val="20"/>
              </w:rPr>
              <w:t>CDS</w:t>
            </w:r>
          </w:p>
        </w:tc>
        <w:tc>
          <w:tcPr>
            <w:tcW w:w="385" w:type="pct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8DB8BC" w14:textId="77777777" w:rsidR="00632BF6" w:rsidRPr="001A66E2" w:rsidRDefault="00632BF6" w:rsidP="009B0441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length (aa)</w:t>
            </w:r>
          </w:p>
        </w:tc>
        <w:tc>
          <w:tcPr>
            <w:tcW w:w="915" w:type="pct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DF4DF68" w14:textId="77777777" w:rsidR="00632BF6" w:rsidRPr="001A66E2" w:rsidRDefault="00632BF6" w:rsidP="009B0441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KO title</w:t>
            </w:r>
          </w:p>
        </w:tc>
        <w:tc>
          <w:tcPr>
            <w:tcW w:w="94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2B9431" w14:textId="77777777" w:rsidR="00632BF6" w:rsidRPr="001A66E2" w:rsidRDefault="00632BF6" w:rsidP="009B0441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Kegg Pathway</w:t>
            </w:r>
          </w:p>
        </w:tc>
        <w:tc>
          <w:tcPr>
            <w:tcW w:w="2044" w:type="pct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0E0D57F" w14:textId="77777777" w:rsidR="00632BF6" w:rsidRPr="001A66E2" w:rsidRDefault="00632BF6" w:rsidP="009B0441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orthology in other 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species*</w:t>
            </w:r>
          </w:p>
        </w:tc>
      </w:tr>
      <w:tr w:rsidR="00632BF6" w:rsidRPr="001A66E2" w14:paraId="3602B347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2C0B8B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C3C0D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C8EC4A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1DAEF8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CE430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ED27D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1E894C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85FDCF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Tuc7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668F7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5A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9ABAF2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b/>
                <w:bCs/>
                <w:i/>
                <w:color w:val="000000"/>
                <w:sz w:val="20"/>
                <w:szCs w:val="20"/>
              </w:rPr>
              <w:t>E. coli</w:t>
            </w:r>
          </w:p>
        </w:tc>
      </w:tr>
      <w:tr w:rsidR="00632BF6" w:rsidRPr="001A66E2" w14:paraId="52B7ADA8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tcBorders>
              <w:top w:val="single" w:sz="4" w:space="0" w:color="auto"/>
              <w:bottom w:val="nil"/>
            </w:tcBorders>
            <w:noWrap/>
          </w:tcPr>
          <w:p w14:paraId="20A46AB6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_CDS_00013</w:t>
            </w:r>
          </w:p>
        </w:tc>
        <w:tc>
          <w:tcPr>
            <w:tcW w:w="385" w:type="pct"/>
            <w:tcBorders>
              <w:top w:val="single" w:sz="4" w:space="0" w:color="auto"/>
              <w:bottom w:val="nil"/>
            </w:tcBorders>
            <w:noWrap/>
          </w:tcPr>
          <w:p w14:paraId="5E9E7945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15" w:type="pct"/>
            <w:tcBorders>
              <w:top w:val="single" w:sz="4" w:space="0" w:color="auto"/>
              <w:bottom w:val="nil"/>
            </w:tcBorders>
            <w:noWrap/>
          </w:tcPr>
          <w:p w14:paraId="009F2BE7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E4.2.1.75, hemD, UROS; uroporphyrinogen-III synthase [EC:4.2.1.75]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bottom w:val="nil"/>
            </w:tcBorders>
            <w:noWrap/>
          </w:tcPr>
          <w:p w14:paraId="7563FC9B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Porphyrin and chlorophyll metabolism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noWrap/>
          </w:tcPr>
          <w:p w14:paraId="17DEAF4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</w:tcBorders>
            <w:noWrap/>
          </w:tcPr>
          <w:p w14:paraId="54F754F7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tcBorders>
              <w:top w:val="single" w:sz="4" w:space="0" w:color="auto"/>
              <w:bottom w:val="nil"/>
            </w:tcBorders>
            <w:noWrap/>
          </w:tcPr>
          <w:p w14:paraId="2F837294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tcBorders>
              <w:top w:val="single" w:sz="4" w:space="0" w:color="auto"/>
              <w:bottom w:val="nil"/>
            </w:tcBorders>
            <w:noWrap/>
          </w:tcPr>
          <w:p w14:paraId="60CF725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tcBorders>
              <w:top w:val="single" w:sz="4" w:space="0" w:color="auto"/>
              <w:bottom w:val="nil"/>
            </w:tcBorders>
            <w:noWrap/>
          </w:tcPr>
          <w:p w14:paraId="1162D7B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tcBorders>
              <w:top w:val="single" w:sz="4" w:space="0" w:color="auto"/>
              <w:bottom w:val="nil"/>
            </w:tcBorders>
            <w:noWrap/>
          </w:tcPr>
          <w:p w14:paraId="17F9517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hemD</w:t>
            </w:r>
          </w:p>
        </w:tc>
      </w:tr>
      <w:tr w:rsidR="00632BF6" w:rsidRPr="001A66E2" w14:paraId="1F740768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tcBorders>
              <w:top w:val="nil"/>
            </w:tcBorders>
            <w:noWrap/>
          </w:tcPr>
          <w:p w14:paraId="6B8DD4EE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_CDS_00060</w:t>
            </w:r>
          </w:p>
        </w:tc>
        <w:tc>
          <w:tcPr>
            <w:tcW w:w="385" w:type="pct"/>
            <w:tcBorders>
              <w:top w:val="nil"/>
            </w:tcBorders>
            <w:noWrap/>
          </w:tcPr>
          <w:p w14:paraId="3B2E929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15" w:type="pct"/>
            <w:tcBorders>
              <w:top w:val="nil"/>
            </w:tcBorders>
            <w:noWrap/>
          </w:tcPr>
          <w:p w14:paraId="04B991EE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E3.5.1.1, ansA, ansB; L-asparaginase [EC:3.5.1.1]</w:t>
            </w:r>
          </w:p>
        </w:tc>
        <w:tc>
          <w:tcPr>
            <w:tcW w:w="946" w:type="pct"/>
            <w:gridSpan w:val="2"/>
            <w:tcBorders>
              <w:top w:val="nil"/>
            </w:tcBorders>
            <w:noWrap/>
          </w:tcPr>
          <w:p w14:paraId="5E20155A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Alanine, aspartate and glutamate metabolism;</w:t>
            </w: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 </w:t>
            </w: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Cyanoamino acid metabolism; Nitrogen metabolism</w:t>
            </w:r>
          </w:p>
        </w:tc>
        <w:tc>
          <w:tcPr>
            <w:tcW w:w="356" w:type="pct"/>
            <w:tcBorders>
              <w:top w:val="nil"/>
            </w:tcBorders>
            <w:noWrap/>
          </w:tcPr>
          <w:p w14:paraId="0FDFF8E3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tcBorders>
              <w:top w:val="nil"/>
            </w:tcBorders>
            <w:noWrap/>
          </w:tcPr>
          <w:p w14:paraId="1E5BD21E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tcBorders>
              <w:top w:val="nil"/>
            </w:tcBorders>
            <w:noWrap/>
          </w:tcPr>
          <w:p w14:paraId="43987E7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tcBorders>
              <w:top w:val="nil"/>
            </w:tcBorders>
            <w:noWrap/>
          </w:tcPr>
          <w:p w14:paraId="4C38BCED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tcBorders>
              <w:top w:val="nil"/>
            </w:tcBorders>
            <w:noWrap/>
          </w:tcPr>
          <w:p w14:paraId="37B4A93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tcBorders>
              <w:top w:val="nil"/>
            </w:tcBorders>
            <w:noWrap/>
          </w:tcPr>
          <w:p w14:paraId="28CB6F2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ansA</w:t>
            </w:r>
          </w:p>
        </w:tc>
      </w:tr>
      <w:tr w:rsidR="00632BF6" w:rsidRPr="001A66E2" w14:paraId="38AB26AF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414CEB43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_CDS_00121</w:t>
            </w:r>
          </w:p>
        </w:tc>
        <w:tc>
          <w:tcPr>
            <w:tcW w:w="385" w:type="pct"/>
            <w:noWrap/>
          </w:tcPr>
          <w:p w14:paraId="3EEA31F2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30" w:type="pct"/>
            <w:gridSpan w:val="2"/>
            <w:noWrap/>
          </w:tcPr>
          <w:p w14:paraId="398AEB21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queC; queuosine biosynthesis protein QueC</w:t>
            </w:r>
          </w:p>
        </w:tc>
        <w:tc>
          <w:tcPr>
            <w:tcW w:w="931" w:type="pct"/>
          </w:tcPr>
          <w:p w14:paraId="216B1F24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25966CD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16DB2A63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70F5D21B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BUsg463</w:t>
            </w:r>
          </w:p>
        </w:tc>
        <w:tc>
          <w:tcPr>
            <w:tcW w:w="283" w:type="pct"/>
            <w:noWrap/>
          </w:tcPr>
          <w:p w14:paraId="218A5437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52CD85F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31983EB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queC</w:t>
            </w:r>
          </w:p>
        </w:tc>
      </w:tr>
      <w:tr w:rsidR="00632BF6" w:rsidRPr="001A66E2" w14:paraId="7F82FF69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18F7DB7F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_CDS_00182</w:t>
            </w:r>
          </w:p>
        </w:tc>
        <w:tc>
          <w:tcPr>
            <w:tcW w:w="385" w:type="pct"/>
            <w:noWrap/>
          </w:tcPr>
          <w:p w14:paraId="77AC5B65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15" w:type="pct"/>
            <w:noWrap/>
          </w:tcPr>
          <w:p w14:paraId="2A3B1DBD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E4.2.3.12, ptpS; 6-pyruvoyl tetrahydrobiopterin synthase [EC:4.2.3.12]</w:t>
            </w:r>
          </w:p>
        </w:tc>
        <w:tc>
          <w:tcPr>
            <w:tcW w:w="946" w:type="pct"/>
            <w:gridSpan w:val="2"/>
            <w:noWrap/>
          </w:tcPr>
          <w:p w14:paraId="38F0B2CD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Folate biosynthesis</w:t>
            </w:r>
          </w:p>
        </w:tc>
        <w:tc>
          <w:tcPr>
            <w:tcW w:w="356" w:type="pct"/>
            <w:noWrap/>
          </w:tcPr>
          <w:p w14:paraId="050845D5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296BAA5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22717FCD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BUsg402</w:t>
            </w:r>
          </w:p>
        </w:tc>
        <w:tc>
          <w:tcPr>
            <w:tcW w:w="283" w:type="pct"/>
            <w:noWrap/>
          </w:tcPr>
          <w:p w14:paraId="7740B2E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081C93E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4B61BC5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sscR</w:t>
            </w:r>
          </w:p>
        </w:tc>
      </w:tr>
      <w:tr w:rsidR="00632BF6" w:rsidRPr="001A66E2" w14:paraId="4FF83136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5F8D6CFB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_CDS_00183</w:t>
            </w:r>
          </w:p>
        </w:tc>
        <w:tc>
          <w:tcPr>
            <w:tcW w:w="385" w:type="pct"/>
            <w:noWrap/>
          </w:tcPr>
          <w:p w14:paraId="4F9AD38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30" w:type="pct"/>
            <w:gridSpan w:val="2"/>
            <w:noWrap/>
          </w:tcPr>
          <w:p w14:paraId="01B246BA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queE, ykvL, ygcF; queuosine biosynthesis protein QueE</w:t>
            </w:r>
          </w:p>
        </w:tc>
        <w:tc>
          <w:tcPr>
            <w:tcW w:w="931" w:type="pct"/>
          </w:tcPr>
          <w:p w14:paraId="2F500F22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2D6162B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0C1515BF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1FEFFF4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BUsg401</w:t>
            </w:r>
          </w:p>
        </w:tc>
        <w:tc>
          <w:tcPr>
            <w:tcW w:w="283" w:type="pct"/>
            <w:noWrap/>
          </w:tcPr>
          <w:p w14:paraId="5520234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4CF70DC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3CD845B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ygcF</w:t>
            </w:r>
          </w:p>
        </w:tc>
      </w:tr>
      <w:tr w:rsidR="00632BF6" w:rsidRPr="001A66E2" w14:paraId="1CE64787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7F84BE61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_CDS_00188</w:t>
            </w:r>
          </w:p>
        </w:tc>
        <w:tc>
          <w:tcPr>
            <w:tcW w:w="385" w:type="pct"/>
            <w:noWrap/>
          </w:tcPr>
          <w:p w14:paraId="2288804F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15" w:type="pct"/>
            <w:noWrap/>
          </w:tcPr>
          <w:p w14:paraId="69AF0DEB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7BB5EB8D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0D1A71BE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bbp370</w:t>
            </w:r>
          </w:p>
        </w:tc>
        <w:tc>
          <w:tcPr>
            <w:tcW w:w="419" w:type="pct"/>
            <w:noWrap/>
          </w:tcPr>
          <w:p w14:paraId="4A8A40B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34E0A8C2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BUsg396</w:t>
            </w:r>
          </w:p>
        </w:tc>
        <w:tc>
          <w:tcPr>
            <w:tcW w:w="283" w:type="pct"/>
            <w:noWrap/>
          </w:tcPr>
          <w:p w14:paraId="29B6E7E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68EA6E9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04A083A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ygfA</w:t>
            </w:r>
          </w:p>
        </w:tc>
      </w:tr>
      <w:tr w:rsidR="00632BF6" w:rsidRPr="001A66E2" w14:paraId="1465AEFC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4952B493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_CDS_00246</w:t>
            </w:r>
          </w:p>
        </w:tc>
        <w:tc>
          <w:tcPr>
            <w:tcW w:w="385" w:type="pct"/>
            <w:noWrap/>
          </w:tcPr>
          <w:p w14:paraId="04E63D87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15" w:type="pct"/>
            <w:noWrap/>
          </w:tcPr>
          <w:p w14:paraId="0FD31A85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fabD; [acyl-carrier-protein] S-malonyltransferase [EC:2.3.1.39]</w:t>
            </w:r>
          </w:p>
        </w:tc>
        <w:tc>
          <w:tcPr>
            <w:tcW w:w="946" w:type="pct"/>
            <w:gridSpan w:val="2"/>
            <w:noWrap/>
          </w:tcPr>
          <w:p w14:paraId="30AD15D1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356" w:type="pct"/>
            <w:noWrap/>
          </w:tcPr>
          <w:p w14:paraId="7B2AC0E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bbp320</w:t>
            </w:r>
          </w:p>
        </w:tc>
        <w:tc>
          <w:tcPr>
            <w:tcW w:w="419" w:type="pct"/>
            <w:noWrap/>
          </w:tcPr>
          <w:p w14:paraId="3238214F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BCc_216</w:t>
            </w:r>
          </w:p>
        </w:tc>
        <w:tc>
          <w:tcPr>
            <w:tcW w:w="426" w:type="pct"/>
            <w:noWrap/>
          </w:tcPr>
          <w:p w14:paraId="2E62AC0B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BUsg338</w:t>
            </w:r>
          </w:p>
        </w:tc>
        <w:tc>
          <w:tcPr>
            <w:tcW w:w="283" w:type="pct"/>
            <w:noWrap/>
          </w:tcPr>
          <w:p w14:paraId="1A6EDB65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29E36A6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14762B3E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fabD</w:t>
            </w:r>
          </w:p>
        </w:tc>
      </w:tr>
      <w:tr w:rsidR="00632BF6" w:rsidRPr="001A66E2" w14:paraId="5BFEFE95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1BF6BBA3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_CDS_00275</w:t>
            </w:r>
          </w:p>
        </w:tc>
        <w:tc>
          <w:tcPr>
            <w:tcW w:w="385" w:type="pct"/>
            <w:noWrap/>
          </w:tcPr>
          <w:p w14:paraId="638917A2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15" w:type="pct"/>
            <w:noWrap/>
          </w:tcPr>
          <w:p w14:paraId="1D5C7D44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znuA; zinc transport system substrate-binding protein</w:t>
            </w:r>
          </w:p>
        </w:tc>
        <w:tc>
          <w:tcPr>
            <w:tcW w:w="946" w:type="pct"/>
            <w:gridSpan w:val="2"/>
            <w:noWrap/>
          </w:tcPr>
          <w:p w14:paraId="003E6443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ABC transporters</w:t>
            </w:r>
          </w:p>
        </w:tc>
        <w:tc>
          <w:tcPr>
            <w:tcW w:w="356" w:type="pct"/>
            <w:noWrap/>
          </w:tcPr>
          <w:p w14:paraId="7499078C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2DC3825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406B3A6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BUsg309</w:t>
            </w:r>
          </w:p>
        </w:tc>
        <w:tc>
          <w:tcPr>
            <w:tcW w:w="283" w:type="pct"/>
            <w:noWrap/>
          </w:tcPr>
          <w:p w14:paraId="6CACB7F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391984AC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23039885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znuA</w:t>
            </w:r>
          </w:p>
        </w:tc>
      </w:tr>
      <w:tr w:rsidR="00632BF6" w:rsidRPr="001A66E2" w14:paraId="35F96578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607972EB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_CDS_00285</w:t>
            </w:r>
          </w:p>
        </w:tc>
        <w:tc>
          <w:tcPr>
            <w:tcW w:w="385" w:type="pct"/>
            <w:noWrap/>
          </w:tcPr>
          <w:p w14:paraId="2E3A8494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15" w:type="pct"/>
            <w:noWrap/>
          </w:tcPr>
          <w:p w14:paraId="15FCE820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cmk; cytidylate kinase [EC:2.7.4.14]</w:t>
            </w:r>
          </w:p>
        </w:tc>
        <w:tc>
          <w:tcPr>
            <w:tcW w:w="946" w:type="pct"/>
            <w:gridSpan w:val="2"/>
            <w:noWrap/>
          </w:tcPr>
          <w:p w14:paraId="2261DC9B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Pyrimidine metabolism</w:t>
            </w:r>
          </w:p>
        </w:tc>
        <w:tc>
          <w:tcPr>
            <w:tcW w:w="356" w:type="pct"/>
            <w:noWrap/>
          </w:tcPr>
          <w:p w14:paraId="1F58FD0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bbp287</w:t>
            </w:r>
          </w:p>
        </w:tc>
        <w:tc>
          <w:tcPr>
            <w:tcW w:w="419" w:type="pct"/>
            <w:noWrap/>
          </w:tcPr>
          <w:p w14:paraId="33EEC8E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6A9E594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noWrap/>
          </w:tcPr>
          <w:p w14:paraId="57D4C3D3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1869623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1DEA061E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cmk</w:t>
            </w:r>
          </w:p>
        </w:tc>
      </w:tr>
      <w:tr w:rsidR="00632BF6" w:rsidRPr="001A66E2" w14:paraId="26417AE0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3BB68BC1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_CDS_00298</w:t>
            </w:r>
          </w:p>
        </w:tc>
        <w:tc>
          <w:tcPr>
            <w:tcW w:w="385" w:type="pct"/>
            <w:noWrap/>
          </w:tcPr>
          <w:p w14:paraId="651C38D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30" w:type="pct"/>
            <w:gridSpan w:val="2"/>
            <w:noWrap/>
          </w:tcPr>
          <w:p w14:paraId="06BC6B44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queF; 7-cyano-7-deazaguanine reductase [EC:1.7.1.13]</w:t>
            </w:r>
          </w:p>
        </w:tc>
        <w:tc>
          <w:tcPr>
            <w:tcW w:w="931" w:type="pct"/>
          </w:tcPr>
          <w:p w14:paraId="056BD22B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146A7385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52DE7C1F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3C4CA40D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BUsg288</w:t>
            </w:r>
          </w:p>
        </w:tc>
        <w:tc>
          <w:tcPr>
            <w:tcW w:w="283" w:type="pct"/>
            <w:noWrap/>
          </w:tcPr>
          <w:p w14:paraId="633E6B0D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6C9DB3E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790A96A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queF</w:t>
            </w:r>
          </w:p>
        </w:tc>
      </w:tr>
      <w:tr w:rsidR="00632BF6" w:rsidRPr="001A66E2" w14:paraId="6A62D948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3913BBDE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_CDS_00300</w:t>
            </w:r>
          </w:p>
        </w:tc>
        <w:tc>
          <w:tcPr>
            <w:tcW w:w="385" w:type="pct"/>
            <w:noWrap/>
          </w:tcPr>
          <w:p w14:paraId="451AFAFB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15" w:type="pct"/>
            <w:noWrap/>
          </w:tcPr>
          <w:p w14:paraId="371B4607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ABC.LPT.P, lolC, lolE; lipoprotein-releasing system permease protein</w:t>
            </w:r>
          </w:p>
        </w:tc>
        <w:tc>
          <w:tcPr>
            <w:tcW w:w="946" w:type="pct"/>
            <w:gridSpan w:val="2"/>
            <w:noWrap/>
          </w:tcPr>
          <w:p w14:paraId="2C5A4207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ABC transporters</w:t>
            </w:r>
          </w:p>
        </w:tc>
        <w:tc>
          <w:tcPr>
            <w:tcW w:w="356" w:type="pct"/>
            <w:noWrap/>
          </w:tcPr>
          <w:p w14:paraId="1DA3C4F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2EC7D09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429AAFD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BUsg286</w:t>
            </w:r>
          </w:p>
        </w:tc>
        <w:tc>
          <w:tcPr>
            <w:tcW w:w="283" w:type="pct"/>
            <w:noWrap/>
          </w:tcPr>
          <w:p w14:paraId="4358834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35B203A7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0942FFFA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lolE</w:t>
            </w:r>
          </w:p>
        </w:tc>
      </w:tr>
      <w:tr w:rsidR="00632BF6" w:rsidRPr="001A66E2" w14:paraId="42681AD6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6D369996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_CDS_00348</w:t>
            </w:r>
          </w:p>
        </w:tc>
        <w:tc>
          <w:tcPr>
            <w:tcW w:w="385" w:type="pct"/>
            <w:noWrap/>
          </w:tcPr>
          <w:p w14:paraId="62AF080D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15" w:type="pct"/>
            <w:noWrap/>
          </w:tcPr>
          <w:p w14:paraId="6FD4BE99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E3.1.26.4A, RNASEH1, rnhA; ribonuclease HI [EC:3.1.26.4]</w:t>
            </w:r>
          </w:p>
        </w:tc>
        <w:tc>
          <w:tcPr>
            <w:tcW w:w="946" w:type="pct"/>
            <w:gridSpan w:val="2"/>
            <w:noWrap/>
          </w:tcPr>
          <w:p w14:paraId="4FA0F8A7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DNA replication</w:t>
            </w:r>
          </w:p>
        </w:tc>
        <w:tc>
          <w:tcPr>
            <w:tcW w:w="356" w:type="pct"/>
            <w:noWrap/>
          </w:tcPr>
          <w:p w14:paraId="6D700F4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bbp229</w:t>
            </w:r>
          </w:p>
        </w:tc>
        <w:tc>
          <w:tcPr>
            <w:tcW w:w="419" w:type="pct"/>
            <w:noWrap/>
          </w:tcPr>
          <w:p w14:paraId="7F073D94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53D263DB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BUsg239</w:t>
            </w:r>
          </w:p>
        </w:tc>
        <w:tc>
          <w:tcPr>
            <w:tcW w:w="283" w:type="pct"/>
            <w:noWrap/>
          </w:tcPr>
          <w:p w14:paraId="494DA39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4289F2A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412EFB3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rnhA</w:t>
            </w:r>
          </w:p>
        </w:tc>
      </w:tr>
      <w:tr w:rsidR="00632BF6" w:rsidRPr="001A66E2" w14:paraId="4B595077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2EDA63E0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_CDS_00367</w:t>
            </w:r>
          </w:p>
        </w:tc>
        <w:tc>
          <w:tcPr>
            <w:tcW w:w="385" w:type="pct"/>
            <w:noWrap/>
          </w:tcPr>
          <w:p w14:paraId="0B3663F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30" w:type="pct"/>
            <w:gridSpan w:val="2"/>
            <w:noWrap/>
          </w:tcPr>
          <w:p w14:paraId="40A4C6AE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apbE; thiamine biosynthesis lipoprotein</w:t>
            </w:r>
          </w:p>
        </w:tc>
        <w:tc>
          <w:tcPr>
            <w:tcW w:w="931" w:type="pct"/>
          </w:tcPr>
          <w:p w14:paraId="0C66C88C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5E28535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bbp209</w:t>
            </w:r>
          </w:p>
        </w:tc>
        <w:tc>
          <w:tcPr>
            <w:tcW w:w="419" w:type="pct"/>
            <w:noWrap/>
          </w:tcPr>
          <w:p w14:paraId="4C11F81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686748C5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noWrap/>
          </w:tcPr>
          <w:p w14:paraId="5D5F932B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369DBE2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5C94965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apbE</w:t>
            </w:r>
          </w:p>
        </w:tc>
      </w:tr>
      <w:tr w:rsidR="00632BF6" w:rsidRPr="001A66E2" w14:paraId="4A9A08FD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3C70C789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_CDS_00380</w:t>
            </w:r>
          </w:p>
        </w:tc>
        <w:tc>
          <w:tcPr>
            <w:tcW w:w="385" w:type="pct"/>
            <w:noWrap/>
          </w:tcPr>
          <w:p w14:paraId="4DA3B89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15" w:type="pct"/>
            <w:noWrap/>
          </w:tcPr>
          <w:p w14:paraId="1CED99A7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E6.3.2.4, ddlA, ddlB, ddl; D-alanine-D-alanine ligase [EC:6.3.2.4]</w:t>
            </w:r>
          </w:p>
        </w:tc>
        <w:tc>
          <w:tcPr>
            <w:tcW w:w="946" w:type="pct"/>
            <w:gridSpan w:val="2"/>
            <w:noWrap/>
          </w:tcPr>
          <w:p w14:paraId="622C6DDD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D-Alanine metabolism</w:t>
            </w:r>
          </w:p>
        </w:tc>
        <w:tc>
          <w:tcPr>
            <w:tcW w:w="356" w:type="pct"/>
            <w:noWrap/>
          </w:tcPr>
          <w:p w14:paraId="5D7F9B17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bbp196</w:t>
            </w:r>
          </w:p>
        </w:tc>
        <w:tc>
          <w:tcPr>
            <w:tcW w:w="419" w:type="pct"/>
            <w:noWrap/>
          </w:tcPr>
          <w:p w14:paraId="036D991A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1E97227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BUsg208</w:t>
            </w:r>
          </w:p>
        </w:tc>
        <w:tc>
          <w:tcPr>
            <w:tcW w:w="283" w:type="pct"/>
            <w:noWrap/>
          </w:tcPr>
          <w:p w14:paraId="2711BC32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6E6D8DE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7BE9922F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ddlB</w:t>
            </w:r>
          </w:p>
        </w:tc>
      </w:tr>
      <w:tr w:rsidR="00632BF6" w:rsidRPr="001A66E2" w14:paraId="549FFC96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1257ABC1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_CDS_00427</w:t>
            </w:r>
          </w:p>
        </w:tc>
        <w:tc>
          <w:tcPr>
            <w:tcW w:w="385" w:type="pct"/>
            <w:noWrap/>
          </w:tcPr>
          <w:p w14:paraId="4864B66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15" w:type="pct"/>
            <w:noWrap/>
          </w:tcPr>
          <w:p w14:paraId="5AB7269F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3F51965A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3801C673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bbp155</w:t>
            </w:r>
          </w:p>
        </w:tc>
        <w:tc>
          <w:tcPr>
            <w:tcW w:w="419" w:type="pct"/>
            <w:noWrap/>
          </w:tcPr>
          <w:p w14:paraId="3726F5C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6CAECDFE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BUsg160</w:t>
            </w:r>
          </w:p>
        </w:tc>
        <w:tc>
          <w:tcPr>
            <w:tcW w:w="283" w:type="pct"/>
            <w:noWrap/>
          </w:tcPr>
          <w:p w14:paraId="0921842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65D7C82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2227316E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alx</w:t>
            </w:r>
          </w:p>
        </w:tc>
      </w:tr>
      <w:tr w:rsidR="00632BF6" w:rsidRPr="001A66E2" w14:paraId="7A2AC22B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18A9E61A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_CDS_00458</w:t>
            </w:r>
          </w:p>
        </w:tc>
        <w:tc>
          <w:tcPr>
            <w:tcW w:w="385" w:type="pct"/>
            <w:noWrap/>
          </w:tcPr>
          <w:p w14:paraId="48ED449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15" w:type="pct"/>
            <w:noWrap/>
          </w:tcPr>
          <w:p w14:paraId="516D4A31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E3.5.4.16, folE; GTP cyclohydrolase I [EC:3.5.4.16]</w:t>
            </w:r>
          </w:p>
        </w:tc>
        <w:tc>
          <w:tcPr>
            <w:tcW w:w="946" w:type="pct"/>
            <w:gridSpan w:val="2"/>
            <w:noWrap/>
          </w:tcPr>
          <w:p w14:paraId="68C424DF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Folate biosynthesis</w:t>
            </w:r>
          </w:p>
        </w:tc>
        <w:tc>
          <w:tcPr>
            <w:tcW w:w="356" w:type="pct"/>
            <w:noWrap/>
          </w:tcPr>
          <w:p w14:paraId="47C76E81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48E72F7E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6815CC7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BUsg129</w:t>
            </w:r>
          </w:p>
        </w:tc>
        <w:tc>
          <w:tcPr>
            <w:tcW w:w="283" w:type="pct"/>
            <w:noWrap/>
          </w:tcPr>
          <w:p w14:paraId="2750D27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62A6B050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2FC6D6CA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folE</w:t>
            </w:r>
          </w:p>
        </w:tc>
      </w:tr>
      <w:tr w:rsidR="00632BF6" w:rsidRPr="001A66E2" w14:paraId="5F505887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5567F411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_CDS_00556</w:t>
            </w:r>
          </w:p>
        </w:tc>
        <w:tc>
          <w:tcPr>
            <w:tcW w:w="385" w:type="pct"/>
            <w:noWrap/>
          </w:tcPr>
          <w:p w14:paraId="100B012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30" w:type="pct"/>
            <w:gridSpan w:val="2"/>
            <w:noWrap/>
          </w:tcPr>
          <w:p w14:paraId="1138DC63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metR; LysR family transcriptional regulator, regulator for metE and metH</w:t>
            </w:r>
          </w:p>
        </w:tc>
        <w:tc>
          <w:tcPr>
            <w:tcW w:w="931" w:type="pct"/>
          </w:tcPr>
          <w:p w14:paraId="4D6B8EEA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325695C1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3EBBD26C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468453BF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BUsg030</w:t>
            </w:r>
          </w:p>
        </w:tc>
        <w:tc>
          <w:tcPr>
            <w:tcW w:w="283" w:type="pct"/>
            <w:noWrap/>
          </w:tcPr>
          <w:p w14:paraId="5D8DB06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1FB586CF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120184C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metR</w:t>
            </w:r>
          </w:p>
        </w:tc>
      </w:tr>
      <w:tr w:rsidR="00632BF6" w:rsidRPr="001A66E2" w14:paraId="1EE59AF9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28612BC1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_CDS_00566</w:t>
            </w:r>
          </w:p>
        </w:tc>
        <w:tc>
          <w:tcPr>
            <w:tcW w:w="385" w:type="pct"/>
            <w:noWrap/>
          </w:tcPr>
          <w:p w14:paraId="32D8567E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15" w:type="pct"/>
            <w:noWrap/>
          </w:tcPr>
          <w:p w14:paraId="307AEF46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773A1F8D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0BD95D3C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bbp022</w:t>
            </w:r>
          </w:p>
        </w:tc>
        <w:tc>
          <w:tcPr>
            <w:tcW w:w="419" w:type="pct"/>
            <w:noWrap/>
          </w:tcPr>
          <w:p w14:paraId="2CDA87C3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569709D2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BUsg020</w:t>
            </w:r>
          </w:p>
        </w:tc>
        <w:tc>
          <w:tcPr>
            <w:tcW w:w="283" w:type="pct"/>
            <w:noWrap/>
          </w:tcPr>
          <w:p w14:paraId="7B60B027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4752B377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4ABBBA44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yjeK</w:t>
            </w:r>
          </w:p>
        </w:tc>
      </w:tr>
      <w:tr w:rsidR="00632BF6" w:rsidRPr="001A66E2" w14:paraId="43F928C7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6976F4E2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_CDS_00586</w:t>
            </w:r>
          </w:p>
        </w:tc>
        <w:tc>
          <w:tcPr>
            <w:tcW w:w="385" w:type="pct"/>
            <w:noWrap/>
          </w:tcPr>
          <w:p w14:paraId="139D654F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15" w:type="pct"/>
            <w:noWrap/>
          </w:tcPr>
          <w:p w14:paraId="18444E0F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0F735E6F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57FA78A7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3EF37E94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1E4BBA6D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noWrap/>
          </w:tcPr>
          <w:p w14:paraId="5A3BA616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3D5F8690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14BA23B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</w:tr>
      <w:tr w:rsidR="00632BF6" w:rsidRPr="001A66E2" w14:paraId="727661F5" w14:textId="77777777" w:rsidTr="00D5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489E3974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_CDS_00590</w:t>
            </w:r>
          </w:p>
        </w:tc>
        <w:tc>
          <w:tcPr>
            <w:tcW w:w="385" w:type="pct"/>
            <w:noWrap/>
          </w:tcPr>
          <w:p w14:paraId="790EE4D7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15" w:type="pct"/>
            <w:noWrap/>
          </w:tcPr>
          <w:p w14:paraId="4B6DF3CE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542F0EA9" w14:textId="77777777" w:rsidR="00632BF6" w:rsidRPr="001A66E2" w:rsidRDefault="00632BF6" w:rsidP="009B0441">
            <w:pPr>
              <w:suppressLineNumber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2C5247A8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6B93BED6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1E0D0A89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noWrap/>
          </w:tcPr>
          <w:p w14:paraId="7559E7BB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151BF975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6D3DAF2E" w14:textId="77777777" w:rsidR="00632BF6" w:rsidRPr="001A66E2" w:rsidRDefault="00632BF6" w:rsidP="009B0441">
            <w:pPr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</w:tr>
      <w:tr w:rsidR="00632BF6" w:rsidRPr="001A66E2" w14:paraId="643FD9AB" w14:textId="77777777" w:rsidTr="00D525A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pct"/>
            <w:noWrap/>
          </w:tcPr>
          <w:p w14:paraId="4298E3B9" w14:textId="77777777" w:rsidR="00632BF6" w:rsidRPr="001A66E2" w:rsidRDefault="00632BF6" w:rsidP="009B0441">
            <w:pPr>
              <w:suppressLineNumbers/>
              <w:jc w:val="center"/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USDA</w:t>
            </w:r>
            <w:r w:rsidRPr="001A66E2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_CDS_00591</w:t>
            </w:r>
          </w:p>
        </w:tc>
        <w:tc>
          <w:tcPr>
            <w:tcW w:w="385" w:type="pct"/>
            <w:noWrap/>
          </w:tcPr>
          <w:p w14:paraId="7E650373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 w:rsidRPr="001A66E2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15" w:type="pct"/>
            <w:noWrap/>
          </w:tcPr>
          <w:p w14:paraId="04424B6A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noWrap/>
          </w:tcPr>
          <w:p w14:paraId="7E53E610" w14:textId="77777777" w:rsidR="00632BF6" w:rsidRPr="001A66E2" w:rsidRDefault="00632BF6" w:rsidP="009B0441">
            <w:p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noWrap/>
          </w:tcPr>
          <w:p w14:paraId="73ADFBBB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19" w:type="pct"/>
            <w:noWrap/>
          </w:tcPr>
          <w:p w14:paraId="749F21F4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26" w:type="pct"/>
            <w:noWrap/>
          </w:tcPr>
          <w:p w14:paraId="17E67292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83" w:type="pct"/>
            <w:noWrap/>
          </w:tcPr>
          <w:p w14:paraId="7EC61849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45" w:type="pct"/>
            <w:noWrap/>
          </w:tcPr>
          <w:p w14:paraId="109EB324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315" w:type="pct"/>
            <w:noWrap/>
          </w:tcPr>
          <w:p w14:paraId="334B210E" w14:textId="77777777" w:rsidR="00632BF6" w:rsidRPr="001A66E2" w:rsidRDefault="00632BF6" w:rsidP="009B0441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_</w:t>
            </w:r>
          </w:p>
        </w:tc>
      </w:tr>
    </w:tbl>
    <w:p w14:paraId="580B73C1" w14:textId="3B0C2984" w:rsidR="00632BF6" w:rsidRDefault="00632BF6" w:rsidP="009B0441">
      <w:pPr>
        <w:spacing w:after="0"/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sz w:val="24"/>
        </w:rPr>
        <w:t xml:space="preserve">* Bp = </w:t>
      </w:r>
      <w:r w:rsidR="00EE64B1" w:rsidRPr="00EE64B1">
        <w:rPr>
          <w:rFonts w:asciiTheme="minorHAnsi" w:hAnsiTheme="minorHAnsi"/>
          <w:i/>
          <w:sz w:val="24"/>
        </w:rPr>
        <w:t>Buchnera aphidicola</w:t>
      </w:r>
      <w:r w:rsidR="00EE64B1">
        <w:rPr>
          <w:rFonts w:asciiTheme="minorHAnsi" w:hAnsiTheme="minorHAnsi"/>
          <w:sz w:val="24"/>
        </w:rPr>
        <w:t xml:space="preserve"> str. Bp from </w:t>
      </w:r>
      <w:r w:rsidR="00EE64B1" w:rsidRPr="00EE64B1">
        <w:rPr>
          <w:rFonts w:asciiTheme="minorHAnsi" w:hAnsiTheme="minorHAnsi"/>
          <w:i/>
          <w:sz w:val="24"/>
        </w:rPr>
        <w:t>Baizongia pistaciae</w:t>
      </w:r>
      <w:r>
        <w:rPr>
          <w:rFonts w:asciiTheme="minorHAnsi" w:hAnsiTheme="minorHAnsi"/>
          <w:sz w:val="24"/>
        </w:rPr>
        <w:t xml:space="preserve">, Cc = </w:t>
      </w:r>
      <w:r w:rsidR="00EE64B1" w:rsidRPr="00EE64B1">
        <w:rPr>
          <w:rFonts w:asciiTheme="minorHAnsi" w:hAnsiTheme="minorHAnsi"/>
          <w:i/>
          <w:sz w:val="24"/>
        </w:rPr>
        <w:t>Buchnera aphidicola</w:t>
      </w:r>
      <w:r w:rsidR="00EE64B1">
        <w:rPr>
          <w:rFonts w:asciiTheme="minorHAnsi" w:hAnsiTheme="minorHAnsi"/>
          <w:sz w:val="24"/>
        </w:rPr>
        <w:t xml:space="preserve"> BCc from </w:t>
      </w:r>
      <w:r w:rsidR="00EE64B1" w:rsidRPr="00EE64B1">
        <w:rPr>
          <w:rFonts w:asciiTheme="minorHAnsi" w:hAnsiTheme="minorHAnsi"/>
          <w:i/>
          <w:sz w:val="24"/>
        </w:rPr>
        <w:t>Cinara cedri</w:t>
      </w:r>
      <w:r>
        <w:rPr>
          <w:rFonts w:asciiTheme="minorHAnsi" w:hAnsiTheme="minorHAnsi"/>
          <w:sz w:val="24"/>
        </w:rPr>
        <w:t xml:space="preserve">, Sg = </w:t>
      </w:r>
      <w:r w:rsidR="00EE64B1" w:rsidRPr="00EE64B1">
        <w:rPr>
          <w:rFonts w:asciiTheme="minorHAnsi" w:hAnsiTheme="minorHAnsi"/>
          <w:i/>
          <w:sz w:val="24"/>
        </w:rPr>
        <w:t>Buchnera aphidicola</w:t>
      </w:r>
      <w:r w:rsidR="00EE64B1">
        <w:rPr>
          <w:rFonts w:asciiTheme="minorHAnsi" w:hAnsiTheme="minorHAnsi"/>
          <w:sz w:val="24"/>
        </w:rPr>
        <w:t xml:space="preserve"> from </w:t>
      </w:r>
      <w:r w:rsidR="00EE64B1" w:rsidRPr="00EE64B1">
        <w:rPr>
          <w:rFonts w:asciiTheme="minorHAnsi" w:hAnsiTheme="minorHAnsi"/>
          <w:i/>
          <w:sz w:val="24"/>
        </w:rPr>
        <w:t>Schizaphis graminum</w:t>
      </w:r>
      <w:r>
        <w:rPr>
          <w:rFonts w:asciiTheme="minorHAnsi" w:hAnsiTheme="minorHAnsi"/>
          <w:sz w:val="24"/>
        </w:rPr>
        <w:t xml:space="preserve">, Tuc7 = </w:t>
      </w:r>
      <w:r w:rsidR="00EE64B1" w:rsidRPr="00EE64B1">
        <w:rPr>
          <w:rFonts w:asciiTheme="minorHAnsi" w:hAnsiTheme="minorHAnsi"/>
          <w:i/>
          <w:sz w:val="24"/>
        </w:rPr>
        <w:t>Buchnera aphidicola</w:t>
      </w:r>
      <w:r w:rsidR="00EE64B1">
        <w:rPr>
          <w:rFonts w:asciiTheme="minorHAnsi" w:hAnsiTheme="minorHAnsi"/>
          <w:sz w:val="24"/>
        </w:rPr>
        <w:t xml:space="preserve"> str. Tuc7 from </w:t>
      </w:r>
      <w:r w:rsidR="00EE64B1" w:rsidRPr="00EE64B1">
        <w:rPr>
          <w:rFonts w:asciiTheme="minorHAnsi" w:hAnsiTheme="minorHAnsi"/>
          <w:i/>
          <w:sz w:val="24"/>
        </w:rPr>
        <w:t>Acyrthosiphon pisum</w:t>
      </w:r>
      <w:r>
        <w:rPr>
          <w:rFonts w:asciiTheme="minorHAnsi" w:hAnsiTheme="minorHAnsi"/>
          <w:sz w:val="24"/>
        </w:rPr>
        <w:t xml:space="preserve">, 5A = </w:t>
      </w:r>
      <w:r w:rsidR="00EE64B1" w:rsidRPr="00EE64B1">
        <w:rPr>
          <w:rFonts w:asciiTheme="minorHAnsi" w:hAnsiTheme="minorHAnsi"/>
          <w:i/>
          <w:sz w:val="24"/>
        </w:rPr>
        <w:t>Buchnera aphidicola</w:t>
      </w:r>
      <w:r w:rsidR="00EE64B1">
        <w:rPr>
          <w:rFonts w:asciiTheme="minorHAnsi" w:hAnsiTheme="minorHAnsi"/>
          <w:sz w:val="24"/>
        </w:rPr>
        <w:t xml:space="preserve"> str. 5A from </w:t>
      </w:r>
      <w:r w:rsidR="00EE64B1" w:rsidRPr="00EE64B1">
        <w:rPr>
          <w:rFonts w:asciiTheme="minorHAnsi" w:hAnsiTheme="minorHAnsi"/>
          <w:i/>
          <w:sz w:val="24"/>
        </w:rPr>
        <w:t>Acyrthosiphon pisum</w:t>
      </w:r>
      <w:r w:rsidR="00EE64B1">
        <w:rPr>
          <w:rFonts w:asciiTheme="minorHAnsi" w:hAnsiTheme="minorHAnsi"/>
          <w:i/>
          <w:sz w:val="24"/>
        </w:rPr>
        <w:t>.</w:t>
      </w:r>
    </w:p>
    <w:p w14:paraId="69DF6AAC" w14:textId="1496C0A7" w:rsidR="00CD2D30" w:rsidRDefault="00CD2D30" w:rsidP="009B0441">
      <w:pPr>
        <w:spacing w:after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14:paraId="766989A7" w14:textId="583DC1F2" w:rsidR="00CD2D30" w:rsidRPr="009B0441" w:rsidRDefault="002B630E" w:rsidP="009B0441">
      <w:pPr>
        <w:suppressLineNumbers/>
        <w:spacing w:after="0"/>
        <w:outlineLvl w:val="0"/>
        <w:rPr>
          <w:rFonts w:asciiTheme="minorHAnsi" w:hAnsiTheme="minorHAnsi"/>
          <w:b/>
          <w:sz w:val="24"/>
        </w:rPr>
      </w:pPr>
      <w:r w:rsidRPr="00523C6B">
        <w:rPr>
          <w:rFonts w:asciiTheme="minorHAnsi" w:hAnsiTheme="minorHAnsi"/>
          <w:b/>
          <w:sz w:val="24"/>
        </w:rPr>
        <w:t xml:space="preserve">Table </w:t>
      </w:r>
      <w:r>
        <w:rPr>
          <w:rFonts w:asciiTheme="minorHAnsi" w:hAnsiTheme="minorHAnsi"/>
          <w:b/>
          <w:sz w:val="24"/>
        </w:rPr>
        <w:t>S3</w:t>
      </w:r>
      <w:r w:rsidRPr="00523C6B">
        <w:rPr>
          <w:rFonts w:asciiTheme="minorHAnsi" w:hAnsiTheme="minorHAnsi"/>
          <w:b/>
          <w:sz w:val="24"/>
        </w:rPr>
        <w:t xml:space="preserve">. </w:t>
      </w:r>
      <w:r w:rsidR="001437C6">
        <w:rPr>
          <w:rFonts w:asciiTheme="minorHAnsi" w:hAnsiTheme="minorHAnsi"/>
          <w:b/>
          <w:sz w:val="24"/>
        </w:rPr>
        <w:t xml:space="preserve">Thirteen nonsynonymous mutations in </w:t>
      </w:r>
      <w:r w:rsidR="0029325E">
        <w:rPr>
          <w:rFonts w:asciiTheme="minorHAnsi" w:hAnsiTheme="minorHAnsi"/>
          <w:b/>
          <w:sz w:val="24"/>
        </w:rPr>
        <w:t xml:space="preserve">the </w:t>
      </w:r>
      <w:r w:rsidR="001437C6" w:rsidRPr="009B0441">
        <w:rPr>
          <w:rFonts w:asciiTheme="minorHAnsi" w:hAnsiTheme="minorHAnsi"/>
          <w:b/>
          <w:i/>
          <w:sz w:val="24"/>
        </w:rPr>
        <w:t>Buchnera</w:t>
      </w:r>
      <w:r w:rsidR="001437C6">
        <w:rPr>
          <w:rFonts w:asciiTheme="minorHAnsi" w:hAnsiTheme="minorHAnsi"/>
          <w:b/>
          <w:sz w:val="24"/>
        </w:rPr>
        <w:t xml:space="preserve"> Mp genomes </w:t>
      </w:r>
      <w:r w:rsidR="0029325E">
        <w:rPr>
          <w:rFonts w:asciiTheme="minorHAnsi" w:hAnsiTheme="minorHAnsi"/>
          <w:b/>
          <w:sz w:val="24"/>
        </w:rPr>
        <w:t>of lin</w:t>
      </w:r>
      <w:r w:rsidR="003A6CD8">
        <w:rPr>
          <w:rFonts w:asciiTheme="minorHAnsi" w:hAnsiTheme="minorHAnsi"/>
          <w:b/>
          <w:sz w:val="24"/>
        </w:rPr>
        <w:t>e</w:t>
      </w:r>
      <w:r w:rsidR="0029325E">
        <w:rPr>
          <w:rFonts w:asciiTheme="minorHAnsi" w:hAnsiTheme="minorHAnsi"/>
          <w:b/>
          <w:sz w:val="24"/>
        </w:rPr>
        <w:t xml:space="preserve">ages </w:t>
      </w:r>
      <w:r w:rsidR="001437C6">
        <w:rPr>
          <w:rFonts w:asciiTheme="minorHAnsi" w:hAnsiTheme="minorHAnsi"/>
          <w:b/>
          <w:sz w:val="24"/>
        </w:rPr>
        <w:t>W106, F009 and G002 that are predicted to be deleterious.</w:t>
      </w:r>
    </w:p>
    <w:tbl>
      <w:tblPr>
        <w:tblW w:w="1297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902"/>
        <w:gridCol w:w="1080"/>
        <w:gridCol w:w="1170"/>
        <w:gridCol w:w="810"/>
        <w:gridCol w:w="900"/>
        <w:gridCol w:w="3420"/>
        <w:gridCol w:w="3690"/>
      </w:tblGrid>
      <w:tr w:rsidR="00613C0D" w:rsidRPr="00D525A6" w14:paraId="3F824098" w14:textId="77777777" w:rsidTr="009B0441">
        <w:trPr>
          <w:trHeight w:val="552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0171253C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CDS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6CAE26B1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Mutation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hideMark/>
          </w:tcPr>
          <w:p w14:paraId="700F4178" w14:textId="691CA0E0" w:rsidR="00B80DB6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PROVEAN</w:t>
            </w:r>
            <w:r w:rsidR="00B80DB6"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 xml:space="preserve"> Score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144F9700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length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4C609EF6" w14:textId="77777777" w:rsidR="00B80DB6" w:rsidRPr="009B0441" w:rsidRDefault="00B80DB6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name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31BF138B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KO title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8CCE4"/>
            <w:noWrap/>
            <w:hideMark/>
          </w:tcPr>
          <w:p w14:paraId="0A5D7C9D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eastAsia="zh-CN"/>
              </w:rPr>
              <w:t>Kegg Pathway</w:t>
            </w:r>
          </w:p>
        </w:tc>
      </w:tr>
      <w:tr w:rsidR="00613C0D" w:rsidRPr="00D525A6" w14:paraId="08CF7049" w14:textId="77777777" w:rsidTr="009B0441">
        <w:trPr>
          <w:trHeight w:val="288"/>
        </w:trPr>
        <w:tc>
          <w:tcPr>
            <w:tcW w:w="1902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02F4CB7C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W106_CDS_00395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042EF35F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A637S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183B3425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-2.876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324C357E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764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30ACE6FF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mrcB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74269A04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mrcB; penicillin-binding protein 1B [EC:2.4.1.129 3.4.-.-]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DBE5F1" w:fill="DBE5F1"/>
            <w:noWrap/>
            <w:hideMark/>
          </w:tcPr>
          <w:p w14:paraId="07EF77B1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Peptidoglycan biosynthesis</w:t>
            </w:r>
          </w:p>
        </w:tc>
      </w:tr>
      <w:tr w:rsidR="00613C0D" w:rsidRPr="00D525A6" w14:paraId="7F7441B4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19134FBA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F009_CDS_00045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4E656AF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S26L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3982F52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-2.618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05C3C05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D7786D9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dut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D7D1669" w14:textId="77777777" w:rsidR="00B80DB6" w:rsidRPr="009B0441" w:rsidRDefault="00B80DB6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E3.6.1.23, dut; dUTP pyrophosphatase [EC:3.6.1.23]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42D1A358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Pyrimidine metabolism</w:t>
            </w:r>
          </w:p>
        </w:tc>
      </w:tr>
      <w:tr w:rsidR="00613C0D" w:rsidRPr="00D525A6" w14:paraId="639DC4B1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2A099552" w14:textId="77777777" w:rsidR="00B80DB6" w:rsidRPr="009B0441" w:rsidRDefault="00B80DB6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F009_CDS_00125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4CB2393D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D101E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6C4AB9D1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-2.822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09C76CE8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42A9BC00" w14:textId="77777777" w:rsidR="00B80DB6" w:rsidRPr="009B0441" w:rsidRDefault="00B80DB6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clpP</w:t>
            </w: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049E1CED" w14:textId="77777777" w:rsidR="00B80DB6" w:rsidRPr="009B0441" w:rsidRDefault="00B80DB6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clpP, CLPP; ATP-dependent Clp protease, protease subunit [EC:3.4.21.92]</w:t>
            </w:r>
          </w:p>
        </w:tc>
        <w:tc>
          <w:tcPr>
            <w:tcW w:w="3690" w:type="dxa"/>
            <w:shd w:val="clear" w:color="DBE5F1" w:fill="DBE5F1"/>
          </w:tcPr>
          <w:p w14:paraId="40C86A2B" w14:textId="77777777" w:rsidR="00B80DB6" w:rsidRPr="009B0441" w:rsidRDefault="00B80DB6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B0441" w:rsidRPr="00D525A6" w14:paraId="55D3E56F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368FA8AC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F009_CDS_00285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0469751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T197S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F27C72E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-3.331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1117DC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219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ECD3F57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20" w:type="dxa"/>
            <w:shd w:val="clear" w:color="auto" w:fill="auto"/>
            <w:noWrap/>
            <w:hideMark/>
          </w:tcPr>
          <w:p w14:paraId="2303E671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cmk; cytidylate kinase [EC:2.7.4.14]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67AC3E03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Pyrimidine metabolism</w:t>
            </w:r>
          </w:p>
        </w:tc>
      </w:tr>
      <w:tr w:rsidR="009B0441" w:rsidRPr="00D525A6" w14:paraId="38E15E0F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3D15C631" w14:textId="0EA3DD7E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  <w:t>§</w:t>
            </w: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F009_CDS_00295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07610ABD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S15L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30E5AC55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-3.611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76111124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247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07CB913C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ybgI</w:t>
            </w: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278F67B7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90" w:type="dxa"/>
            <w:shd w:val="clear" w:color="DBE5F1" w:fill="DBE5F1"/>
            <w:noWrap/>
            <w:hideMark/>
          </w:tcPr>
          <w:p w14:paraId="438AA4CE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B0441" w:rsidRPr="00D525A6" w14:paraId="7BC33651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38E23C84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F009_CDS_00355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A387057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M784I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23A9205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-3.529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C00B08B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1161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1819F76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dnaE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4CF38FA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DPO3A1, dnaE; DNA polymerase III subunit alpha [EC:2.7.7.7]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1CC990C2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Purine metabolism; Pyrimidine metabolism; DNA replication; Mismatch repair; Homologous recombination</w:t>
            </w:r>
          </w:p>
        </w:tc>
      </w:tr>
      <w:tr w:rsidR="009B0441" w:rsidRPr="00D525A6" w14:paraId="1F02BBDA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0B07CB72" w14:textId="2091939D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*</w:t>
            </w: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F009_CDS_00403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45149E5E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D65N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430C60B4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-2.799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4CE6AA17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428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4817FFE2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thrC</w:t>
            </w: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5BC05E89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E4.2.3.1, thrC; threonine synthase [EC:4.2.3.1]</w:t>
            </w:r>
          </w:p>
        </w:tc>
        <w:tc>
          <w:tcPr>
            <w:tcW w:w="3690" w:type="dxa"/>
            <w:shd w:val="clear" w:color="DBE5F1" w:fill="DBE5F1"/>
            <w:noWrap/>
            <w:hideMark/>
          </w:tcPr>
          <w:p w14:paraId="7DF79B03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Glycine, serine and threonine metabolism; Vitamin B6 metabolism</w:t>
            </w:r>
          </w:p>
        </w:tc>
      </w:tr>
      <w:tr w:rsidR="009B0441" w:rsidRPr="00D525A6" w14:paraId="7FA3B7E6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46ED541D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F009_CDS_00419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9C0C609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R463S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37A1785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-4.87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DE51166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708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7D945DA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pta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1559A732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E2.3.1.8, pta; phosphate acetyltransferase [EC:2.3.1.8]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2B6FEB54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Taurine and hypotaurine metabolism; Pyruvate metabolism; Propanoate metabolism</w:t>
            </w:r>
          </w:p>
        </w:tc>
      </w:tr>
      <w:tr w:rsidR="009B0441" w:rsidRPr="00D525A6" w14:paraId="3B740E4B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46D2F036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F009_CDS_00552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2556129F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V716A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721530C8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-3.239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31FD4C63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1342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5D6842D0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rpoB</w:t>
            </w: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03D7FF08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rpoB; DNA-directed RNA polymerase subunit beta [EC:2.7.7.6]</w:t>
            </w:r>
          </w:p>
        </w:tc>
        <w:tc>
          <w:tcPr>
            <w:tcW w:w="3690" w:type="dxa"/>
            <w:shd w:val="clear" w:color="DBE5F1" w:fill="DBE5F1"/>
            <w:noWrap/>
            <w:hideMark/>
          </w:tcPr>
          <w:p w14:paraId="105F84BD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Purine metabolism; Pyrimidine metabolism; RNA polymerase</w:t>
            </w:r>
          </w:p>
        </w:tc>
      </w:tr>
      <w:tr w:rsidR="009B0441" w:rsidRPr="00D525A6" w14:paraId="0A9D99DE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6E551F98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G002_CDS_00189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2AA0DF1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P176T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0E5BCFA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-7.679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88FA845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247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A375D05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yggJ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8F86F9E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rsmE; ribosomal RNA small subunit methyltransferase E [EC:2.1.1.-]</w:t>
            </w:r>
          </w:p>
        </w:tc>
        <w:tc>
          <w:tcPr>
            <w:tcW w:w="3690" w:type="dxa"/>
            <w:shd w:val="clear" w:color="auto" w:fill="auto"/>
          </w:tcPr>
          <w:p w14:paraId="1DDEE255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B0441" w:rsidRPr="00D525A6" w14:paraId="599C5FCE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5B249BF5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G002_CDS_00247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267FFCB1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I199T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170DE15A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-2.756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0A8B0560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316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1259F8E3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20ADDB1B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fabD; [acyl-carrier-protein] S-malonyltransferase [EC:2.3.1.39]</w:t>
            </w:r>
          </w:p>
        </w:tc>
        <w:tc>
          <w:tcPr>
            <w:tcW w:w="3690" w:type="dxa"/>
            <w:shd w:val="clear" w:color="DBE5F1" w:fill="DBE5F1"/>
            <w:noWrap/>
            <w:hideMark/>
          </w:tcPr>
          <w:p w14:paraId="48BB6EF4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Fatty acid biosynthesis</w:t>
            </w:r>
          </w:p>
        </w:tc>
      </w:tr>
      <w:tr w:rsidR="009B0441" w:rsidRPr="00D525A6" w14:paraId="55E885BF" w14:textId="77777777" w:rsidTr="009B0441">
        <w:trPr>
          <w:trHeight w:val="288"/>
        </w:trPr>
        <w:tc>
          <w:tcPr>
            <w:tcW w:w="1902" w:type="dxa"/>
            <w:shd w:val="clear" w:color="auto" w:fill="auto"/>
            <w:noWrap/>
            <w:hideMark/>
          </w:tcPr>
          <w:p w14:paraId="5F144185" w14:textId="3F53BCD1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  <w:t>§</w:t>
            </w: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G002_CDS_00296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22636F" w14:textId="77777777" w:rsidR="009B0441" w:rsidRPr="009B0441" w:rsidRDefault="009B0441" w:rsidP="009B0441">
            <w:pPr>
              <w:spacing w:after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S15L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D4D642D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-3.611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D08FDCB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247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CFD40DD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ybgI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AAE629C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690" w:type="dxa"/>
            <w:shd w:val="clear" w:color="auto" w:fill="auto"/>
            <w:noWrap/>
            <w:hideMark/>
          </w:tcPr>
          <w:p w14:paraId="1F09CC1F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9B0441" w:rsidRPr="00D525A6" w14:paraId="317142C4" w14:textId="77777777" w:rsidTr="009B0441">
        <w:trPr>
          <w:trHeight w:val="288"/>
        </w:trPr>
        <w:tc>
          <w:tcPr>
            <w:tcW w:w="1902" w:type="dxa"/>
            <w:shd w:val="clear" w:color="DBE5F1" w:fill="DBE5F1"/>
            <w:noWrap/>
            <w:hideMark/>
          </w:tcPr>
          <w:p w14:paraId="545FCAF9" w14:textId="77777777" w:rsidR="009B0441" w:rsidRPr="009B0441" w:rsidRDefault="009B0441" w:rsidP="009B0441">
            <w:pPr>
              <w:spacing w:after="0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G002_CDS_00359</w:t>
            </w:r>
          </w:p>
        </w:tc>
        <w:tc>
          <w:tcPr>
            <w:tcW w:w="1080" w:type="dxa"/>
            <w:shd w:val="clear" w:color="DBE5F1" w:fill="DBE5F1"/>
            <w:noWrap/>
            <w:hideMark/>
          </w:tcPr>
          <w:p w14:paraId="79FAA372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M38T</w:t>
            </w:r>
          </w:p>
        </w:tc>
        <w:tc>
          <w:tcPr>
            <w:tcW w:w="1170" w:type="dxa"/>
            <w:shd w:val="clear" w:color="DBE5F1" w:fill="DBE5F1"/>
            <w:noWrap/>
            <w:hideMark/>
          </w:tcPr>
          <w:p w14:paraId="1F5D4952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-3.267</w:t>
            </w:r>
          </w:p>
        </w:tc>
        <w:tc>
          <w:tcPr>
            <w:tcW w:w="810" w:type="dxa"/>
            <w:shd w:val="clear" w:color="DBE5F1" w:fill="DBE5F1"/>
            <w:noWrap/>
            <w:hideMark/>
          </w:tcPr>
          <w:p w14:paraId="58D2A0D6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251</w:t>
            </w:r>
          </w:p>
        </w:tc>
        <w:tc>
          <w:tcPr>
            <w:tcW w:w="900" w:type="dxa"/>
            <w:shd w:val="clear" w:color="DBE5F1" w:fill="DBE5F1"/>
            <w:noWrap/>
            <w:hideMark/>
          </w:tcPr>
          <w:p w14:paraId="2371079D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uppS</w:t>
            </w:r>
          </w:p>
        </w:tc>
        <w:tc>
          <w:tcPr>
            <w:tcW w:w="3420" w:type="dxa"/>
            <w:shd w:val="clear" w:color="DBE5F1" w:fill="DBE5F1"/>
            <w:noWrap/>
            <w:hideMark/>
          </w:tcPr>
          <w:p w14:paraId="423DCBA8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uppS; undecaprenyl diphosphate synthase [EC:2.5.1.31]</w:t>
            </w:r>
          </w:p>
        </w:tc>
        <w:tc>
          <w:tcPr>
            <w:tcW w:w="3690" w:type="dxa"/>
            <w:shd w:val="clear" w:color="DBE5F1" w:fill="DBE5F1"/>
            <w:noWrap/>
            <w:hideMark/>
          </w:tcPr>
          <w:p w14:paraId="57BAB9A8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Terpenoid backbone biosynthesis; Biosynthesis of terpenoids and steroids</w:t>
            </w:r>
          </w:p>
        </w:tc>
      </w:tr>
      <w:tr w:rsidR="009B0441" w:rsidRPr="00D525A6" w14:paraId="23AF2913" w14:textId="77777777" w:rsidTr="009B0441">
        <w:trPr>
          <w:trHeight w:val="288"/>
        </w:trPr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1B1FC9" w14:textId="17DD51A3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*</w:t>
            </w: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G002_CDS_00404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9F3FE7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D65N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063719C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>-2.799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0A4EB4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428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7A31D9" w14:textId="77777777" w:rsidR="009B0441" w:rsidRPr="009B0441" w:rsidRDefault="009B0441" w:rsidP="009B0441">
            <w:pPr>
              <w:keepNext/>
              <w:keepLines/>
              <w:spacing w:after="0"/>
              <w:jc w:val="center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thrC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D71F3D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E4.2.3.1, thrC; threonine synthase [EC:4.2.3.1]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D60C9F" w14:textId="77777777" w:rsidR="009B0441" w:rsidRPr="009B0441" w:rsidRDefault="009B0441" w:rsidP="009B0441">
            <w:pPr>
              <w:keepNext/>
              <w:keepLines/>
              <w:spacing w:after="0"/>
              <w:outlineLvl w:val="7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</w:pPr>
            <w:r w:rsidRPr="009B044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zh-CN"/>
              </w:rPr>
              <w:t>Glycine, serine and threonine metabolism; Vitamin B6 metabolism</w:t>
            </w:r>
          </w:p>
        </w:tc>
      </w:tr>
    </w:tbl>
    <w:p w14:paraId="193F65BE" w14:textId="5155AC32" w:rsidR="00B80DB6" w:rsidRPr="000A5683" w:rsidRDefault="001437C6" w:rsidP="009B0441">
      <w:pPr>
        <w:spacing w:after="0"/>
        <w:rPr>
          <w:rFonts w:asciiTheme="minorHAnsi" w:hAnsiTheme="minorHAnsi"/>
          <w:sz w:val="24"/>
        </w:rPr>
      </w:pPr>
      <w:r w:rsidRPr="00CA3EE3">
        <w:rPr>
          <w:rFonts w:asciiTheme="minorHAnsi" w:hAnsiTheme="minorHAnsi"/>
          <w:sz w:val="24"/>
        </w:rPr>
        <w:t>*</w:t>
      </w:r>
      <w:r>
        <w:rPr>
          <w:rFonts w:asciiTheme="minorHAnsi" w:hAnsiTheme="minorHAnsi"/>
          <w:sz w:val="24"/>
        </w:rPr>
        <w:t xml:space="preserve"> A mutation shared by the F009 and G002 </w:t>
      </w:r>
      <w:r w:rsidRPr="009B0441">
        <w:rPr>
          <w:rFonts w:asciiTheme="minorHAnsi" w:hAnsiTheme="minorHAnsi"/>
          <w:i/>
          <w:sz w:val="24"/>
        </w:rPr>
        <w:t>Buchnera</w:t>
      </w:r>
      <w:r>
        <w:rPr>
          <w:rFonts w:asciiTheme="minorHAnsi" w:hAnsiTheme="minorHAnsi"/>
          <w:sz w:val="24"/>
        </w:rPr>
        <w:t xml:space="preserve"> Mp genomes. </w:t>
      </w:r>
      <w:r w:rsidR="00C82435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The other 12 deleterious mutations are found in only one genome</w:t>
      </w:r>
      <w:r w:rsidR="00C82435">
        <w:rPr>
          <w:rFonts w:asciiTheme="minorHAnsi" w:hAnsiTheme="minorHAnsi"/>
          <w:sz w:val="24"/>
        </w:rPr>
        <w:t xml:space="preserve"> but note that </w:t>
      </w:r>
      <w:r w:rsidR="00C82435">
        <w:rPr>
          <w:rFonts w:ascii="Cambria" w:eastAsia="Times New Roman" w:hAnsi="Cambria" w:cs="Times New Roman"/>
          <w:color w:val="000000"/>
          <w:sz w:val="20"/>
          <w:szCs w:val="20"/>
          <w:lang w:eastAsia="zh-CN"/>
        </w:rPr>
        <w:t>§</w:t>
      </w:r>
      <w:r w:rsidR="00C82435">
        <w:rPr>
          <w:rFonts w:asciiTheme="minorHAnsi" w:hAnsiTheme="minorHAnsi"/>
          <w:sz w:val="24"/>
        </w:rPr>
        <w:t xml:space="preserve"> marks mutations in the same gene in the F009 and G002 </w:t>
      </w:r>
      <w:r w:rsidR="00C82435" w:rsidRPr="00CA3EE3">
        <w:rPr>
          <w:rFonts w:asciiTheme="minorHAnsi" w:hAnsiTheme="minorHAnsi"/>
          <w:i/>
          <w:sz w:val="24"/>
        </w:rPr>
        <w:t>Buchnera</w:t>
      </w:r>
      <w:r w:rsidR="00C82435">
        <w:rPr>
          <w:rFonts w:asciiTheme="minorHAnsi" w:hAnsiTheme="minorHAnsi"/>
          <w:sz w:val="24"/>
        </w:rPr>
        <w:t xml:space="preserve"> Mp genomes.</w:t>
      </w:r>
    </w:p>
    <w:p w14:paraId="4A649186" w14:textId="77777777" w:rsidR="00632BF6" w:rsidRDefault="00632BF6" w:rsidP="009B0441">
      <w:pPr>
        <w:spacing w:after="0"/>
        <w:rPr>
          <w:rFonts w:asciiTheme="minorHAnsi" w:hAnsiTheme="minorHAnsi"/>
          <w:i/>
          <w:sz w:val="24"/>
        </w:rPr>
      </w:pPr>
    </w:p>
    <w:p w14:paraId="0F2F966D" w14:textId="77777777" w:rsidR="00632BF6" w:rsidRDefault="00632BF6" w:rsidP="009B0441">
      <w:pPr>
        <w:spacing w:after="0"/>
        <w:rPr>
          <w:rFonts w:asciiTheme="minorHAnsi" w:hAnsiTheme="minorHAnsi"/>
          <w:i/>
          <w:sz w:val="24"/>
        </w:rPr>
        <w:sectPr w:rsidR="00632BF6" w:rsidSect="000218A9">
          <w:headerReference w:type="default" r:id="rId7"/>
          <w:footerReference w:type="even" r:id="rId8"/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0D352542" w14:textId="77777777" w:rsidR="000218A9" w:rsidRDefault="000218A9" w:rsidP="009B0441">
      <w:pPr>
        <w:spacing w:after="0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47185987" wp14:editId="0C2F58CD">
            <wp:extent cx="5257800" cy="21310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2.pd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92" t="15817" r="15987" b="45198"/>
                    <a:stretch/>
                  </pic:blipFill>
                  <pic:spPr bwMode="auto">
                    <a:xfrm>
                      <a:off x="0" y="0"/>
                      <a:ext cx="5258846" cy="213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31A1A" w14:textId="77777777" w:rsidR="000218A9" w:rsidRDefault="000218A9" w:rsidP="009B0441">
      <w:pPr>
        <w:spacing w:after="0"/>
        <w:rPr>
          <w:rFonts w:asciiTheme="minorHAnsi" w:hAnsiTheme="minorHAnsi"/>
          <w:sz w:val="24"/>
        </w:rPr>
      </w:pPr>
    </w:p>
    <w:p w14:paraId="5ECD6189" w14:textId="77777777" w:rsidR="00CD5B8E" w:rsidRDefault="00244A14" w:rsidP="009B0441">
      <w:pPr>
        <w:spacing w:after="0"/>
        <w:rPr>
          <w:rFonts w:asciiTheme="minorHAnsi" w:hAnsiTheme="minorHAnsi"/>
          <w:sz w:val="24"/>
        </w:rPr>
      </w:pPr>
      <w:r w:rsidRPr="00FD3311">
        <w:rPr>
          <w:rFonts w:asciiTheme="minorHAnsi" w:hAnsiTheme="minorHAnsi"/>
          <w:b/>
          <w:sz w:val="24"/>
        </w:rPr>
        <w:t>Figure S1.</w:t>
      </w:r>
      <w:r w:rsidR="00FD3311" w:rsidRPr="00FD3311">
        <w:rPr>
          <w:rFonts w:asciiTheme="minorHAnsi" w:hAnsiTheme="minorHAnsi"/>
          <w:b/>
          <w:sz w:val="24"/>
        </w:rPr>
        <w:t xml:space="preserve"> Nucleotide composition of all protein coding sequences in the genomes of </w:t>
      </w:r>
      <w:r w:rsidR="00FD3311" w:rsidRPr="00FD3311">
        <w:rPr>
          <w:rFonts w:asciiTheme="minorHAnsi" w:hAnsiTheme="minorHAnsi"/>
          <w:b/>
          <w:i/>
          <w:sz w:val="24"/>
        </w:rPr>
        <w:t>Buchnera</w:t>
      </w:r>
      <w:r w:rsidR="00FD3311" w:rsidRPr="00FD3311">
        <w:rPr>
          <w:rFonts w:asciiTheme="minorHAnsi" w:hAnsiTheme="minorHAnsi"/>
          <w:b/>
          <w:sz w:val="24"/>
        </w:rPr>
        <w:t xml:space="preserve"> Mp USDA (BTI), </w:t>
      </w:r>
      <w:r w:rsidR="00FD3311" w:rsidRPr="00FD3311">
        <w:rPr>
          <w:rFonts w:asciiTheme="minorHAnsi" w:hAnsiTheme="minorHAnsi"/>
          <w:b/>
          <w:i/>
          <w:sz w:val="24"/>
        </w:rPr>
        <w:t>Buchnera</w:t>
      </w:r>
      <w:r w:rsidR="00FD3311" w:rsidRPr="00FD3311">
        <w:rPr>
          <w:rFonts w:asciiTheme="minorHAnsi" w:hAnsiTheme="minorHAnsi"/>
          <w:b/>
          <w:sz w:val="24"/>
        </w:rPr>
        <w:t xml:space="preserve"> APS, </w:t>
      </w:r>
      <w:r w:rsidR="00FD3311" w:rsidRPr="00FD3311">
        <w:rPr>
          <w:rFonts w:asciiTheme="minorHAnsi" w:hAnsiTheme="minorHAnsi"/>
          <w:b/>
          <w:i/>
          <w:sz w:val="24"/>
        </w:rPr>
        <w:t>Buchnera</w:t>
      </w:r>
      <w:r w:rsidR="00FD3311" w:rsidRPr="00FD3311">
        <w:rPr>
          <w:rFonts w:asciiTheme="minorHAnsi" w:hAnsiTheme="minorHAnsi"/>
          <w:b/>
          <w:sz w:val="24"/>
        </w:rPr>
        <w:t xml:space="preserve"> Cc and </w:t>
      </w:r>
      <w:r w:rsidR="00FD3311" w:rsidRPr="00FD3311">
        <w:rPr>
          <w:rFonts w:asciiTheme="minorHAnsi" w:hAnsiTheme="minorHAnsi"/>
          <w:b/>
          <w:i/>
          <w:sz w:val="24"/>
        </w:rPr>
        <w:t>E. coli</w:t>
      </w:r>
      <w:r w:rsidR="00FD3311" w:rsidRPr="00FD3311">
        <w:rPr>
          <w:rFonts w:asciiTheme="minorHAnsi" w:hAnsiTheme="minorHAnsi"/>
          <w:b/>
          <w:sz w:val="24"/>
        </w:rPr>
        <w:t>.</w:t>
      </w:r>
      <w:r w:rsidR="00FD3311">
        <w:rPr>
          <w:rFonts w:asciiTheme="minorHAnsi" w:hAnsiTheme="minorHAnsi"/>
          <w:sz w:val="24"/>
        </w:rPr>
        <w:t xml:space="preserve">  Data shown by codon position and by all positions.</w:t>
      </w:r>
    </w:p>
    <w:p w14:paraId="056D245B" w14:textId="3759D4C5" w:rsidR="0048780E" w:rsidRPr="00244A14" w:rsidRDefault="0048780E" w:rsidP="009B0441">
      <w:pPr>
        <w:spacing w:after="0"/>
        <w:rPr>
          <w:rFonts w:asciiTheme="minorHAnsi" w:hAnsiTheme="minorHAnsi"/>
          <w:sz w:val="24"/>
        </w:rPr>
      </w:pPr>
    </w:p>
    <w:sectPr w:rsidR="0048780E" w:rsidRPr="00244A14" w:rsidSect="000218A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B5C90" w14:textId="77777777" w:rsidR="003A6CD8" w:rsidRDefault="003A6CD8">
      <w:pPr>
        <w:spacing w:after="0"/>
      </w:pPr>
      <w:r>
        <w:separator/>
      </w:r>
    </w:p>
  </w:endnote>
  <w:endnote w:type="continuationSeparator" w:id="0">
    <w:p w14:paraId="448A987A" w14:textId="77777777" w:rsidR="003A6CD8" w:rsidRDefault="003A6C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15AAD" w14:textId="77777777" w:rsidR="003A6CD8" w:rsidRDefault="003A6CD8" w:rsidP="003E78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08A13" w14:textId="77777777" w:rsidR="003A6CD8" w:rsidRDefault="003A6CD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D35B3" w14:textId="77777777" w:rsidR="003A6CD8" w:rsidRDefault="003A6CD8" w:rsidP="003E78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53F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1C615" w14:textId="77777777" w:rsidR="003A6CD8" w:rsidRDefault="003A6CD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E7243" w14:textId="77777777" w:rsidR="003A6CD8" w:rsidRDefault="003A6CD8">
      <w:pPr>
        <w:spacing w:after="0"/>
      </w:pPr>
      <w:r>
        <w:separator/>
      </w:r>
    </w:p>
  </w:footnote>
  <w:footnote w:type="continuationSeparator" w:id="0">
    <w:p w14:paraId="0B216EC9" w14:textId="77777777" w:rsidR="003A6CD8" w:rsidRDefault="003A6C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71BA3" w14:textId="77777777" w:rsidR="003A6CD8" w:rsidRPr="00654858" w:rsidRDefault="003A6CD8">
    <w:pPr>
      <w:pStyle w:val="Header"/>
      <w:rPr>
        <w:rFonts w:asciiTheme="minorHAnsi" w:hAnsiTheme="minorHAnsi"/>
        <w:sz w:val="24"/>
      </w:rPr>
    </w:pPr>
    <w:r w:rsidRPr="00654858">
      <w:rPr>
        <w:rFonts w:asciiTheme="minorHAnsi" w:hAnsiTheme="minorHAnsi"/>
        <w:sz w:val="24"/>
      </w:rPr>
      <w:t xml:space="preserve">Jiang </w:t>
    </w:r>
    <w:r w:rsidRPr="00654858">
      <w:rPr>
        <w:rFonts w:asciiTheme="minorHAnsi" w:hAnsiTheme="minorHAnsi"/>
        <w:i/>
        <w:sz w:val="24"/>
      </w:rPr>
      <w:t>et al</w:t>
    </w:r>
    <w:r w:rsidRPr="00654858">
      <w:rPr>
        <w:rFonts w:asciiTheme="minorHAnsi" w:hAnsiTheme="minorHAnsi"/>
        <w:sz w:val="24"/>
      </w:rPr>
      <w:t xml:space="preserve">., </w:t>
    </w:r>
    <w:r w:rsidRPr="00654858">
      <w:rPr>
        <w:rFonts w:asciiTheme="minorHAnsi" w:hAnsiTheme="minorHAnsi"/>
        <w:sz w:val="24"/>
      </w:rPr>
      <w:tab/>
    </w:r>
    <w:r w:rsidRPr="00654858">
      <w:rPr>
        <w:rFonts w:asciiTheme="minorHAnsi" w:hAnsiTheme="minorHAnsi"/>
        <w:sz w:val="24"/>
      </w:rPr>
      <w:tab/>
      <w:t>Supporting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Palatino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529p0rwdzsff2eswswv2wx1aw2220twxp9v&quot;&gt;JIang_etal_Library&lt;record-ids&gt;&lt;item&gt;67&lt;/item&gt;&lt;item&gt;68&lt;/item&gt;&lt;/record-ids&gt;&lt;/item&gt;&lt;/Libraries&gt;"/>
  </w:docVars>
  <w:rsids>
    <w:rsidRoot w:val="00250A5E"/>
    <w:rsid w:val="00003967"/>
    <w:rsid w:val="000218A9"/>
    <w:rsid w:val="000A5683"/>
    <w:rsid w:val="000B2207"/>
    <w:rsid w:val="000D274D"/>
    <w:rsid w:val="00112EBA"/>
    <w:rsid w:val="001207A5"/>
    <w:rsid w:val="001437C6"/>
    <w:rsid w:val="00146DE1"/>
    <w:rsid w:val="001914DE"/>
    <w:rsid w:val="001A66E2"/>
    <w:rsid w:val="00244A14"/>
    <w:rsid w:val="00250A5E"/>
    <w:rsid w:val="0029325E"/>
    <w:rsid w:val="002B2FA6"/>
    <w:rsid w:val="002B630E"/>
    <w:rsid w:val="002B7351"/>
    <w:rsid w:val="002E23F8"/>
    <w:rsid w:val="00335ECF"/>
    <w:rsid w:val="00360A06"/>
    <w:rsid w:val="003864BF"/>
    <w:rsid w:val="003A6CD8"/>
    <w:rsid w:val="003E78E9"/>
    <w:rsid w:val="004003E4"/>
    <w:rsid w:val="00421E63"/>
    <w:rsid w:val="0042730F"/>
    <w:rsid w:val="0048780E"/>
    <w:rsid w:val="004B4029"/>
    <w:rsid w:val="004C72B4"/>
    <w:rsid w:val="004D2391"/>
    <w:rsid w:val="005100BC"/>
    <w:rsid w:val="00514D6C"/>
    <w:rsid w:val="00523C6B"/>
    <w:rsid w:val="00531C1C"/>
    <w:rsid w:val="005438A6"/>
    <w:rsid w:val="00613C0D"/>
    <w:rsid w:val="00625A19"/>
    <w:rsid w:val="00632BF6"/>
    <w:rsid w:val="00654858"/>
    <w:rsid w:val="006673FB"/>
    <w:rsid w:val="006A0FE0"/>
    <w:rsid w:val="006C7847"/>
    <w:rsid w:val="006E0393"/>
    <w:rsid w:val="00706CEE"/>
    <w:rsid w:val="007333E2"/>
    <w:rsid w:val="007E732A"/>
    <w:rsid w:val="008326D6"/>
    <w:rsid w:val="008554DA"/>
    <w:rsid w:val="008653F2"/>
    <w:rsid w:val="00896067"/>
    <w:rsid w:val="008E0BAD"/>
    <w:rsid w:val="00974CE1"/>
    <w:rsid w:val="009868E0"/>
    <w:rsid w:val="00994626"/>
    <w:rsid w:val="009B0441"/>
    <w:rsid w:val="009C2698"/>
    <w:rsid w:val="00B02522"/>
    <w:rsid w:val="00B67DD5"/>
    <w:rsid w:val="00B80DB6"/>
    <w:rsid w:val="00C77BDB"/>
    <w:rsid w:val="00C82435"/>
    <w:rsid w:val="00CD26EF"/>
    <w:rsid w:val="00CD2D30"/>
    <w:rsid w:val="00CD5B8E"/>
    <w:rsid w:val="00D525A6"/>
    <w:rsid w:val="00D66885"/>
    <w:rsid w:val="00E15646"/>
    <w:rsid w:val="00E77201"/>
    <w:rsid w:val="00EA0AA9"/>
    <w:rsid w:val="00EB1E9D"/>
    <w:rsid w:val="00EE64B1"/>
    <w:rsid w:val="00F62DFB"/>
    <w:rsid w:val="00F82055"/>
    <w:rsid w:val="00FD33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042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3D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50A5E"/>
  </w:style>
  <w:style w:type="paragraph" w:styleId="Header">
    <w:name w:val="header"/>
    <w:basedOn w:val="Normal"/>
    <w:link w:val="HeaderChar"/>
    <w:uiPriority w:val="99"/>
    <w:unhideWhenUsed/>
    <w:rsid w:val="00250A5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50A5E"/>
    <w:rPr>
      <w:rFonts w:ascii="Palatino" w:hAnsi="Palatino"/>
      <w:sz w:val="22"/>
    </w:rPr>
  </w:style>
  <w:style w:type="paragraph" w:styleId="Footer">
    <w:name w:val="footer"/>
    <w:basedOn w:val="Normal"/>
    <w:link w:val="FooterChar"/>
    <w:uiPriority w:val="99"/>
    <w:unhideWhenUsed/>
    <w:rsid w:val="00250A5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0A5E"/>
    <w:rPr>
      <w:rFonts w:ascii="Palatino" w:hAnsi="Palatin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5E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5E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96067"/>
  </w:style>
  <w:style w:type="table" w:styleId="TableGrid">
    <w:name w:val="Table Grid"/>
    <w:basedOn w:val="TableNormal"/>
    <w:uiPriority w:val="59"/>
    <w:rsid w:val="00E1564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4D6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D6C"/>
    <w:rPr>
      <w:rFonts w:asciiTheme="minorHAnsi" w:hAnsiTheme="minorHAnsi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D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626"/>
    <w:rPr>
      <w:rFonts w:ascii="Palatino" w:hAnsi="Palatino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626"/>
    <w:rPr>
      <w:rFonts w:ascii="Palatino" w:hAnsi="Palatino"/>
      <w:b/>
      <w:bCs/>
      <w:sz w:val="20"/>
      <w:szCs w:val="20"/>
    </w:rPr>
  </w:style>
  <w:style w:type="table" w:customStyle="1" w:styleId="LightShading-Accent12">
    <w:name w:val="Light Shading - Accent 12"/>
    <w:basedOn w:val="TableNormal"/>
    <w:uiPriority w:val="60"/>
    <w:rsid w:val="0048780E"/>
    <w:pPr>
      <w:spacing w:after="0"/>
    </w:pPr>
    <w:rPr>
      <w:rFonts w:eastAsiaTheme="minorEastAsia"/>
      <w:color w:val="365F91" w:themeColor="accent1" w:themeShade="BF"/>
      <w:sz w:val="22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D5B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2D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3D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50A5E"/>
  </w:style>
  <w:style w:type="paragraph" w:styleId="Header">
    <w:name w:val="header"/>
    <w:basedOn w:val="Normal"/>
    <w:link w:val="HeaderChar"/>
    <w:uiPriority w:val="99"/>
    <w:unhideWhenUsed/>
    <w:rsid w:val="00250A5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50A5E"/>
    <w:rPr>
      <w:rFonts w:ascii="Palatino" w:hAnsi="Palatino"/>
      <w:sz w:val="22"/>
    </w:rPr>
  </w:style>
  <w:style w:type="paragraph" w:styleId="Footer">
    <w:name w:val="footer"/>
    <w:basedOn w:val="Normal"/>
    <w:link w:val="FooterChar"/>
    <w:uiPriority w:val="99"/>
    <w:unhideWhenUsed/>
    <w:rsid w:val="00250A5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0A5E"/>
    <w:rPr>
      <w:rFonts w:ascii="Palatino" w:hAnsi="Palatin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5E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5E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96067"/>
  </w:style>
  <w:style w:type="table" w:styleId="TableGrid">
    <w:name w:val="Table Grid"/>
    <w:basedOn w:val="TableNormal"/>
    <w:uiPriority w:val="59"/>
    <w:rsid w:val="00E1564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4D6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D6C"/>
    <w:rPr>
      <w:rFonts w:asciiTheme="minorHAnsi" w:hAnsiTheme="minorHAnsi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D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626"/>
    <w:rPr>
      <w:rFonts w:ascii="Palatino" w:hAnsi="Palatino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626"/>
    <w:rPr>
      <w:rFonts w:ascii="Palatino" w:hAnsi="Palatino"/>
      <w:b/>
      <w:bCs/>
      <w:sz w:val="20"/>
      <w:szCs w:val="20"/>
    </w:rPr>
  </w:style>
  <w:style w:type="table" w:customStyle="1" w:styleId="LightShading-Accent12">
    <w:name w:val="Light Shading - Accent 12"/>
    <w:basedOn w:val="TableNormal"/>
    <w:uiPriority w:val="60"/>
    <w:rsid w:val="0048780E"/>
    <w:pPr>
      <w:spacing w:after="0"/>
    </w:pPr>
    <w:rPr>
      <w:rFonts w:eastAsiaTheme="minorEastAsia"/>
      <w:color w:val="365F91" w:themeColor="accent1" w:themeShade="BF"/>
      <w:sz w:val="22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D5B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2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809</Words>
  <Characters>4614</Characters>
  <Application>Microsoft Macintosh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Supporting Information</vt:lpstr>
      <vt:lpstr>Materials and Methods</vt:lpstr>
      <vt:lpstr>Biannual microsatellite genotyping of aphid lines </vt:lpstr>
      <vt:lpstr>Enrichment of intact Buchnera cells prior to DNA isolation</vt:lpstr>
      <vt:lpstr>Verification of genome sequence and assembly by Sanger sequencing</vt:lpstr>
      <vt:lpstr>Results</vt:lpstr>
      <vt:lpstr>Genome assembly </vt:lpstr>
      <vt:lpstr>Table S2. 21 Buchnera Mp coding sequences whose counterparts are absent in Buchn</vt:lpstr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Wilson</dc:creator>
  <cp:keywords/>
  <cp:lastModifiedBy>Alexandra Wilson</cp:lastModifiedBy>
  <cp:revision>3</cp:revision>
  <cp:lastPrinted>2013-03-07T16:20:00Z</cp:lastPrinted>
  <dcterms:created xsi:type="dcterms:W3CDTF">2013-10-11T16:03:00Z</dcterms:created>
  <dcterms:modified xsi:type="dcterms:W3CDTF">2013-10-11T16:03:00Z</dcterms:modified>
</cp:coreProperties>
</file>