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FC" w:rsidRPr="00F55BA3" w:rsidRDefault="00E062FC" w:rsidP="00E062FC">
      <w:pPr>
        <w:tabs>
          <w:tab w:val="left" w:pos="8483"/>
        </w:tabs>
        <w:spacing w:line="360" w:lineRule="auto"/>
        <w:ind w:right="-129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C75F3F">
        <w:rPr>
          <w:rFonts w:ascii="Times New Roman" w:hAnsi="Times New Roman" w:cs="Times New Roman"/>
          <w:b/>
          <w:sz w:val="24"/>
          <w:szCs w:val="24"/>
        </w:rPr>
        <w:t xml:space="preserve"> 14:</w:t>
      </w:r>
      <w:r>
        <w:rPr>
          <w:rFonts w:ascii="Times New Roman" w:hAnsi="Times New Roman" w:cs="Times New Roman"/>
          <w:b/>
          <w:sz w:val="24"/>
          <w:szCs w:val="24"/>
        </w:rPr>
        <w:t xml:space="preserve"> PCR primers used in real-time quantitative RT-PCR to verify selected differentially expressed transcripts in cassava T200 and TME3.</w:t>
      </w:r>
    </w:p>
    <w:tbl>
      <w:tblPr>
        <w:tblpPr w:leftFromText="180" w:rightFromText="180" w:vertAnchor="text" w:horzAnchor="margin" w:tblpXSpec="center" w:tblpY="105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749"/>
        <w:gridCol w:w="60"/>
        <w:gridCol w:w="2086"/>
        <w:gridCol w:w="237"/>
        <w:gridCol w:w="2794"/>
        <w:gridCol w:w="184"/>
        <w:gridCol w:w="2972"/>
        <w:gridCol w:w="9"/>
      </w:tblGrid>
      <w:tr w:rsidR="00E062FC" w:rsidRPr="00F55BA3" w:rsidTr="00EF6366">
        <w:trPr>
          <w:trHeight w:val="426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Gene Name</w:t>
            </w:r>
          </w:p>
        </w:tc>
        <w:tc>
          <w:tcPr>
            <w:tcW w:w="2323" w:type="dxa"/>
            <w:gridSpan w:val="2"/>
            <w:shd w:val="clear" w:color="auto" w:fill="auto"/>
            <w:vAlign w:val="center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Phytozome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Accession number</w:t>
            </w:r>
          </w:p>
        </w:tc>
        <w:tc>
          <w:tcPr>
            <w:tcW w:w="2978" w:type="dxa"/>
            <w:gridSpan w:val="2"/>
            <w:shd w:val="clear" w:color="auto" w:fill="auto"/>
            <w:vAlign w:val="center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Forward primer (5’-3’)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Reverse primer (5’-3’)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Cellulose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synthase</w:t>
            </w:r>
            <w:proofErr w:type="spellEnd"/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cassava4.1_001280m.g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AGCAGCTGAAGGAACTTGGAGACA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AGCCATCGCATCCTTCATGGTTTG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Thaumatin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-like protein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cassava4.1_011211m.g</w:t>
            </w:r>
          </w:p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TGACTCCACCCTTGGCATCTTTGA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TGTGTTTACCGGCACCTCCTCTGT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PHE-ammonia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lyase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(PAL)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cassava4.1_002591m.g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GCATCTTTGCGTACACTTTGCT</w:t>
            </w:r>
          </w:p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ACATAAGCCCAAAACTAGCTGGA</w:t>
            </w:r>
          </w:p>
          <w:p w:rsidR="00E062FC" w:rsidRPr="00F55BA3" w:rsidRDefault="00E062FC" w:rsidP="00EF63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Cyclin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P4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cassava4.1_016519m.g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Style w:val="fplink"/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GACAATGGAACAGGAATGGTTAAG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Style w:val="rplink"/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CTCAAGAGTCCGAGCAACATAG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Plant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Invertase</w:t>
            </w:r>
            <w:proofErr w:type="spellEnd"/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cassava4.1_034263m.g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ACTGTCTCAACCTGTTGCCGGG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GGCTGCAGCAGAAGCTGACAAAGAA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JAZ protein 10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cassava4.1_016821m.g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TGCAGAACTGGTCGCCCAAGG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TGCAGAACTGGTCGCCCAAGG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Cytochrome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P450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cassava4.1_029565m.g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TCAGGCTGACTGTGCTGTTCTCAT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GACACCAAGGGTGAAAGCAAGCAA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Rubisco</w:t>
            </w:r>
            <w:proofErr w:type="spellEnd"/>
          </w:p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methyltransferase</w:t>
            </w:r>
            <w:proofErr w:type="spellEnd"/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cassava4.1_006869m.g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ZA"/>
              </w:rPr>
              <w:t>GGCAAATAGGAGCCAATGAA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en-ZA"/>
              </w:rPr>
              <w:t>GGCAAATAGGAGCCAATGAA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UBQ10 *</w:t>
            </w:r>
          </w:p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(endogenous control)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DV441403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GCGCCAAATTCAAGGACGAGAACT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ACAGCCTCGGCCTTCTTAATCACA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WRKY70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cassava4.1_013417m.g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GTCTCACCTACAACAGAAGATGG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CTTGCACCCTTGATCGTACTT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Style w:val="il"/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CC"/>
              </w:rPr>
              <w:t>TIR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-</w:t>
            </w:r>
            <w:r>
              <w:rPr>
                <w:rStyle w:val="il"/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CC"/>
              </w:rPr>
              <w:t>NBS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443B39"/>
                <w:sz w:val="14"/>
                <w:szCs w:val="14"/>
                <w:shd w:val="clear" w:color="auto" w:fill="F6F6F6"/>
              </w:rPr>
              <w:t>cassava4.1_009831m.g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CTGTTGGACATGGAAGAGAGTT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AGGATGCACTCCACACATTATTA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MAPK3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 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cassava4.1_010219m.g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CGGACTACACTGATGCAATAGAT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GTGATCGTTGCCTGGAAATAAAG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HistoneH3/H4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cassava4.1_024615m.g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CAGAGGCTTGTGAGGGAAAT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 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CGAAGAGCCCAACAAGGTAA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CYC3B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cassava4.1_032656m.g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GACCAGAGGCCTTTGACTAAT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CGTATCCGGAACAAGCCTATAC</w:t>
            </w:r>
          </w:p>
        </w:tc>
      </w:tr>
      <w:tr w:rsidR="00E062FC" w:rsidRPr="00F55BA3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PME3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cassava4.1_004357m.g</w:t>
            </w:r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GCAGGACTGACCCAAATCAA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t>TTCCATGGCCTTCCAAGATAAG</w:t>
            </w:r>
          </w:p>
        </w:tc>
      </w:tr>
      <w:tr w:rsidR="00E062FC" w:rsidRPr="002964B7" w:rsidTr="00EF6366">
        <w:trPr>
          <w:gridAfter w:val="1"/>
          <w:wAfter w:w="9" w:type="dxa"/>
          <w:trHeight w:val="806"/>
        </w:trPr>
        <w:tc>
          <w:tcPr>
            <w:tcW w:w="1749" w:type="dxa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  <w:lastRenderedPageBreak/>
              <w:t>LOX3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443B39"/>
                <w:sz w:val="14"/>
                <w:szCs w:val="14"/>
                <w:shd w:val="clear" w:color="auto" w:fill="F6F6F6"/>
              </w:rPr>
              <w:t>cassava4.1_001238m.g</w:t>
            </w:r>
            <w:bookmarkStart w:id="0" w:name="_GoBack"/>
            <w:bookmarkEnd w:id="0"/>
          </w:p>
        </w:tc>
        <w:tc>
          <w:tcPr>
            <w:tcW w:w="3031" w:type="dxa"/>
            <w:gridSpan w:val="2"/>
            <w:shd w:val="clear" w:color="auto" w:fill="auto"/>
          </w:tcPr>
          <w:p w:rsidR="00E062FC" w:rsidRPr="00F55BA3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GCCGCTACTGTATGGAGATTAG</w:t>
            </w:r>
          </w:p>
        </w:tc>
        <w:tc>
          <w:tcPr>
            <w:tcW w:w="3156" w:type="dxa"/>
            <w:gridSpan w:val="2"/>
            <w:shd w:val="clear" w:color="auto" w:fill="auto"/>
          </w:tcPr>
          <w:p w:rsidR="00E062FC" w:rsidRDefault="00E062FC" w:rsidP="00EF6366">
            <w:pPr>
              <w:spacing w:line="360" w:lineRule="auto"/>
              <w:ind w:right="45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TTGTGTTGGGTCAGGTACAG</w:t>
            </w:r>
          </w:p>
        </w:tc>
      </w:tr>
    </w:tbl>
    <w:p w:rsidR="00E062FC" w:rsidRDefault="00E062FC" w:rsidP="00E062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2FC" w:rsidRDefault="00E062FC" w:rsidP="00E062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FA6" w:rsidRDefault="00443FA6"/>
    <w:sectPr w:rsidR="00443FA6" w:rsidSect="00E062FC">
      <w:pgSz w:w="11906" w:h="16838"/>
      <w:pgMar w:top="992" w:right="1985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eCClCt9zLpfTbm9ErEe74Xjhi4=" w:salt="+LAz4xPst5cjMNVe0hEFiQ=="/>
  <w:defaultTabStop w:val="720"/>
  <w:drawingGridHorizontalSpacing w:val="110"/>
  <w:displayHorizontalDrawingGridEvery w:val="2"/>
  <w:characterSpacingControl w:val="doNotCompress"/>
  <w:compat/>
  <w:rsids>
    <w:rsidRoot w:val="00E062FC"/>
    <w:rsid w:val="000663B4"/>
    <w:rsid w:val="00443FA6"/>
    <w:rsid w:val="00464B12"/>
    <w:rsid w:val="004958D0"/>
    <w:rsid w:val="00C75F3F"/>
    <w:rsid w:val="00E062FC"/>
    <w:rsid w:val="00F9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062FC"/>
  </w:style>
  <w:style w:type="character" w:customStyle="1" w:styleId="il">
    <w:name w:val="il"/>
    <w:basedOn w:val="DefaultParagraphFont"/>
    <w:rsid w:val="00E062FC"/>
  </w:style>
  <w:style w:type="character" w:customStyle="1" w:styleId="fplink">
    <w:name w:val="fplink"/>
    <w:basedOn w:val="DefaultParagraphFont"/>
    <w:rsid w:val="00E062FC"/>
  </w:style>
  <w:style w:type="character" w:customStyle="1" w:styleId="rplink">
    <w:name w:val="rplink"/>
    <w:basedOn w:val="DefaultParagraphFont"/>
    <w:rsid w:val="00E062FC"/>
  </w:style>
  <w:style w:type="character" w:styleId="LineNumber">
    <w:name w:val="line number"/>
    <w:basedOn w:val="DefaultParagraphFont"/>
    <w:uiPriority w:val="99"/>
    <w:semiHidden/>
    <w:unhideWhenUsed/>
    <w:rsid w:val="00E06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1325</Characters>
  <Application>Microsoft Office Word</Application>
  <DocSecurity>8</DocSecurity>
  <Lines>11</Lines>
  <Paragraphs>3</Paragraphs>
  <ScaleCrop>false</ScaleCrop>
  <Company>Home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Farhahna Allie</dc:creator>
  <cp:lastModifiedBy>Farhahna Allie</cp:lastModifiedBy>
  <cp:revision>4</cp:revision>
  <dcterms:created xsi:type="dcterms:W3CDTF">2014-05-12T02:55:00Z</dcterms:created>
  <dcterms:modified xsi:type="dcterms:W3CDTF">2014-05-15T10:14:00Z</dcterms:modified>
</cp:coreProperties>
</file>