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392B" w:rsidRPr="0032392B" w:rsidRDefault="00F87BCA" w:rsidP="00CD7ED8">
      <w:pPr>
        <w:jc w:val="both"/>
        <w:rPr>
          <w:rFonts w:ascii="Times New Roman" w:hAnsi="Times New Roman" w:cs="Times New Roman"/>
          <w:sz w:val="22"/>
          <w:szCs w:val="22"/>
        </w:rPr>
      </w:pPr>
      <w:r w:rsidRPr="00E373E4">
        <w:rPr>
          <w:b/>
        </w:rPr>
        <w:t>Table S6</w:t>
      </w:r>
    </w:p>
    <w:tbl>
      <w:tblPr>
        <w:tblStyle w:val="LightShading"/>
        <w:tblW w:w="10031" w:type="dxa"/>
        <w:tblInd w:w="-456" w:type="dxa"/>
        <w:tblLayout w:type="fixed"/>
        <w:tblLook w:val="0420"/>
      </w:tblPr>
      <w:tblGrid>
        <w:gridCol w:w="4503"/>
        <w:gridCol w:w="1701"/>
        <w:gridCol w:w="850"/>
        <w:gridCol w:w="1418"/>
        <w:gridCol w:w="1559"/>
      </w:tblGrid>
      <w:tr w:rsidR="0032392B" w:rsidRPr="0032392B" w:rsidTr="003435C5">
        <w:trPr>
          <w:cnfStyle w:val="100000000000"/>
          <w:trHeight w:val="422"/>
        </w:trPr>
        <w:tc>
          <w:tcPr>
            <w:tcW w:w="4503" w:type="dxa"/>
            <w:tcBorders>
              <w:bottom w:val="single" w:sz="4" w:space="0" w:color="auto"/>
            </w:tcBorders>
            <w:hideMark/>
          </w:tcPr>
          <w:p w:rsidR="0032392B" w:rsidRPr="0032392B" w:rsidRDefault="0032392B" w:rsidP="003435C5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val="en-AU"/>
              </w:rPr>
            </w:pPr>
            <w:bookmarkStart w:id="0" w:name="_GoBack" w:colFirst="3" w:colLast="3"/>
            <w:r w:rsidRPr="0032392B">
              <w:rPr>
                <w:rFonts w:ascii="Times New Roman" w:hAnsi="Times New Roman" w:cs="Times New Roman"/>
                <w:sz w:val="22"/>
                <w:szCs w:val="22"/>
              </w:rPr>
              <w:t>Annotation term</w:t>
            </w:r>
          </w:p>
          <w:p w:rsidR="0032392B" w:rsidRPr="0032392B" w:rsidRDefault="0032392B" w:rsidP="003435C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AU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hideMark/>
          </w:tcPr>
          <w:p w:rsidR="0032392B" w:rsidRPr="0032392B" w:rsidRDefault="0032392B" w:rsidP="003435C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AU"/>
              </w:rPr>
            </w:pPr>
            <w:r w:rsidRPr="0032392B">
              <w:rPr>
                <w:rFonts w:ascii="Times New Roman" w:hAnsi="Times New Roman" w:cs="Times New Roman"/>
                <w:sz w:val="22"/>
                <w:szCs w:val="22"/>
              </w:rPr>
              <w:t>GO ID</w:t>
            </w:r>
          </w:p>
          <w:p w:rsidR="0032392B" w:rsidRPr="0032392B" w:rsidRDefault="0032392B" w:rsidP="003435C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AU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hideMark/>
          </w:tcPr>
          <w:p w:rsidR="0032392B" w:rsidRPr="0032392B" w:rsidRDefault="0032392B" w:rsidP="003435C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AU"/>
              </w:rPr>
            </w:pPr>
            <w:r w:rsidRPr="0032392B">
              <w:rPr>
                <w:rFonts w:ascii="Times New Roman" w:hAnsi="Times New Roman" w:cs="Times New Roman"/>
                <w:sz w:val="22"/>
                <w:szCs w:val="22"/>
              </w:rPr>
              <w:t>No of genes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2392B">
              <w:rPr>
                <w:rFonts w:ascii="Times New Roman" w:hAnsi="Times New Roman" w:cs="Times New Roman"/>
                <w:sz w:val="22"/>
                <w:szCs w:val="22"/>
              </w:rPr>
              <w:t>Fold Enrichment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2392B">
              <w:rPr>
                <w:rFonts w:ascii="Times New Roman" w:hAnsi="Times New Roman" w:cs="Times New Roman"/>
                <w:sz w:val="22"/>
                <w:szCs w:val="22"/>
              </w:rPr>
              <w:t xml:space="preserve">Corrected </w:t>
            </w:r>
            <w:r w:rsidRPr="0032392B">
              <w:rPr>
                <w:rFonts w:ascii="Times New Roman" w:hAnsi="Times New Roman" w:cs="Times New Roman"/>
                <w:i/>
                <w:sz w:val="22"/>
                <w:szCs w:val="22"/>
              </w:rPr>
              <w:t>P</w:t>
            </w:r>
            <w:r w:rsidRPr="0032392B">
              <w:rPr>
                <w:rFonts w:ascii="Times New Roman" w:hAnsi="Times New Roman" w:cs="Times New Roman"/>
                <w:sz w:val="22"/>
                <w:szCs w:val="22"/>
              </w:rPr>
              <w:t>-value</w:t>
            </w:r>
          </w:p>
        </w:tc>
      </w:tr>
      <w:tr w:rsidR="0032392B" w:rsidRPr="0032392B" w:rsidTr="003435C5">
        <w:trPr>
          <w:cnfStyle w:val="000000100000"/>
          <w:trHeight w:val="264"/>
        </w:trPr>
        <w:tc>
          <w:tcPr>
            <w:tcW w:w="1003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32392B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1-day thermal stress</w:t>
            </w:r>
          </w:p>
        </w:tc>
      </w:tr>
      <w:tr w:rsidR="0032392B" w:rsidRPr="0032392B" w:rsidTr="003435C5">
        <w:trPr>
          <w:trHeight w:val="268"/>
        </w:trPr>
        <w:tc>
          <w:tcPr>
            <w:tcW w:w="4503" w:type="dxa"/>
            <w:tcBorders>
              <w:top w:val="single" w:sz="4" w:space="0" w:color="auto"/>
            </w:tcBorders>
          </w:tcPr>
          <w:p w:rsidR="0032392B" w:rsidRPr="0032392B" w:rsidRDefault="0032392B" w:rsidP="003435C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AU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Lateral inhibition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32392B" w:rsidRPr="0032392B" w:rsidRDefault="0032392B" w:rsidP="003435C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AU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GO:0046331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32392B" w:rsidRPr="0032392B" w:rsidRDefault="0032392B" w:rsidP="003435C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AU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4.85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0.0276</w:t>
            </w:r>
          </w:p>
        </w:tc>
      </w:tr>
      <w:tr w:rsidR="0032392B" w:rsidRPr="0032392B" w:rsidTr="003435C5">
        <w:trPr>
          <w:cnfStyle w:val="000000100000"/>
          <w:trHeight w:val="288"/>
        </w:trPr>
        <w:tc>
          <w:tcPr>
            <w:tcW w:w="4503" w:type="dxa"/>
          </w:tcPr>
          <w:p w:rsidR="0032392B" w:rsidRPr="0032392B" w:rsidRDefault="0032392B" w:rsidP="003435C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AU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Response to UV-B</w:t>
            </w:r>
          </w:p>
        </w:tc>
        <w:tc>
          <w:tcPr>
            <w:tcW w:w="1701" w:type="dxa"/>
          </w:tcPr>
          <w:p w:rsidR="0032392B" w:rsidRPr="0032392B" w:rsidRDefault="0032392B" w:rsidP="003435C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AU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GO:0010224</w:t>
            </w:r>
          </w:p>
        </w:tc>
        <w:tc>
          <w:tcPr>
            <w:tcW w:w="850" w:type="dxa"/>
          </w:tcPr>
          <w:p w:rsidR="0032392B" w:rsidRPr="0032392B" w:rsidRDefault="0032392B" w:rsidP="003435C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AU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15</w:t>
            </w:r>
          </w:p>
        </w:tc>
        <w:tc>
          <w:tcPr>
            <w:tcW w:w="1418" w:type="dxa"/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3.46</w:t>
            </w:r>
          </w:p>
        </w:tc>
        <w:tc>
          <w:tcPr>
            <w:tcW w:w="1559" w:type="dxa"/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0.0012</w:t>
            </w:r>
          </w:p>
        </w:tc>
      </w:tr>
      <w:tr w:rsidR="0032392B" w:rsidRPr="0032392B" w:rsidTr="003435C5">
        <w:trPr>
          <w:trHeight w:val="279"/>
        </w:trPr>
        <w:tc>
          <w:tcPr>
            <w:tcW w:w="4503" w:type="dxa"/>
          </w:tcPr>
          <w:p w:rsidR="0032392B" w:rsidRPr="0032392B" w:rsidRDefault="0032392B" w:rsidP="003435C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AU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Response to salicylic acid stimulus</w:t>
            </w:r>
          </w:p>
        </w:tc>
        <w:tc>
          <w:tcPr>
            <w:tcW w:w="1701" w:type="dxa"/>
          </w:tcPr>
          <w:p w:rsidR="0032392B" w:rsidRPr="0032392B" w:rsidRDefault="0032392B" w:rsidP="003435C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AU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GO:0009751</w:t>
            </w:r>
          </w:p>
        </w:tc>
        <w:tc>
          <w:tcPr>
            <w:tcW w:w="850" w:type="dxa"/>
          </w:tcPr>
          <w:p w:rsidR="0032392B" w:rsidRPr="0032392B" w:rsidRDefault="0032392B" w:rsidP="003435C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AU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13</w:t>
            </w:r>
          </w:p>
        </w:tc>
        <w:tc>
          <w:tcPr>
            <w:tcW w:w="1418" w:type="dxa"/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3.15</w:t>
            </w:r>
          </w:p>
        </w:tc>
        <w:tc>
          <w:tcPr>
            <w:tcW w:w="1559" w:type="dxa"/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0.0118</w:t>
            </w:r>
          </w:p>
        </w:tc>
      </w:tr>
      <w:tr w:rsidR="0032392B" w:rsidRPr="0032392B" w:rsidTr="003435C5">
        <w:trPr>
          <w:cnfStyle w:val="000000100000"/>
          <w:trHeight w:val="285"/>
        </w:trPr>
        <w:tc>
          <w:tcPr>
            <w:tcW w:w="4503" w:type="dxa"/>
          </w:tcPr>
          <w:p w:rsidR="0032392B" w:rsidRPr="0032392B" w:rsidRDefault="0032392B" w:rsidP="003435C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AU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Tissue regeneration</w:t>
            </w:r>
          </w:p>
        </w:tc>
        <w:tc>
          <w:tcPr>
            <w:tcW w:w="1701" w:type="dxa"/>
          </w:tcPr>
          <w:p w:rsidR="0032392B" w:rsidRPr="0032392B" w:rsidRDefault="0032392B" w:rsidP="003435C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AU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GO:0042246</w:t>
            </w:r>
          </w:p>
        </w:tc>
        <w:tc>
          <w:tcPr>
            <w:tcW w:w="850" w:type="dxa"/>
          </w:tcPr>
          <w:p w:rsidR="0032392B" w:rsidRPr="0032392B" w:rsidRDefault="0032392B" w:rsidP="003435C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AU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16</w:t>
            </w:r>
          </w:p>
        </w:tc>
        <w:tc>
          <w:tcPr>
            <w:tcW w:w="1418" w:type="dxa"/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2.68</w:t>
            </w:r>
          </w:p>
        </w:tc>
        <w:tc>
          <w:tcPr>
            <w:tcW w:w="1559" w:type="dxa"/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0.0157</w:t>
            </w:r>
          </w:p>
        </w:tc>
      </w:tr>
      <w:tr w:rsidR="0032392B" w:rsidRPr="0032392B" w:rsidTr="003435C5">
        <w:trPr>
          <w:trHeight w:val="277"/>
        </w:trPr>
        <w:tc>
          <w:tcPr>
            <w:tcW w:w="4503" w:type="dxa"/>
          </w:tcPr>
          <w:p w:rsidR="0032392B" w:rsidRPr="0032392B" w:rsidRDefault="0032392B" w:rsidP="003435C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AU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Receptor cell differentiation</w:t>
            </w:r>
          </w:p>
        </w:tc>
        <w:tc>
          <w:tcPr>
            <w:tcW w:w="1701" w:type="dxa"/>
          </w:tcPr>
          <w:p w:rsidR="0032392B" w:rsidRPr="0032392B" w:rsidRDefault="0032392B" w:rsidP="003435C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AU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GO:0060113</w:t>
            </w:r>
          </w:p>
        </w:tc>
        <w:tc>
          <w:tcPr>
            <w:tcW w:w="850" w:type="dxa"/>
          </w:tcPr>
          <w:p w:rsidR="0032392B" w:rsidRPr="0032392B" w:rsidRDefault="0032392B" w:rsidP="003435C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AU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17</w:t>
            </w:r>
          </w:p>
        </w:tc>
        <w:tc>
          <w:tcPr>
            <w:tcW w:w="1418" w:type="dxa"/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2.42</w:t>
            </w:r>
          </w:p>
        </w:tc>
        <w:tc>
          <w:tcPr>
            <w:tcW w:w="1559" w:type="dxa"/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0.0288</w:t>
            </w:r>
          </w:p>
        </w:tc>
      </w:tr>
      <w:tr w:rsidR="0032392B" w:rsidRPr="0032392B" w:rsidTr="003435C5">
        <w:trPr>
          <w:cnfStyle w:val="000000100000"/>
          <w:trHeight w:val="267"/>
        </w:trPr>
        <w:tc>
          <w:tcPr>
            <w:tcW w:w="4503" w:type="dxa"/>
          </w:tcPr>
          <w:p w:rsidR="0032392B" w:rsidRPr="0032392B" w:rsidRDefault="0032392B" w:rsidP="003435C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AU"/>
              </w:rPr>
            </w:pPr>
            <w:proofErr w:type="spellStart"/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cAMP</w:t>
            </w:r>
            <w:proofErr w:type="spellEnd"/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 xml:space="preserve"> metabolic process</w:t>
            </w:r>
          </w:p>
        </w:tc>
        <w:tc>
          <w:tcPr>
            <w:tcW w:w="1701" w:type="dxa"/>
          </w:tcPr>
          <w:p w:rsidR="0032392B" w:rsidRPr="0032392B" w:rsidRDefault="0032392B" w:rsidP="003435C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AU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GO:0046058</w:t>
            </w:r>
          </w:p>
        </w:tc>
        <w:tc>
          <w:tcPr>
            <w:tcW w:w="850" w:type="dxa"/>
          </w:tcPr>
          <w:p w:rsidR="0032392B" w:rsidRPr="0032392B" w:rsidRDefault="0032392B" w:rsidP="003435C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AU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19</w:t>
            </w:r>
          </w:p>
        </w:tc>
        <w:tc>
          <w:tcPr>
            <w:tcW w:w="1418" w:type="dxa"/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2.36</w:t>
            </w:r>
          </w:p>
        </w:tc>
        <w:tc>
          <w:tcPr>
            <w:tcW w:w="1559" w:type="dxa"/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0.0206</w:t>
            </w:r>
          </w:p>
        </w:tc>
      </w:tr>
      <w:tr w:rsidR="0032392B" w:rsidRPr="0032392B" w:rsidTr="003435C5">
        <w:trPr>
          <w:trHeight w:val="271"/>
        </w:trPr>
        <w:tc>
          <w:tcPr>
            <w:tcW w:w="4503" w:type="dxa"/>
          </w:tcPr>
          <w:p w:rsidR="0032392B" w:rsidRPr="0032392B" w:rsidRDefault="0032392B" w:rsidP="003435C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AU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Mechanoreceptor differentiation</w:t>
            </w:r>
          </w:p>
        </w:tc>
        <w:tc>
          <w:tcPr>
            <w:tcW w:w="1701" w:type="dxa"/>
          </w:tcPr>
          <w:p w:rsidR="0032392B" w:rsidRPr="0032392B" w:rsidRDefault="0032392B" w:rsidP="003435C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AU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GO:0042490</w:t>
            </w:r>
          </w:p>
        </w:tc>
        <w:tc>
          <w:tcPr>
            <w:tcW w:w="850" w:type="dxa"/>
          </w:tcPr>
          <w:p w:rsidR="0032392B" w:rsidRPr="0032392B" w:rsidRDefault="0032392B" w:rsidP="003435C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AU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17</w:t>
            </w:r>
          </w:p>
        </w:tc>
        <w:tc>
          <w:tcPr>
            <w:tcW w:w="1418" w:type="dxa"/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2.36</w:t>
            </w:r>
          </w:p>
        </w:tc>
        <w:tc>
          <w:tcPr>
            <w:tcW w:w="1559" w:type="dxa"/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0.0368</w:t>
            </w:r>
          </w:p>
        </w:tc>
      </w:tr>
      <w:tr w:rsidR="0032392B" w:rsidRPr="0032392B" w:rsidTr="003435C5">
        <w:trPr>
          <w:cnfStyle w:val="000000100000"/>
          <w:trHeight w:val="275"/>
        </w:trPr>
        <w:tc>
          <w:tcPr>
            <w:tcW w:w="4503" w:type="dxa"/>
          </w:tcPr>
          <w:p w:rsidR="0032392B" w:rsidRPr="0032392B" w:rsidRDefault="0032392B" w:rsidP="003435C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AU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 xml:space="preserve">Protein </w:t>
            </w:r>
            <w:proofErr w:type="spellStart"/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neddylation</w:t>
            </w:r>
            <w:proofErr w:type="spellEnd"/>
          </w:p>
        </w:tc>
        <w:tc>
          <w:tcPr>
            <w:tcW w:w="1701" w:type="dxa"/>
          </w:tcPr>
          <w:p w:rsidR="0032392B" w:rsidRPr="0032392B" w:rsidRDefault="0032392B" w:rsidP="003435C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AU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GO:0045116</w:t>
            </w:r>
          </w:p>
        </w:tc>
        <w:tc>
          <w:tcPr>
            <w:tcW w:w="850" w:type="dxa"/>
          </w:tcPr>
          <w:p w:rsidR="0032392B" w:rsidRPr="0032392B" w:rsidRDefault="0032392B" w:rsidP="003435C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AU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17</w:t>
            </w:r>
          </w:p>
        </w:tc>
        <w:tc>
          <w:tcPr>
            <w:tcW w:w="1418" w:type="dxa"/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2.29</w:t>
            </w:r>
          </w:p>
        </w:tc>
        <w:tc>
          <w:tcPr>
            <w:tcW w:w="1559" w:type="dxa"/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0.0472</w:t>
            </w:r>
          </w:p>
        </w:tc>
      </w:tr>
      <w:tr w:rsidR="0032392B" w:rsidRPr="0032392B" w:rsidTr="003435C5">
        <w:trPr>
          <w:trHeight w:val="257"/>
        </w:trPr>
        <w:tc>
          <w:tcPr>
            <w:tcW w:w="4503" w:type="dxa"/>
          </w:tcPr>
          <w:p w:rsidR="0032392B" w:rsidRPr="0032392B" w:rsidRDefault="0032392B" w:rsidP="003435C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AU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Protein import into nucleus, docking</w:t>
            </w:r>
          </w:p>
        </w:tc>
        <w:tc>
          <w:tcPr>
            <w:tcW w:w="1701" w:type="dxa"/>
          </w:tcPr>
          <w:p w:rsidR="0032392B" w:rsidRPr="0032392B" w:rsidRDefault="0032392B" w:rsidP="003435C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AU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GO:0000059</w:t>
            </w:r>
          </w:p>
        </w:tc>
        <w:tc>
          <w:tcPr>
            <w:tcW w:w="850" w:type="dxa"/>
          </w:tcPr>
          <w:p w:rsidR="0032392B" w:rsidRPr="0032392B" w:rsidRDefault="0032392B" w:rsidP="003435C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AU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25</w:t>
            </w:r>
          </w:p>
        </w:tc>
        <w:tc>
          <w:tcPr>
            <w:tcW w:w="1418" w:type="dxa"/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2.29</w:t>
            </w:r>
          </w:p>
        </w:tc>
        <w:tc>
          <w:tcPr>
            <w:tcW w:w="1559" w:type="dxa"/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0.0057</w:t>
            </w:r>
          </w:p>
        </w:tc>
      </w:tr>
      <w:tr w:rsidR="0032392B" w:rsidRPr="0032392B" w:rsidTr="003435C5">
        <w:trPr>
          <w:cnfStyle w:val="000000100000"/>
          <w:trHeight w:val="275"/>
        </w:trPr>
        <w:tc>
          <w:tcPr>
            <w:tcW w:w="4503" w:type="dxa"/>
            <w:tcBorders>
              <w:bottom w:val="single" w:sz="4" w:space="0" w:color="auto"/>
            </w:tcBorders>
          </w:tcPr>
          <w:p w:rsidR="0032392B" w:rsidRPr="0032392B" w:rsidRDefault="0032392B" w:rsidP="003435C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AU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Determination of left/right symmetry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2392B" w:rsidRPr="0032392B" w:rsidRDefault="0032392B" w:rsidP="003435C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AU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GO:0007368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32392B" w:rsidRPr="0032392B" w:rsidRDefault="0032392B" w:rsidP="003435C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AU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32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  <w:t>2.25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0.0010</w:t>
            </w:r>
          </w:p>
        </w:tc>
      </w:tr>
      <w:tr w:rsidR="0032392B" w:rsidRPr="0032392B" w:rsidTr="003435C5">
        <w:trPr>
          <w:trHeight w:val="261"/>
        </w:trPr>
        <w:tc>
          <w:tcPr>
            <w:tcW w:w="1003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32392B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3-day thermal stress</w:t>
            </w:r>
          </w:p>
        </w:tc>
      </w:tr>
      <w:tr w:rsidR="0032392B" w:rsidRPr="0032392B" w:rsidTr="003435C5">
        <w:trPr>
          <w:cnfStyle w:val="000000100000"/>
          <w:trHeight w:val="407"/>
        </w:trPr>
        <w:tc>
          <w:tcPr>
            <w:tcW w:w="4503" w:type="dxa"/>
            <w:tcBorders>
              <w:top w:val="single" w:sz="4" w:space="0" w:color="auto"/>
            </w:tcBorders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32392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Histone H4 acetylation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32392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GO:0043967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2.23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32392B" w:rsidRPr="0032392B" w:rsidRDefault="0032392B" w:rsidP="003435C5">
            <w:pPr>
              <w:ind w:right="-537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0.0340</w:t>
            </w:r>
          </w:p>
        </w:tc>
      </w:tr>
      <w:tr w:rsidR="0032392B" w:rsidRPr="0032392B" w:rsidTr="003435C5">
        <w:trPr>
          <w:trHeight w:val="407"/>
        </w:trPr>
        <w:tc>
          <w:tcPr>
            <w:tcW w:w="4503" w:type="dxa"/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32392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Protein-</w:t>
            </w:r>
            <w:proofErr w:type="spellStart"/>
            <w:r w:rsidRPr="0032392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chromophore</w:t>
            </w:r>
            <w:proofErr w:type="spellEnd"/>
            <w:r w:rsidRPr="0032392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linkage</w:t>
            </w:r>
          </w:p>
        </w:tc>
        <w:tc>
          <w:tcPr>
            <w:tcW w:w="1701" w:type="dxa"/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32392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GO:0018298</w:t>
            </w:r>
          </w:p>
        </w:tc>
        <w:tc>
          <w:tcPr>
            <w:tcW w:w="850" w:type="dxa"/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83</w:t>
            </w:r>
          </w:p>
        </w:tc>
        <w:tc>
          <w:tcPr>
            <w:tcW w:w="1418" w:type="dxa"/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2.16</w:t>
            </w:r>
          </w:p>
        </w:tc>
        <w:tc>
          <w:tcPr>
            <w:tcW w:w="1559" w:type="dxa"/>
          </w:tcPr>
          <w:p w:rsidR="0032392B" w:rsidRPr="0032392B" w:rsidRDefault="0032392B" w:rsidP="003435C5">
            <w:pPr>
              <w:ind w:right="-537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2.74E-12</w:t>
            </w:r>
          </w:p>
        </w:tc>
      </w:tr>
      <w:tr w:rsidR="0032392B" w:rsidRPr="0032392B" w:rsidTr="003435C5">
        <w:trPr>
          <w:cnfStyle w:val="000000100000"/>
          <w:trHeight w:val="407"/>
        </w:trPr>
        <w:tc>
          <w:tcPr>
            <w:tcW w:w="4503" w:type="dxa"/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32392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Photosynthetic electron transport in photosystem II</w:t>
            </w:r>
          </w:p>
        </w:tc>
        <w:tc>
          <w:tcPr>
            <w:tcW w:w="1701" w:type="dxa"/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32392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GO:0009772</w:t>
            </w:r>
          </w:p>
        </w:tc>
        <w:tc>
          <w:tcPr>
            <w:tcW w:w="850" w:type="dxa"/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72</w:t>
            </w:r>
          </w:p>
        </w:tc>
        <w:tc>
          <w:tcPr>
            <w:tcW w:w="1418" w:type="dxa"/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2.15</w:t>
            </w:r>
          </w:p>
        </w:tc>
        <w:tc>
          <w:tcPr>
            <w:tcW w:w="1559" w:type="dxa"/>
          </w:tcPr>
          <w:p w:rsidR="0032392B" w:rsidRPr="0032392B" w:rsidRDefault="0032392B" w:rsidP="003435C5">
            <w:pPr>
              <w:ind w:right="-537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2.35E-10</w:t>
            </w:r>
          </w:p>
        </w:tc>
      </w:tr>
      <w:tr w:rsidR="0032392B" w:rsidRPr="0032392B" w:rsidTr="003435C5">
        <w:trPr>
          <w:trHeight w:val="407"/>
        </w:trPr>
        <w:tc>
          <w:tcPr>
            <w:tcW w:w="4503" w:type="dxa"/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32392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Photosynthetic electron transport chain</w:t>
            </w:r>
          </w:p>
        </w:tc>
        <w:tc>
          <w:tcPr>
            <w:tcW w:w="1701" w:type="dxa"/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32392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GO:0009767</w:t>
            </w:r>
          </w:p>
        </w:tc>
        <w:tc>
          <w:tcPr>
            <w:tcW w:w="850" w:type="dxa"/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94</w:t>
            </w:r>
          </w:p>
        </w:tc>
        <w:tc>
          <w:tcPr>
            <w:tcW w:w="1418" w:type="dxa"/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2.13</w:t>
            </w:r>
          </w:p>
        </w:tc>
        <w:tc>
          <w:tcPr>
            <w:tcW w:w="1559" w:type="dxa"/>
          </w:tcPr>
          <w:p w:rsidR="0032392B" w:rsidRPr="0032392B" w:rsidRDefault="0032392B" w:rsidP="003435C5">
            <w:pPr>
              <w:ind w:right="-537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1.29E-13</w:t>
            </w:r>
          </w:p>
        </w:tc>
      </w:tr>
      <w:tr w:rsidR="0032392B" w:rsidRPr="0032392B" w:rsidTr="003435C5">
        <w:trPr>
          <w:cnfStyle w:val="000000100000"/>
          <w:trHeight w:val="407"/>
        </w:trPr>
        <w:tc>
          <w:tcPr>
            <w:tcW w:w="4503" w:type="dxa"/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32392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Sensory perception of smell</w:t>
            </w:r>
          </w:p>
        </w:tc>
        <w:tc>
          <w:tcPr>
            <w:tcW w:w="1701" w:type="dxa"/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32392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GO:0007608</w:t>
            </w:r>
          </w:p>
        </w:tc>
        <w:tc>
          <w:tcPr>
            <w:tcW w:w="850" w:type="dxa"/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418" w:type="dxa"/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2.11</w:t>
            </w:r>
          </w:p>
        </w:tc>
        <w:tc>
          <w:tcPr>
            <w:tcW w:w="1559" w:type="dxa"/>
          </w:tcPr>
          <w:p w:rsidR="0032392B" w:rsidRPr="0032392B" w:rsidRDefault="0032392B" w:rsidP="003435C5">
            <w:pPr>
              <w:ind w:right="-537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0.0451</w:t>
            </w:r>
          </w:p>
        </w:tc>
      </w:tr>
      <w:tr w:rsidR="0032392B" w:rsidRPr="0032392B" w:rsidTr="003435C5">
        <w:trPr>
          <w:trHeight w:val="407"/>
        </w:trPr>
        <w:tc>
          <w:tcPr>
            <w:tcW w:w="4503" w:type="dxa"/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32392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Mitotic spindle elongation</w:t>
            </w:r>
          </w:p>
        </w:tc>
        <w:tc>
          <w:tcPr>
            <w:tcW w:w="1701" w:type="dxa"/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32392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GO:0000022</w:t>
            </w:r>
          </w:p>
        </w:tc>
        <w:tc>
          <w:tcPr>
            <w:tcW w:w="850" w:type="dxa"/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418" w:type="dxa"/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1.98</w:t>
            </w:r>
          </w:p>
        </w:tc>
        <w:tc>
          <w:tcPr>
            <w:tcW w:w="1559" w:type="dxa"/>
          </w:tcPr>
          <w:p w:rsidR="0032392B" w:rsidRPr="0032392B" w:rsidRDefault="0032392B" w:rsidP="003435C5">
            <w:pPr>
              <w:ind w:right="-537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0.0322</w:t>
            </w:r>
          </w:p>
        </w:tc>
      </w:tr>
      <w:tr w:rsidR="0032392B" w:rsidRPr="0032392B" w:rsidTr="003435C5">
        <w:trPr>
          <w:cnfStyle w:val="000000100000"/>
          <w:trHeight w:val="407"/>
        </w:trPr>
        <w:tc>
          <w:tcPr>
            <w:tcW w:w="4503" w:type="dxa"/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32392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Spindle elongation</w:t>
            </w:r>
          </w:p>
        </w:tc>
        <w:tc>
          <w:tcPr>
            <w:tcW w:w="1701" w:type="dxa"/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32392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GO:0051231</w:t>
            </w:r>
          </w:p>
        </w:tc>
        <w:tc>
          <w:tcPr>
            <w:tcW w:w="850" w:type="dxa"/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418" w:type="dxa"/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1.98</w:t>
            </w:r>
          </w:p>
        </w:tc>
        <w:tc>
          <w:tcPr>
            <w:tcW w:w="1559" w:type="dxa"/>
          </w:tcPr>
          <w:p w:rsidR="0032392B" w:rsidRPr="0032392B" w:rsidRDefault="0032392B" w:rsidP="003435C5">
            <w:pPr>
              <w:ind w:right="-537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0.0322</w:t>
            </w:r>
          </w:p>
        </w:tc>
      </w:tr>
      <w:tr w:rsidR="0032392B" w:rsidRPr="0032392B" w:rsidTr="003435C5">
        <w:trPr>
          <w:trHeight w:val="407"/>
        </w:trPr>
        <w:tc>
          <w:tcPr>
            <w:tcW w:w="4503" w:type="dxa"/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32392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Cell fate determination</w:t>
            </w:r>
          </w:p>
        </w:tc>
        <w:tc>
          <w:tcPr>
            <w:tcW w:w="1701" w:type="dxa"/>
          </w:tcPr>
          <w:p w:rsidR="0032392B" w:rsidRPr="0032392B" w:rsidRDefault="0032392B" w:rsidP="003435C5">
            <w:pPr>
              <w:tabs>
                <w:tab w:val="left" w:pos="88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32392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GO:0001709</w:t>
            </w:r>
          </w:p>
        </w:tc>
        <w:tc>
          <w:tcPr>
            <w:tcW w:w="850" w:type="dxa"/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39</w:t>
            </w:r>
          </w:p>
        </w:tc>
        <w:tc>
          <w:tcPr>
            <w:tcW w:w="1418" w:type="dxa"/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1.82</w:t>
            </w:r>
          </w:p>
        </w:tc>
        <w:tc>
          <w:tcPr>
            <w:tcW w:w="1559" w:type="dxa"/>
          </w:tcPr>
          <w:p w:rsidR="0032392B" w:rsidRPr="0032392B" w:rsidRDefault="0032392B" w:rsidP="003435C5">
            <w:pPr>
              <w:ind w:right="-537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0.0065</w:t>
            </w:r>
          </w:p>
        </w:tc>
      </w:tr>
      <w:tr w:rsidR="0032392B" w:rsidRPr="0032392B" w:rsidTr="003435C5">
        <w:trPr>
          <w:cnfStyle w:val="000000100000"/>
          <w:trHeight w:val="407"/>
        </w:trPr>
        <w:tc>
          <w:tcPr>
            <w:tcW w:w="4503" w:type="dxa"/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32392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Determination of left/right symmetry</w:t>
            </w:r>
          </w:p>
        </w:tc>
        <w:tc>
          <w:tcPr>
            <w:tcW w:w="1701" w:type="dxa"/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32392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GO:0007368</w:t>
            </w:r>
          </w:p>
        </w:tc>
        <w:tc>
          <w:tcPr>
            <w:tcW w:w="850" w:type="dxa"/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37</w:t>
            </w:r>
          </w:p>
        </w:tc>
        <w:tc>
          <w:tcPr>
            <w:tcW w:w="1418" w:type="dxa"/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1.75</w:t>
            </w:r>
          </w:p>
        </w:tc>
        <w:tc>
          <w:tcPr>
            <w:tcW w:w="1559" w:type="dxa"/>
          </w:tcPr>
          <w:p w:rsidR="0032392B" w:rsidRPr="0032392B" w:rsidRDefault="0032392B" w:rsidP="003435C5">
            <w:pPr>
              <w:ind w:right="-537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0.0211</w:t>
            </w:r>
          </w:p>
        </w:tc>
      </w:tr>
      <w:tr w:rsidR="0032392B" w:rsidRPr="0032392B" w:rsidTr="003435C5">
        <w:trPr>
          <w:trHeight w:val="407"/>
        </w:trPr>
        <w:tc>
          <w:tcPr>
            <w:tcW w:w="4503" w:type="dxa"/>
            <w:tcBorders>
              <w:bottom w:val="single" w:sz="4" w:space="0" w:color="auto"/>
            </w:tcBorders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32392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Epithelial tube morphogenesis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32392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GO:0060562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55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1.69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32392B" w:rsidRPr="0032392B" w:rsidRDefault="0032392B" w:rsidP="003435C5">
            <w:pPr>
              <w:ind w:right="-537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AU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0.0026</w:t>
            </w:r>
          </w:p>
        </w:tc>
      </w:tr>
      <w:tr w:rsidR="0032392B" w:rsidRPr="0032392B" w:rsidTr="003435C5">
        <w:trPr>
          <w:cnfStyle w:val="000000100000"/>
          <w:trHeight w:val="243"/>
        </w:trPr>
        <w:tc>
          <w:tcPr>
            <w:tcW w:w="1003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32392B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Nutrient stress</w:t>
            </w:r>
          </w:p>
        </w:tc>
      </w:tr>
      <w:tr w:rsidR="0032392B" w:rsidRPr="0032392B" w:rsidTr="003435C5">
        <w:trPr>
          <w:trHeight w:val="407"/>
        </w:trPr>
        <w:tc>
          <w:tcPr>
            <w:tcW w:w="4503" w:type="dxa"/>
            <w:tcBorders>
              <w:top w:val="single" w:sz="4" w:space="0" w:color="auto"/>
            </w:tcBorders>
          </w:tcPr>
          <w:p w:rsidR="0032392B" w:rsidRPr="0032392B" w:rsidRDefault="0032392B" w:rsidP="003435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2392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Pyrimidine base catabolic process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32392B" w:rsidRPr="0032392B" w:rsidRDefault="0032392B" w:rsidP="003435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2392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GO:0006208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3.14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0.0285</w:t>
            </w:r>
          </w:p>
        </w:tc>
      </w:tr>
      <w:tr w:rsidR="0032392B" w:rsidRPr="0032392B" w:rsidTr="003435C5">
        <w:trPr>
          <w:cnfStyle w:val="000000100000"/>
          <w:trHeight w:val="407"/>
        </w:trPr>
        <w:tc>
          <w:tcPr>
            <w:tcW w:w="4503" w:type="dxa"/>
          </w:tcPr>
          <w:p w:rsidR="0032392B" w:rsidRPr="0032392B" w:rsidRDefault="0032392B" w:rsidP="003435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2392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Mitochondrial electron transport, succinate to ubiquinone</w:t>
            </w:r>
          </w:p>
        </w:tc>
        <w:tc>
          <w:tcPr>
            <w:tcW w:w="1701" w:type="dxa"/>
          </w:tcPr>
          <w:p w:rsidR="0032392B" w:rsidRPr="0032392B" w:rsidRDefault="0032392B" w:rsidP="003435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2392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GO:0006121</w:t>
            </w:r>
          </w:p>
        </w:tc>
        <w:tc>
          <w:tcPr>
            <w:tcW w:w="850" w:type="dxa"/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8" w:type="dxa"/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3.02</w:t>
            </w:r>
          </w:p>
        </w:tc>
        <w:tc>
          <w:tcPr>
            <w:tcW w:w="1559" w:type="dxa"/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0.0119</w:t>
            </w:r>
          </w:p>
        </w:tc>
      </w:tr>
      <w:tr w:rsidR="0032392B" w:rsidRPr="0032392B" w:rsidTr="003435C5">
        <w:trPr>
          <w:trHeight w:val="243"/>
        </w:trPr>
        <w:tc>
          <w:tcPr>
            <w:tcW w:w="4503" w:type="dxa"/>
          </w:tcPr>
          <w:p w:rsidR="0032392B" w:rsidRPr="0032392B" w:rsidRDefault="0032392B" w:rsidP="003435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2392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Protein-</w:t>
            </w:r>
            <w:proofErr w:type="spellStart"/>
            <w:r w:rsidRPr="0032392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chromophore</w:t>
            </w:r>
            <w:proofErr w:type="spellEnd"/>
            <w:r w:rsidRPr="0032392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linkage</w:t>
            </w:r>
          </w:p>
        </w:tc>
        <w:tc>
          <w:tcPr>
            <w:tcW w:w="1701" w:type="dxa"/>
          </w:tcPr>
          <w:p w:rsidR="0032392B" w:rsidRPr="0032392B" w:rsidRDefault="0032392B" w:rsidP="003435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2392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GO:0018298</w:t>
            </w:r>
          </w:p>
        </w:tc>
        <w:tc>
          <w:tcPr>
            <w:tcW w:w="850" w:type="dxa"/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97</w:t>
            </w:r>
          </w:p>
        </w:tc>
        <w:tc>
          <w:tcPr>
            <w:tcW w:w="1418" w:type="dxa"/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2.47</w:t>
            </w:r>
          </w:p>
        </w:tc>
        <w:tc>
          <w:tcPr>
            <w:tcW w:w="1559" w:type="dxa"/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7.69E-19</w:t>
            </w:r>
          </w:p>
        </w:tc>
      </w:tr>
      <w:tr w:rsidR="0032392B" w:rsidRPr="0032392B" w:rsidTr="003435C5">
        <w:trPr>
          <w:cnfStyle w:val="000000100000"/>
          <w:trHeight w:val="407"/>
        </w:trPr>
        <w:tc>
          <w:tcPr>
            <w:tcW w:w="4503" w:type="dxa"/>
          </w:tcPr>
          <w:p w:rsidR="0032392B" w:rsidRPr="0032392B" w:rsidRDefault="0032392B" w:rsidP="003435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2392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Mitotic spindle elongation</w:t>
            </w:r>
          </w:p>
        </w:tc>
        <w:tc>
          <w:tcPr>
            <w:tcW w:w="1701" w:type="dxa"/>
          </w:tcPr>
          <w:p w:rsidR="0032392B" w:rsidRPr="0032392B" w:rsidRDefault="0032392B" w:rsidP="003435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2392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GO:0000022</w:t>
            </w:r>
          </w:p>
        </w:tc>
        <w:tc>
          <w:tcPr>
            <w:tcW w:w="850" w:type="dxa"/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418" w:type="dxa"/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2.36</w:t>
            </w:r>
          </w:p>
        </w:tc>
        <w:tc>
          <w:tcPr>
            <w:tcW w:w="1559" w:type="dxa"/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0.001047745</w:t>
            </w:r>
          </w:p>
        </w:tc>
      </w:tr>
      <w:tr w:rsidR="0032392B" w:rsidRPr="0032392B" w:rsidTr="003435C5">
        <w:trPr>
          <w:trHeight w:val="407"/>
        </w:trPr>
        <w:tc>
          <w:tcPr>
            <w:tcW w:w="4503" w:type="dxa"/>
          </w:tcPr>
          <w:p w:rsidR="0032392B" w:rsidRPr="0032392B" w:rsidRDefault="0032392B" w:rsidP="003435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2392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Spindle elongation</w:t>
            </w:r>
          </w:p>
        </w:tc>
        <w:tc>
          <w:tcPr>
            <w:tcW w:w="1701" w:type="dxa"/>
          </w:tcPr>
          <w:p w:rsidR="0032392B" w:rsidRPr="0032392B" w:rsidRDefault="0032392B" w:rsidP="003435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2392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GO:0051231</w:t>
            </w:r>
          </w:p>
        </w:tc>
        <w:tc>
          <w:tcPr>
            <w:tcW w:w="850" w:type="dxa"/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418" w:type="dxa"/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2.36</w:t>
            </w:r>
          </w:p>
        </w:tc>
        <w:tc>
          <w:tcPr>
            <w:tcW w:w="1559" w:type="dxa"/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0.001047745</w:t>
            </w:r>
          </w:p>
        </w:tc>
      </w:tr>
      <w:tr w:rsidR="0032392B" w:rsidRPr="0032392B" w:rsidTr="003435C5">
        <w:trPr>
          <w:cnfStyle w:val="000000100000"/>
          <w:trHeight w:val="407"/>
        </w:trPr>
        <w:tc>
          <w:tcPr>
            <w:tcW w:w="4503" w:type="dxa"/>
          </w:tcPr>
          <w:p w:rsidR="0032392B" w:rsidRPr="0032392B" w:rsidRDefault="0032392B" w:rsidP="003435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2392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Vesicle coating</w:t>
            </w:r>
          </w:p>
        </w:tc>
        <w:tc>
          <w:tcPr>
            <w:tcW w:w="1701" w:type="dxa"/>
          </w:tcPr>
          <w:p w:rsidR="0032392B" w:rsidRPr="0032392B" w:rsidRDefault="0032392B" w:rsidP="003435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2392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GO:0006901</w:t>
            </w:r>
          </w:p>
        </w:tc>
        <w:tc>
          <w:tcPr>
            <w:tcW w:w="850" w:type="dxa"/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418" w:type="dxa"/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2.36</w:t>
            </w:r>
          </w:p>
        </w:tc>
        <w:tc>
          <w:tcPr>
            <w:tcW w:w="1559" w:type="dxa"/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0.039833639</w:t>
            </w:r>
          </w:p>
        </w:tc>
      </w:tr>
      <w:tr w:rsidR="0032392B" w:rsidRPr="0032392B" w:rsidTr="003435C5">
        <w:trPr>
          <w:trHeight w:val="407"/>
        </w:trPr>
        <w:tc>
          <w:tcPr>
            <w:tcW w:w="4503" w:type="dxa"/>
          </w:tcPr>
          <w:p w:rsidR="0032392B" w:rsidRPr="0032392B" w:rsidRDefault="0032392B" w:rsidP="003435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2392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Response to amine stimulus</w:t>
            </w:r>
          </w:p>
        </w:tc>
        <w:tc>
          <w:tcPr>
            <w:tcW w:w="1701" w:type="dxa"/>
          </w:tcPr>
          <w:p w:rsidR="0032392B" w:rsidRPr="0032392B" w:rsidRDefault="0032392B" w:rsidP="003435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2392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GO:0014075</w:t>
            </w:r>
          </w:p>
        </w:tc>
        <w:tc>
          <w:tcPr>
            <w:tcW w:w="850" w:type="dxa"/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418" w:type="dxa"/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2.24</w:t>
            </w:r>
          </w:p>
        </w:tc>
        <w:tc>
          <w:tcPr>
            <w:tcW w:w="1559" w:type="dxa"/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0.006900207</w:t>
            </w:r>
          </w:p>
        </w:tc>
      </w:tr>
      <w:tr w:rsidR="0032392B" w:rsidRPr="0032392B" w:rsidTr="003435C5">
        <w:trPr>
          <w:cnfStyle w:val="000000100000"/>
          <w:trHeight w:val="407"/>
        </w:trPr>
        <w:tc>
          <w:tcPr>
            <w:tcW w:w="4503" w:type="dxa"/>
          </w:tcPr>
          <w:p w:rsidR="0032392B" w:rsidRPr="0032392B" w:rsidRDefault="0032392B" w:rsidP="003435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2392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Regulation of generation of precursor metabolites and energy</w:t>
            </w:r>
          </w:p>
        </w:tc>
        <w:tc>
          <w:tcPr>
            <w:tcW w:w="1701" w:type="dxa"/>
          </w:tcPr>
          <w:p w:rsidR="0032392B" w:rsidRPr="0032392B" w:rsidRDefault="0032392B" w:rsidP="003435C5">
            <w:pPr>
              <w:tabs>
                <w:tab w:val="left" w:pos="640"/>
              </w:tabs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2392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GO:0043467</w:t>
            </w:r>
          </w:p>
        </w:tc>
        <w:tc>
          <w:tcPr>
            <w:tcW w:w="850" w:type="dxa"/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418" w:type="dxa"/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2.18</w:t>
            </w:r>
          </w:p>
        </w:tc>
        <w:tc>
          <w:tcPr>
            <w:tcW w:w="1559" w:type="dxa"/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0.003216994</w:t>
            </w:r>
          </w:p>
        </w:tc>
      </w:tr>
      <w:tr w:rsidR="0032392B" w:rsidRPr="0032392B" w:rsidTr="003435C5">
        <w:trPr>
          <w:trHeight w:val="267"/>
        </w:trPr>
        <w:tc>
          <w:tcPr>
            <w:tcW w:w="4503" w:type="dxa"/>
          </w:tcPr>
          <w:p w:rsidR="0032392B" w:rsidRPr="0032392B" w:rsidRDefault="0032392B" w:rsidP="003435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2392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Chemosensory behavior</w:t>
            </w:r>
          </w:p>
        </w:tc>
        <w:tc>
          <w:tcPr>
            <w:tcW w:w="1701" w:type="dxa"/>
          </w:tcPr>
          <w:p w:rsidR="0032392B" w:rsidRPr="0032392B" w:rsidRDefault="0032392B" w:rsidP="003435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2392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GO:0007635</w:t>
            </w:r>
          </w:p>
        </w:tc>
        <w:tc>
          <w:tcPr>
            <w:tcW w:w="850" w:type="dxa"/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418" w:type="dxa"/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2.12</w:t>
            </w:r>
          </w:p>
        </w:tc>
        <w:tc>
          <w:tcPr>
            <w:tcW w:w="1559" w:type="dxa"/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0.045717727</w:t>
            </w:r>
          </w:p>
        </w:tc>
      </w:tr>
      <w:tr w:rsidR="0032392B" w:rsidRPr="0032392B" w:rsidTr="003435C5">
        <w:trPr>
          <w:cnfStyle w:val="000000100000"/>
          <w:trHeight w:val="407"/>
        </w:trPr>
        <w:tc>
          <w:tcPr>
            <w:tcW w:w="4503" w:type="dxa"/>
          </w:tcPr>
          <w:p w:rsidR="0032392B" w:rsidRPr="0032392B" w:rsidRDefault="0032392B" w:rsidP="003435C5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2392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Regulation of tube size</w:t>
            </w:r>
          </w:p>
        </w:tc>
        <w:tc>
          <w:tcPr>
            <w:tcW w:w="1701" w:type="dxa"/>
          </w:tcPr>
          <w:p w:rsidR="0032392B" w:rsidRPr="0032392B" w:rsidRDefault="0032392B" w:rsidP="003435C5">
            <w:pPr>
              <w:tabs>
                <w:tab w:val="left" w:pos="493"/>
              </w:tabs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2392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GO:0035150</w:t>
            </w:r>
          </w:p>
        </w:tc>
        <w:tc>
          <w:tcPr>
            <w:tcW w:w="850" w:type="dxa"/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418" w:type="dxa"/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2.11</w:t>
            </w:r>
          </w:p>
        </w:tc>
        <w:tc>
          <w:tcPr>
            <w:tcW w:w="1559" w:type="dxa"/>
          </w:tcPr>
          <w:p w:rsidR="0032392B" w:rsidRPr="0032392B" w:rsidRDefault="0032392B" w:rsidP="003435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239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0.012014985</w:t>
            </w:r>
          </w:p>
        </w:tc>
      </w:tr>
      <w:bookmarkEnd w:id="0"/>
    </w:tbl>
    <w:p w:rsidR="00C579FC" w:rsidRPr="0032392B" w:rsidRDefault="00C579FC" w:rsidP="00CD7ED8">
      <w:pPr>
        <w:rPr>
          <w:rFonts w:ascii="Times New Roman" w:hAnsi="Times New Roman" w:cs="Times New Roman"/>
          <w:sz w:val="22"/>
          <w:szCs w:val="22"/>
        </w:rPr>
      </w:pPr>
    </w:p>
    <w:sectPr w:rsidR="00C579FC" w:rsidRPr="0032392B" w:rsidSect="0032392B">
      <w:pgSz w:w="11900" w:h="16840"/>
      <w:pgMar w:top="709" w:right="1800" w:bottom="709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ＭＳ 明朝">
    <w:altName w:val="MS Mincho"/>
    <w:charset w:val="4E"/>
    <w:family w:val="auto"/>
    <w:pitch w:val="variable"/>
    <w:sig w:usb0="00000000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ＭＳ ゴシック">
    <w:altName w:val="MS Mincho"/>
    <w:charset w:val="4E"/>
    <w:family w:val="auto"/>
    <w:pitch w:val="variable"/>
    <w:sig w:usb0="00000000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20"/>
  <w:characterSpacingControl w:val="doNotCompress"/>
  <w:savePreviewPicture/>
  <w:compat>
    <w:useFELayout/>
  </w:compat>
  <w:rsids>
    <w:rsidRoot w:val="0032392B"/>
    <w:rsid w:val="00203A31"/>
    <w:rsid w:val="00281515"/>
    <w:rsid w:val="002D3A27"/>
    <w:rsid w:val="0032392B"/>
    <w:rsid w:val="003435C5"/>
    <w:rsid w:val="00385C44"/>
    <w:rsid w:val="003F4E4B"/>
    <w:rsid w:val="00462D33"/>
    <w:rsid w:val="0095748D"/>
    <w:rsid w:val="00C579FC"/>
    <w:rsid w:val="00CD7ED8"/>
    <w:rsid w:val="00F87B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39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239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32392B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39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239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32392B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281</Words>
  <Characters>1608</Characters>
  <Application>Microsoft Office Word</Application>
  <DocSecurity>0</DocSecurity>
  <Lines>13</Lines>
  <Paragraphs>3</Paragraphs>
  <ScaleCrop>false</ScaleCrop>
  <Company>University of Queensland</Company>
  <LinksUpToDate>false</LinksUpToDate>
  <CharactersWithSpaces>1886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nela rosic</dc:creator>
  <cp:keywords/>
  <dc:description/>
  <cp:lastModifiedBy>Michael Gabunilas</cp:lastModifiedBy>
  <cp:revision>9</cp:revision>
  <cp:lastPrinted>2014-10-24T03:03:00Z</cp:lastPrinted>
  <dcterms:created xsi:type="dcterms:W3CDTF">2013-09-03T11:50:00Z</dcterms:created>
  <dcterms:modified xsi:type="dcterms:W3CDTF">2014-11-13T19:39:00Z</dcterms:modified>
</cp:coreProperties>
</file>