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718855" w14:textId="39D50D32" w:rsidR="00253133" w:rsidRPr="00253133" w:rsidRDefault="00286E1D" w:rsidP="00253133">
      <w:pPr>
        <w:spacing w:line="480" w:lineRule="auto"/>
        <w:jc w:val="both"/>
        <w:rPr>
          <w:rFonts w:ascii="Times" w:hAnsi="Times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 xml:space="preserve">Supplementary Table </w:t>
      </w:r>
      <w:bookmarkStart w:id="0" w:name="_GoBack"/>
      <w:r w:rsidRPr="00286E1D">
        <w:rPr>
          <w:rFonts w:ascii="Times New Roman" w:hAnsi="Times New Roman" w:cs="Times New Roman"/>
          <w:b/>
          <w:bCs/>
          <w:color w:val="FF0000"/>
          <w:sz w:val="23"/>
          <w:szCs w:val="23"/>
          <w:shd w:val="clear" w:color="auto" w:fill="FFFFFF"/>
        </w:rPr>
        <w:t>3</w:t>
      </w:r>
      <w:bookmarkEnd w:id="0"/>
      <w:r w:rsidR="00253133" w:rsidRPr="00253133"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 xml:space="preserve">. </w:t>
      </w:r>
      <w:r w:rsidR="00253133" w:rsidRPr="00253133">
        <w:rPr>
          <w:rFonts w:ascii="Times New Roman" w:hAnsi="Times New Roman" w:cs="Times New Roman"/>
          <w:color w:val="222222"/>
          <w:sz w:val="23"/>
          <w:szCs w:val="23"/>
          <w:shd w:val="clear" w:color="auto" w:fill="FFFFFF"/>
        </w:rPr>
        <w:t>Genes regulated in response to red QDs.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"/>
        <w:gridCol w:w="6738"/>
        <w:gridCol w:w="1386"/>
      </w:tblGrid>
      <w:tr w:rsidR="000509C1" w:rsidRPr="00F75FB6" w14:paraId="7A5D96AD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9FE9880" w14:textId="77777777" w:rsidR="000509C1" w:rsidRPr="00F75FB6" w:rsidRDefault="000509C1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72D392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Up-regulated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CF627B2" w14:textId="77777777" w:rsidR="000509C1" w:rsidRPr="00F75FB6" w:rsidRDefault="000509C1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509C1" w:rsidRPr="00F75FB6" w14:paraId="7CF2D1C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736A61D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Gene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5338134D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Description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2949529B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Fold Change</w:t>
            </w:r>
          </w:p>
        </w:tc>
      </w:tr>
      <w:tr w:rsidR="000509C1" w:rsidRPr="00F75FB6" w14:paraId="6A588FBA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A66DED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soxS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77EC6D4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DNA-binding transcriptional dual regulator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59E70C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8,063</w:t>
            </w:r>
          </w:p>
        </w:tc>
      </w:tr>
      <w:tr w:rsidR="000509C1" w:rsidRPr="00F75FB6" w14:paraId="0AA32DD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28EB6D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ybgK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80897D8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enzyme subunit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CB5EF1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5,547</w:t>
            </w:r>
          </w:p>
        </w:tc>
      </w:tr>
      <w:tr w:rsidR="000509C1" w:rsidRPr="00F75FB6" w14:paraId="3DDB9D55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1223FB6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yeaN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9F30236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transporter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AA883F8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4,014</w:t>
            </w:r>
          </w:p>
        </w:tc>
      </w:tr>
      <w:tr w:rsidR="000509C1" w:rsidRPr="00F75FB6" w14:paraId="0D6EE0A1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D2F905C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znuA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4C1E208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high-affinity zinc transporter periplasmic component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D0900C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3,564</w:t>
            </w:r>
          </w:p>
        </w:tc>
      </w:tr>
      <w:tr w:rsidR="000509C1" w:rsidRPr="00F75FB6" w14:paraId="7CE6A64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1AC4558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fruB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8ED3E65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fused fructose-specific PTS enzymes: IIA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07FAB97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3,472</w:t>
            </w:r>
          </w:p>
        </w:tc>
      </w:tr>
      <w:tr w:rsidR="000509C1" w:rsidRPr="00F75FB6" w14:paraId="55C890CA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785FD9C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miaA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A5F216A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tRNA delta(2)-isopentenylpyrophosphate transferase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E91ADE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3,204</w:t>
            </w:r>
          </w:p>
        </w:tc>
      </w:tr>
      <w:tr w:rsidR="000509C1" w:rsidRPr="00F75FB6" w14:paraId="7CC1EBB6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A677F7C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zntA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F927351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zinc, cobalt and lead efflux system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05EB7E6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3,058</w:t>
            </w:r>
          </w:p>
        </w:tc>
      </w:tr>
      <w:tr w:rsidR="000509C1" w:rsidRPr="00F75FB6" w14:paraId="6F1B327C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67C9A6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lysU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53B5F6A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lysine tRNA synthetase, inducible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1C86017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3,038</w:t>
            </w:r>
          </w:p>
        </w:tc>
      </w:tr>
      <w:tr w:rsidR="000509C1" w:rsidRPr="00F75FB6" w14:paraId="1CDF0BC3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16CC0F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kpsT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433E919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kpsT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682395B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2,845</w:t>
            </w:r>
          </w:p>
        </w:tc>
      </w:tr>
      <w:tr w:rsidR="000509C1" w:rsidRPr="00F75FB6" w14:paraId="11935EA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3D2F80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adhE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F82FE1D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fused acetaldehyde-CoA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F5B6DE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2,744</w:t>
            </w:r>
          </w:p>
        </w:tc>
      </w:tr>
      <w:tr w:rsidR="000509C1" w:rsidRPr="00F75FB6" w14:paraId="2AC44EFB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DA3078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dnaK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265B916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molecular chaperone DnaK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37A6D6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2,682</w:t>
            </w:r>
          </w:p>
        </w:tc>
      </w:tr>
      <w:tr w:rsidR="000509C1" w:rsidRPr="00F75FB6" w14:paraId="052D48FF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816B3F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ftn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A041C0C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ferritin iron storage protein (cytoplasmic)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AB4CD1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2,645</w:t>
            </w:r>
          </w:p>
        </w:tc>
      </w:tr>
      <w:tr w:rsidR="000509C1" w:rsidRPr="00F75FB6" w14:paraId="5E38DCFC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5561D8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ygfX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3B6A08D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03A0E06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2,537</w:t>
            </w:r>
          </w:p>
        </w:tc>
      </w:tr>
      <w:tr w:rsidR="000509C1" w:rsidRPr="00F75FB6" w14:paraId="0E65491A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682A376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kdpE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CC5BFA2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DNA-binding response regulator in two-component regulatory system with KdpD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955748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2,471</w:t>
            </w:r>
          </w:p>
        </w:tc>
      </w:tr>
      <w:tr w:rsidR="000509C1" w:rsidRPr="00F75FB6" w14:paraId="00DA10D9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EB211E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nfrA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066CD19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bacteriophage N4 receptor, outer membrane subunit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2D718A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2,453</w:t>
            </w:r>
          </w:p>
        </w:tc>
      </w:tr>
      <w:tr w:rsidR="000509C1" w:rsidRPr="00F75FB6" w14:paraId="765505A6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8C4F53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ycfQ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6FF915A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577F73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2,448</w:t>
            </w:r>
          </w:p>
        </w:tc>
      </w:tr>
      <w:tr w:rsidR="000509C1" w:rsidRPr="00F75FB6" w14:paraId="5CF16412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6C6A25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hfq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D4FF418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RNA-binding protein Hfq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F5437E6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2,386</w:t>
            </w:r>
          </w:p>
        </w:tc>
      </w:tr>
      <w:tr w:rsidR="000509C1" w:rsidRPr="00F75FB6" w14:paraId="000678F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398E79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yafK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BF8AE80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E4B0B8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2,322</w:t>
            </w:r>
          </w:p>
        </w:tc>
      </w:tr>
      <w:tr w:rsidR="000509C1" w:rsidRPr="00F75FB6" w14:paraId="24253D65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35B485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yhbW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FF201D4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enzyme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23CDE3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2,249</w:t>
            </w:r>
          </w:p>
        </w:tc>
      </w:tr>
      <w:tr w:rsidR="000509C1" w:rsidRPr="00F75FB6" w14:paraId="482E1EF6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3B110B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ycgF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ADA8807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FAD-binding phosphodiesterase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CA16F0D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2,237</w:t>
            </w:r>
          </w:p>
        </w:tc>
      </w:tr>
      <w:tr w:rsidR="000509C1" w:rsidRPr="00F75FB6" w14:paraId="21A8484F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C66AA0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cdaR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99555CF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DNA-binding transcriptional activator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109D7C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2,201</w:t>
            </w:r>
          </w:p>
        </w:tc>
      </w:tr>
      <w:tr w:rsidR="000509C1" w:rsidRPr="00F75FB6" w14:paraId="67233FE1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FEAD624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ppiA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F25FBF1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peptidyl-prolyl cis-trans isomerase A (rotamase A)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F3F36B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2,193</w:t>
            </w:r>
          </w:p>
        </w:tc>
      </w:tr>
      <w:tr w:rsidR="000509C1" w:rsidRPr="00F75FB6" w14:paraId="67FE10C2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E569180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lastRenderedPageBreak/>
              <w:t>ydfP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A18B184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 ydfP precursor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05F02D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2,193</w:t>
            </w:r>
          </w:p>
        </w:tc>
      </w:tr>
      <w:tr w:rsidR="000509C1" w:rsidRPr="00F75FB6" w14:paraId="20A425DE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8D5C3F6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sdaA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BCB73E8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L-serine deaminase I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72A665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2,193</w:t>
            </w:r>
          </w:p>
        </w:tc>
      </w:tr>
      <w:tr w:rsidR="000509C1" w:rsidRPr="00F75FB6" w14:paraId="62548535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44D7377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minD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A537073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membrane ATPase of the MinC-MinD-MinE system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E0DCBE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2,161</w:t>
            </w:r>
          </w:p>
        </w:tc>
      </w:tr>
      <w:tr w:rsidR="000509C1" w:rsidRPr="00F75FB6" w14:paraId="4E2DE46B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F871AB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yfdZ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D19D8B8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39BE1B0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2,156</w:t>
            </w:r>
          </w:p>
        </w:tc>
      </w:tr>
      <w:tr w:rsidR="000509C1" w:rsidRPr="00F75FB6" w14:paraId="7E96BAC1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1A0C1A6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clpB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F31E2E9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protein disaggregation chaperone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7DAC3C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2,142</w:t>
            </w:r>
          </w:p>
        </w:tc>
      </w:tr>
      <w:tr w:rsidR="000509C1" w:rsidRPr="00F75FB6" w14:paraId="62BB3CDE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7878727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tus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558EBEA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 replication terminus site-binding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F5F3684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2,137</w:t>
            </w:r>
          </w:p>
        </w:tc>
      </w:tr>
      <w:tr w:rsidR="000509C1" w:rsidRPr="00F75FB6" w14:paraId="763D4109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41B0576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trxC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BAD6086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thioredoxin 2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55CDAA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2,084</w:t>
            </w:r>
          </w:p>
        </w:tc>
      </w:tr>
      <w:tr w:rsidR="000509C1" w:rsidRPr="00F75FB6" w14:paraId="7E5392DD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6F4E697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clpS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C3EED20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ATP-dependent Clp protease adaptor protein ClpS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51B95E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2,076</w:t>
            </w:r>
          </w:p>
        </w:tc>
      </w:tr>
      <w:tr w:rsidR="000509C1" w:rsidRPr="00F75FB6" w14:paraId="13B148CB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7362C7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mtlD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4546E3B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mannitol-1-phosphate 5-dehydrogenase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6158C3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2,075</w:t>
            </w:r>
          </w:p>
        </w:tc>
      </w:tr>
      <w:tr w:rsidR="000509C1" w:rsidRPr="00F75FB6" w14:paraId="559EDFBC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3423E4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frmR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F5D16C4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regulator protein that represses frmRAB operon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13F54A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2,074</w:t>
            </w:r>
          </w:p>
        </w:tc>
      </w:tr>
      <w:tr w:rsidR="000509C1" w:rsidRPr="00F75FB6" w14:paraId="48D2E8F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AFA0610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yecD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4C77AB0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hydrolase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3BA9AD7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2,073</w:t>
            </w:r>
          </w:p>
        </w:tc>
      </w:tr>
      <w:tr w:rsidR="000509C1" w:rsidRPr="00F75FB6" w14:paraId="5042086E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E405B24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marR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5F5673E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DNA-binding transcriptional repressor of multiple antibiotic resistance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286965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2,070</w:t>
            </w:r>
          </w:p>
        </w:tc>
      </w:tr>
      <w:tr w:rsidR="000509C1" w:rsidRPr="00F75FB6" w14:paraId="3093486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04A3DB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fabG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B2ED347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3-ketoacyl-(acyl-carrier-protein) reductase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E6C01F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2,056</w:t>
            </w:r>
          </w:p>
        </w:tc>
      </w:tr>
      <w:tr w:rsidR="000509C1" w:rsidRPr="00F75FB6" w14:paraId="0989D54E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D4D66B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yeaC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D6974E2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1B5E11D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2,042</w:t>
            </w:r>
          </w:p>
        </w:tc>
      </w:tr>
      <w:tr w:rsidR="000509C1" w:rsidRPr="00F75FB6" w14:paraId="029B97AB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7C8B48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ygaV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9C36D4C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DNA-binding transcriptional regulator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944E1E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2,031</w:t>
            </w:r>
          </w:p>
        </w:tc>
      </w:tr>
      <w:tr w:rsidR="000509C1" w:rsidRPr="00F75FB6" w14:paraId="0D4D6675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6161D7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ydjL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97432DF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oxidoreductase, Zn-dependent and NAD(P)-binding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9D0760B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2,030</w:t>
            </w:r>
          </w:p>
        </w:tc>
      </w:tr>
      <w:tr w:rsidR="000509C1" w:rsidRPr="00F75FB6" w14:paraId="4D3FC3D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D603D8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yihF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025C953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4A9481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2,016</w:t>
            </w:r>
          </w:p>
        </w:tc>
      </w:tr>
      <w:tr w:rsidR="000509C1" w:rsidRPr="00F75FB6" w14:paraId="0E0092C4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2490A5D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yfcF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71F63E8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enzyme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A48981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2,015</w:t>
            </w:r>
          </w:p>
        </w:tc>
      </w:tr>
      <w:tr w:rsidR="000509C1" w:rsidRPr="00F75FB6" w14:paraId="2A1D3AF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70B10D7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wzx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E91E552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 antigen flippase Wzx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E172CC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2,005</w:t>
            </w:r>
          </w:p>
        </w:tc>
      </w:tr>
      <w:tr w:rsidR="000509C1" w:rsidRPr="00F75FB6" w14:paraId="7D067FD3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E6BCE74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glnA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8DBFEDF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glutamine synthetase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ACD9CD6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2,002</w:t>
            </w:r>
          </w:p>
        </w:tc>
      </w:tr>
      <w:tr w:rsidR="000509C1" w:rsidRPr="00F75FB6" w14:paraId="47F19C22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D62C9CB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pinR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1E47299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Rac prophage; predicted site-specific recombinase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40D292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2,002</w:t>
            </w:r>
          </w:p>
        </w:tc>
      </w:tr>
      <w:tr w:rsidR="000509C1" w:rsidRPr="00F75FB6" w14:paraId="7555464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AFF96B3" w14:textId="77777777" w:rsidR="000509C1" w:rsidRPr="00F75FB6" w:rsidRDefault="000509C1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A451C67" w14:textId="77777777" w:rsidR="000509C1" w:rsidRPr="00F75FB6" w:rsidRDefault="000509C1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85F9148" w14:textId="77777777" w:rsidR="000509C1" w:rsidRPr="00F75FB6" w:rsidRDefault="000509C1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509C1" w:rsidRPr="00F75FB6" w14:paraId="035225AA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3760ACD" w14:textId="77777777" w:rsidR="000509C1" w:rsidRPr="00F75FB6" w:rsidRDefault="000509C1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28941CD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</w:pPr>
          </w:p>
          <w:p w14:paraId="26AE1B7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Down-regulated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0602403" w14:textId="77777777" w:rsidR="000509C1" w:rsidRPr="00F75FB6" w:rsidRDefault="000509C1" w:rsidP="00103741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509C1" w:rsidRPr="00F75FB6" w14:paraId="08F03429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017BA26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Gene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7F133C9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Description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hideMark/>
          </w:tcPr>
          <w:p w14:paraId="2008B40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b/>
                <w:bCs/>
                <w:shd w:val="clear" w:color="auto" w:fill="FFFFFF"/>
                <w:lang w:val="en-US"/>
              </w:rPr>
              <w:t>Fold Change</w:t>
            </w:r>
          </w:p>
        </w:tc>
      </w:tr>
      <w:tr w:rsidR="000509C1" w:rsidRPr="00F75FB6" w14:paraId="281E5CFA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20DCFC8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gmr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6E8D8B0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modulator of Rnase II stability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DCDB827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-2,002</w:t>
            </w:r>
          </w:p>
        </w:tc>
      </w:tr>
      <w:tr w:rsidR="000509C1" w:rsidRPr="00F75FB6" w14:paraId="0C702BA5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FE1AE20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nrfC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FE1CA27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formate-dependent nitrite reductase, 4Fe4S subunit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41533C8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-2,003</w:t>
            </w:r>
          </w:p>
        </w:tc>
      </w:tr>
      <w:tr w:rsidR="000509C1" w:rsidRPr="00F75FB6" w14:paraId="7AEC9A8E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646FDF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lldP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C896F81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L-lactate permease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F8776FD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-2,015</w:t>
            </w:r>
          </w:p>
        </w:tc>
      </w:tr>
      <w:tr w:rsidR="000509C1" w:rsidRPr="00F75FB6" w14:paraId="28D4ACCF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1F220D6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mraY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0E29746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phospho-N-acetylmuramoyl-pentapeptide- transferase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FD210A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-2,020</w:t>
            </w:r>
          </w:p>
        </w:tc>
      </w:tr>
      <w:tr w:rsidR="000509C1" w:rsidRPr="00F75FB6" w14:paraId="3469E8E5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1F63D2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ureG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E9473E7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putative urease accessory protein G | putative urease accessory protein G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02F5F5B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-2,021</w:t>
            </w:r>
          </w:p>
        </w:tc>
      </w:tr>
      <w:tr w:rsidR="000509C1" w:rsidRPr="00F75FB6" w14:paraId="5280E845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E1873E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ilvN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B245869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acetolactate synthase small subunit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C60A40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-2,023</w:t>
            </w:r>
          </w:p>
        </w:tc>
      </w:tr>
      <w:tr w:rsidR="000509C1" w:rsidRPr="00F75FB6" w14:paraId="47AA7571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65B8F8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ydcF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19E46E5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012AE0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-2,035</w:t>
            </w:r>
          </w:p>
        </w:tc>
      </w:tr>
      <w:tr w:rsidR="000509C1" w:rsidRPr="00F75FB6" w14:paraId="38E26674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1684D6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lamB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96E9B6C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maltoporin precursor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34D55D4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-2,040</w:t>
            </w:r>
          </w:p>
        </w:tc>
      </w:tr>
      <w:tr w:rsidR="000509C1" w:rsidRPr="00F75FB6" w14:paraId="5C929B66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081521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yeiH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C3665E3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conserved inner membrane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DEF9E24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-2,048</w:t>
            </w:r>
          </w:p>
        </w:tc>
      </w:tr>
      <w:tr w:rsidR="000509C1" w:rsidRPr="00F75FB6" w14:paraId="05826770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F608D77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hlyD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6200046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hemolysin 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4B74298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-2,057</w:t>
            </w:r>
          </w:p>
        </w:tc>
      </w:tr>
      <w:tr w:rsidR="000509C1" w:rsidRPr="00F75FB6" w14:paraId="26D449B5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6C6D93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yidQ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5885FFC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BD71F3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-2,058</w:t>
            </w:r>
          </w:p>
        </w:tc>
      </w:tr>
      <w:tr w:rsidR="000509C1" w:rsidRPr="00F75FB6" w14:paraId="3F33762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91C735B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cspI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382324B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Qin prophage; cold shock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4D01E9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-2,059</w:t>
            </w:r>
          </w:p>
        </w:tc>
      </w:tr>
      <w:tr w:rsidR="000509C1" w:rsidRPr="00F75FB6" w14:paraId="7D28256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4489F7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sucA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11993C1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alpha-ketoglutarate decarboxylase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D464DEC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-2,060</w:t>
            </w:r>
          </w:p>
        </w:tc>
      </w:tr>
      <w:tr w:rsidR="000509C1" w:rsidRPr="00F75FB6" w14:paraId="30382B9F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82FFC5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xylR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3F095A9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DNA-binding transcriptional activator, xylose-binding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FAA382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-2,060</w:t>
            </w:r>
          </w:p>
        </w:tc>
      </w:tr>
      <w:tr w:rsidR="000509C1" w:rsidRPr="00F75FB6" w14:paraId="0A6E390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5EE403C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ampC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02336F5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s-CL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s-CL"/>
              </w:rPr>
              <w:t>beta-lactamase/D-alanine carboxypeptidase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20023E7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-2,075</w:t>
            </w:r>
          </w:p>
        </w:tc>
      </w:tr>
      <w:tr w:rsidR="000509C1" w:rsidRPr="00F75FB6" w14:paraId="6E6BCAA1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18E686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paaD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F492838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multicomponent oxygenase/reductase subunit for phenylacetic acid degradation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498A12C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-2,091</w:t>
            </w:r>
          </w:p>
        </w:tc>
      </w:tr>
      <w:tr w:rsidR="000509C1" w:rsidRPr="00F75FB6" w14:paraId="2C3940C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84984C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hisQ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7780E6C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histidine/lysine/arginine/ornithine transporter subunit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3CE4BA8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-2,116</w:t>
            </w:r>
          </w:p>
        </w:tc>
      </w:tr>
      <w:tr w:rsidR="000509C1" w:rsidRPr="00F75FB6" w14:paraId="16D9DDAB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B76D67B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lldR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90EEB67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DNA-binding transcriptional repressor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C69832C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-2,122</w:t>
            </w:r>
          </w:p>
        </w:tc>
      </w:tr>
      <w:tr w:rsidR="000509C1" w:rsidRPr="00F75FB6" w14:paraId="63DDD36B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F19A2D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yehR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5880085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lipoprotein yehR precursor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D88CAED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-2,139</w:t>
            </w:r>
          </w:p>
        </w:tc>
      </w:tr>
      <w:tr w:rsidR="000509C1" w:rsidRPr="00F75FB6" w14:paraId="11F24D94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0048A3C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yfaA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937FBE2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3C6F00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-2,140</w:t>
            </w:r>
          </w:p>
        </w:tc>
      </w:tr>
      <w:tr w:rsidR="000509C1" w:rsidRPr="00F75FB6" w14:paraId="5F3C5DCC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796D9D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yjfM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130EED8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D479C1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-2,153</w:t>
            </w:r>
          </w:p>
        </w:tc>
      </w:tr>
      <w:tr w:rsidR="000509C1" w:rsidRPr="00F75FB6" w14:paraId="6C5AD5E0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9E7387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yjbA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66E39DF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phosphate-starvation-inducible protein PsiE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DAEF787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-2,180</w:t>
            </w:r>
          </w:p>
        </w:tc>
      </w:tr>
      <w:tr w:rsidR="000509C1" w:rsidRPr="00F75FB6" w14:paraId="4134DBC4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3CBD880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yahL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E3D9684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BC4351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-2,182</w:t>
            </w:r>
          </w:p>
        </w:tc>
      </w:tr>
      <w:tr w:rsidR="000509C1" w:rsidRPr="00F75FB6" w14:paraId="085388BD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3DFBB1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glpK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918D60A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glycerol kinase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8D82D6D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-2,211</w:t>
            </w:r>
          </w:p>
        </w:tc>
      </w:tr>
      <w:tr w:rsidR="000509C1" w:rsidRPr="00F75FB6" w14:paraId="68EF1F9C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7B181D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sgbU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FCF0460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L-xylulose 5-phosphate 3-epimerase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3E7A69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-2,223</w:t>
            </w:r>
          </w:p>
        </w:tc>
      </w:tr>
      <w:tr w:rsidR="000509C1" w:rsidRPr="00F75FB6" w14:paraId="0615AA0F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89C905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malP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9595BCC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maltodextrin phosphorylase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423A24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-2,230</w:t>
            </w:r>
          </w:p>
        </w:tc>
      </w:tr>
      <w:tr w:rsidR="000509C1" w:rsidRPr="00F75FB6" w14:paraId="1E6071DA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829A54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malF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0B5F4CD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maltose transporter subunit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F7D20C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-2,233</w:t>
            </w:r>
          </w:p>
        </w:tc>
      </w:tr>
      <w:tr w:rsidR="000509C1" w:rsidRPr="00F75FB6" w14:paraId="07E7DACB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4FC8B10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asnC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76FE0F9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DNA-binding transcriptional dual regulator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A16632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-2,247</w:t>
            </w:r>
          </w:p>
        </w:tc>
      </w:tr>
      <w:tr w:rsidR="000509C1" w:rsidRPr="00F75FB6" w14:paraId="5CED6033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4C1539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cysW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7B1C53D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sulfate/thiosulfate transporter subunit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9E8A42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-2,264</w:t>
            </w:r>
          </w:p>
        </w:tc>
      </w:tr>
      <w:tr w:rsidR="000509C1" w:rsidRPr="00F75FB6" w14:paraId="65520B9E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990790B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glpF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6805FC7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glycerol facilitator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5E74BC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-2,346</w:t>
            </w:r>
          </w:p>
        </w:tc>
      </w:tr>
      <w:tr w:rsidR="000509C1" w:rsidRPr="00F75FB6" w14:paraId="1EB365BE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794AAC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glpT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D6964B9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sn-glycerol-3-phosphate transporter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F49D66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-2,359</w:t>
            </w:r>
          </w:p>
        </w:tc>
      </w:tr>
      <w:tr w:rsidR="000509C1" w:rsidRPr="00F75FB6" w14:paraId="17EDA5E4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352FD9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ydaU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1D691D3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Rac prophage; conserved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FA4FF94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-2,369</w:t>
            </w:r>
          </w:p>
        </w:tc>
      </w:tr>
      <w:tr w:rsidR="000509C1" w:rsidRPr="00F75FB6" w14:paraId="44D0223E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301CD2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dgoD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72758C2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galactonate dehydratase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B84E84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-2,404</w:t>
            </w:r>
          </w:p>
        </w:tc>
      </w:tr>
      <w:tr w:rsidR="000509C1" w:rsidRPr="00F75FB6" w14:paraId="1C4B89E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FBE89AC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gltI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BB493EE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glutamate and aspartate transporter subunit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99BE27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-2,458</w:t>
            </w:r>
          </w:p>
        </w:tc>
      </w:tr>
      <w:tr w:rsidR="000509C1" w:rsidRPr="00F75FB6" w14:paraId="3FB48055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8F6563C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yhhA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D57042E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E481E0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-2,485</w:t>
            </w:r>
          </w:p>
        </w:tc>
      </w:tr>
      <w:tr w:rsidR="000509C1" w:rsidRPr="00F75FB6" w14:paraId="06B4B12E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AAC008B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cesD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39D88CD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cesD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D95CBB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-2,544</w:t>
            </w:r>
          </w:p>
        </w:tc>
      </w:tr>
      <w:tr w:rsidR="000509C1" w:rsidRPr="00F75FB6" w14:paraId="5EF0E142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CFDDDB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malE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22EC10C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maltose ABC transporter periplasmic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6B0927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-2,565</w:t>
            </w:r>
          </w:p>
        </w:tc>
      </w:tr>
      <w:tr w:rsidR="000509C1" w:rsidRPr="00F75FB6" w14:paraId="4A5E3E0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9FE99FC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malM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7663FCD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maltose regulon periplasmic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8AA5A7D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-2,596</w:t>
            </w:r>
          </w:p>
        </w:tc>
      </w:tr>
      <w:tr w:rsidR="000509C1" w:rsidRPr="00F75FB6" w14:paraId="1EAFBF90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C7EA3D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thiC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15FDD93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thiamine biosynthesis protein ThiC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5C416E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-2,623</w:t>
            </w:r>
          </w:p>
        </w:tc>
      </w:tr>
      <w:tr w:rsidR="000509C1" w:rsidRPr="00F75FB6" w14:paraId="10112A8B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754C5C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yghX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A33AA7F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hydrolase (pseudogene)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B20B01D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-2,696</w:t>
            </w:r>
          </w:p>
        </w:tc>
      </w:tr>
      <w:tr w:rsidR="000509C1" w:rsidRPr="00F75FB6" w14:paraId="71A7720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D99E072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yqiJ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3448056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inner membrane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5FC0DB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-2,707</w:t>
            </w:r>
          </w:p>
        </w:tc>
      </w:tr>
      <w:tr w:rsidR="000509C1" w:rsidRPr="00F75FB6" w14:paraId="6FD32A77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FCE9877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yrdB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3BBD4EF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hypothetical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7E4CE8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-3,006</w:t>
            </w:r>
          </w:p>
        </w:tc>
      </w:tr>
      <w:tr w:rsidR="000509C1" w:rsidRPr="00F75FB6" w14:paraId="0C346769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310FDE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ompF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DE89B40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outer membrane porin 1a (Ia;b;F)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F98990D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-3,111</w:t>
            </w:r>
          </w:p>
        </w:tc>
      </w:tr>
      <w:tr w:rsidR="000509C1" w:rsidRPr="00F75FB6" w14:paraId="295A840B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16FD8E5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chbC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AE0BA68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N,N'-diacetylchitobiose-specific enzyme IIC component of PTS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A5C133B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-3,167</w:t>
            </w:r>
          </w:p>
        </w:tc>
      </w:tr>
      <w:tr w:rsidR="000509C1" w:rsidRPr="00F75FB6" w14:paraId="14ABA43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0886A06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wza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C581B5B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lipoprotein required for capsular polysaccharide translocation through the outer membrane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B1E4E3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-3,262</w:t>
            </w:r>
          </w:p>
        </w:tc>
      </w:tr>
      <w:tr w:rsidR="000509C1" w:rsidRPr="00F75FB6" w14:paraId="18DB3B09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7C7C513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ykfB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5E01D60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CP4-6 prophage; predicted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1D3E3E9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-3,283</w:t>
            </w:r>
          </w:p>
        </w:tc>
      </w:tr>
      <w:tr w:rsidR="000509C1" w:rsidRPr="00F75FB6" w14:paraId="45F9B6DE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D74967F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nikA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CBE51E3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nickel transporter subunit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C5863C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-3,467</w:t>
            </w:r>
          </w:p>
        </w:tc>
      </w:tr>
      <w:tr w:rsidR="000509C1" w:rsidRPr="00F75FB6" w14:paraId="374C195C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7E9451B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cspA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B0CEA35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major cold shock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981E571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-4,006</w:t>
            </w:r>
          </w:p>
        </w:tc>
      </w:tr>
      <w:tr w:rsidR="000509C1" w:rsidRPr="00F75FB6" w14:paraId="454A44B0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D75BB2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cspG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89ACEF8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DNA-binding transcriptional regulator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5602D24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-4,440</w:t>
            </w:r>
          </w:p>
        </w:tc>
      </w:tr>
      <w:tr w:rsidR="000509C1" w:rsidRPr="00F75FB6" w14:paraId="0CBE92D0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D39EBA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dgoR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42134096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predicted DNA-binding transcriptional regulator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7A1942E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-4,717</w:t>
            </w:r>
          </w:p>
        </w:tc>
      </w:tr>
      <w:tr w:rsidR="000509C1" w:rsidRPr="00F75FB6" w14:paraId="1CDA2DE3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0612F0D6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cspB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1FADE8DB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Qin prophage; cold shock protein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6DCAEC5A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-5,658</w:t>
            </w:r>
          </w:p>
        </w:tc>
      </w:tr>
      <w:tr w:rsidR="000509C1" w:rsidRPr="00F75FB6" w14:paraId="4CCB60F8" w14:textId="77777777" w:rsidTr="00103741"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791F143C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nikD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38583988" w14:textId="77777777" w:rsidR="000509C1" w:rsidRPr="00F75FB6" w:rsidRDefault="000509C1" w:rsidP="00103741">
            <w:pPr>
              <w:spacing w:line="0" w:lineRule="atLeast"/>
              <w:ind w:left="140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ATP-binding protein of nickel transport system</w:t>
            </w:r>
          </w:p>
        </w:tc>
        <w:tc>
          <w:tcPr>
            <w:tcW w:w="0" w:type="auto"/>
            <w:tcMar>
              <w:top w:w="105" w:type="dxa"/>
              <w:left w:w="75" w:type="dxa"/>
              <w:bottom w:w="105" w:type="dxa"/>
              <w:right w:w="75" w:type="dxa"/>
            </w:tcMar>
            <w:vAlign w:val="bottom"/>
            <w:hideMark/>
          </w:tcPr>
          <w:p w14:paraId="2BA3FA70" w14:textId="77777777" w:rsidR="000509C1" w:rsidRPr="00F75FB6" w:rsidRDefault="000509C1" w:rsidP="00103741">
            <w:pPr>
              <w:spacing w:line="0" w:lineRule="atLeast"/>
              <w:ind w:left="14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5FB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-6,544</w:t>
            </w:r>
          </w:p>
        </w:tc>
      </w:tr>
    </w:tbl>
    <w:p w14:paraId="1028E42D" w14:textId="77777777" w:rsidR="00253133" w:rsidRDefault="00253133" w:rsidP="000509C1"/>
    <w:sectPr w:rsidR="00253133" w:rsidSect="002151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9BD"/>
    <w:rsid w:val="000509C1"/>
    <w:rsid w:val="00215131"/>
    <w:rsid w:val="00253133"/>
    <w:rsid w:val="00286E1D"/>
    <w:rsid w:val="0069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0D115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9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313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9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313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2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729</Words>
  <Characters>4014</Characters>
  <Application>Microsoft Macintosh Word</Application>
  <DocSecurity>0</DocSecurity>
  <Lines>33</Lines>
  <Paragraphs>9</Paragraphs>
  <ScaleCrop>false</ScaleCrop>
  <Company/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Bernardo Collao</dc:creator>
  <cp:keywords/>
  <dc:description/>
  <cp:lastModifiedBy>Bernardo Collao</cp:lastModifiedBy>
  <cp:revision>4</cp:revision>
  <dcterms:created xsi:type="dcterms:W3CDTF">2014-04-28T15:30:00Z</dcterms:created>
  <dcterms:modified xsi:type="dcterms:W3CDTF">2014-10-29T21:08:00Z</dcterms:modified>
</cp:coreProperties>
</file>