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154" w:rsidRPr="003E1154" w:rsidRDefault="009D1466" w:rsidP="003E1154">
      <w:pPr>
        <w:ind w:right="-454"/>
        <w:jc w:val="center"/>
        <w:rPr>
          <w:u w:val="single"/>
        </w:rPr>
      </w:pPr>
      <w:proofErr w:type="gramStart"/>
      <w:r>
        <w:rPr>
          <w:b/>
        </w:rPr>
        <w:t xml:space="preserve">Additional file </w:t>
      </w:r>
      <w:r w:rsidR="00752B7B">
        <w:rPr>
          <w:b/>
        </w:rPr>
        <w:t>2</w:t>
      </w:r>
      <w:r w:rsidR="003E1154">
        <w:rPr>
          <w:b/>
        </w:rPr>
        <w:t>.</w:t>
      </w:r>
      <w:proofErr w:type="gramEnd"/>
      <w:r w:rsidR="003E1154">
        <w:rPr>
          <w:b/>
        </w:rPr>
        <w:t xml:space="preserve"> </w:t>
      </w:r>
      <w:r w:rsidR="003E1154">
        <w:t>Description o</w:t>
      </w:r>
      <w:r w:rsidR="003E4299">
        <w:t xml:space="preserve">f </w:t>
      </w:r>
      <w:proofErr w:type="spellStart"/>
      <w:r w:rsidR="003E4299">
        <w:t>Methylight</w:t>
      </w:r>
      <w:proofErr w:type="spellEnd"/>
      <w:r w:rsidR="003E4299">
        <w:t xml:space="preserve"> PCR and primer/</w:t>
      </w:r>
      <w:r w:rsidR="003E1154">
        <w:t xml:space="preserve">probe design. </w:t>
      </w:r>
      <w:bookmarkStart w:id="0" w:name="_GoBack"/>
      <w:bookmarkEnd w:id="0"/>
    </w:p>
    <w:p w:rsidR="009D6B5A" w:rsidRDefault="009D6B5A" w:rsidP="00503C71">
      <w:pPr>
        <w:ind w:left="-454" w:right="-454"/>
      </w:pPr>
    </w:p>
    <w:p w:rsidR="000E7287" w:rsidRDefault="000E7287" w:rsidP="00503C71">
      <w:pPr>
        <w:ind w:left="-454" w:right="-454"/>
      </w:pPr>
    </w:p>
    <w:p w:rsidR="000E7287" w:rsidRPr="005B5FA6" w:rsidRDefault="000E7287" w:rsidP="00503C71">
      <w:pPr>
        <w:ind w:left="-454" w:right="-454"/>
      </w:pPr>
    </w:p>
    <w:tbl>
      <w:tblPr>
        <w:tblStyle w:val="TableGrid"/>
        <w:tblW w:w="7230" w:type="dxa"/>
        <w:jc w:val="center"/>
        <w:tblInd w:w="-1168" w:type="dxa"/>
        <w:tblLayout w:type="fixed"/>
        <w:tblLook w:val="04A0" w:firstRow="1" w:lastRow="0" w:firstColumn="1" w:lastColumn="0" w:noHBand="0" w:noVBand="1"/>
      </w:tblPr>
      <w:tblGrid>
        <w:gridCol w:w="2153"/>
        <w:gridCol w:w="5077"/>
      </w:tblGrid>
      <w:tr w:rsidR="00B61098" w:rsidRPr="005B5FA6" w:rsidTr="00503C71">
        <w:trPr>
          <w:jc w:val="center"/>
        </w:trPr>
        <w:tc>
          <w:tcPr>
            <w:tcW w:w="2153" w:type="dxa"/>
          </w:tcPr>
          <w:p w:rsidR="00B61098" w:rsidRPr="005B5FA6" w:rsidRDefault="00B61098" w:rsidP="009C7DD5">
            <w:pPr>
              <w:ind w:right="-454"/>
            </w:pPr>
            <w:r>
              <w:t>Primer/probe</w:t>
            </w:r>
          </w:p>
        </w:tc>
        <w:tc>
          <w:tcPr>
            <w:tcW w:w="5077" w:type="dxa"/>
          </w:tcPr>
          <w:p w:rsidR="00B61098" w:rsidRPr="009C7DD5" w:rsidRDefault="00B61098" w:rsidP="009C7DD5">
            <w:pPr>
              <w:ind w:right="-454"/>
              <w:rPr>
                <w:rFonts w:eastAsia="Calibri"/>
                <w:highlight w:val="green"/>
                <w:lang w:val="en-US"/>
              </w:rPr>
            </w:pPr>
            <w:r w:rsidRPr="00B61098">
              <w:rPr>
                <w:rFonts w:eastAsia="Calibri"/>
                <w:lang w:val="en-US"/>
              </w:rPr>
              <w:t>Sequence (5’-3’)</w:t>
            </w:r>
          </w:p>
        </w:tc>
      </w:tr>
      <w:tr w:rsidR="009D6B5A" w:rsidRPr="005B5FA6" w:rsidTr="00503C71">
        <w:trPr>
          <w:jc w:val="center"/>
        </w:trPr>
        <w:tc>
          <w:tcPr>
            <w:tcW w:w="2153" w:type="dxa"/>
          </w:tcPr>
          <w:p w:rsidR="009D6B5A" w:rsidRPr="005B5FA6" w:rsidRDefault="009D6B5A" w:rsidP="009C7DD5">
            <w:pPr>
              <w:ind w:right="-454"/>
            </w:pPr>
            <w:r w:rsidRPr="005B5FA6">
              <w:t>Forward (p14_M)</w:t>
            </w:r>
          </w:p>
        </w:tc>
        <w:tc>
          <w:tcPr>
            <w:tcW w:w="5077" w:type="dxa"/>
          </w:tcPr>
          <w:p w:rsidR="009D6B5A" w:rsidRPr="005B5FA6" w:rsidRDefault="009D6B5A" w:rsidP="009C7DD5">
            <w:pPr>
              <w:ind w:right="-454"/>
              <w:rPr>
                <w:color w:val="FF0000"/>
              </w:rPr>
            </w:pPr>
            <w:r w:rsidRPr="009C7DD5">
              <w:rPr>
                <w:rFonts w:eastAsia="Calibri"/>
                <w:highlight w:val="green"/>
                <w:lang w:val="en-US"/>
              </w:rPr>
              <w:t>CGGGGACGCGAGTAGTATT</w:t>
            </w:r>
          </w:p>
        </w:tc>
      </w:tr>
      <w:tr w:rsidR="009D6B5A" w:rsidRPr="005B5FA6" w:rsidTr="00503C71">
        <w:trPr>
          <w:jc w:val="center"/>
        </w:trPr>
        <w:tc>
          <w:tcPr>
            <w:tcW w:w="2153" w:type="dxa"/>
          </w:tcPr>
          <w:p w:rsidR="009D6B5A" w:rsidRPr="005B5FA6" w:rsidRDefault="009D6B5A" w:rsidP="009C7DD5">
            <w:pPr>
              <w:ind w:right="-454"/>
            </w:pPr>
            <w:r w:rsidRPr="005B5FA6">
              <w:t>Reverse (p14_M)</w:t>
            </w:r>
          </w:p>
        </w:tc>
        <w:tc>
          <w:tcPr>
            <w:tcW w:w="5077" w:type="dxa"/>
          </w:tcPr>
          <w:p w:rsidR="009D6B5A" w:rsidRPr="005B5FA6" w:rsidRDefault="009D6B5A" w:rsidP="009C7DD5">
            <w:pPr>
              <w:ind w:right="-454"/>
            </w:pPr>
            <w:r w:rsidRPr="005B5FA6">
              <w:rPr>
                <w:rFonts w:eastAsia="Calibri"/>
                <w:color w:val="00B0F0"/>
                <w:lang w:val="en-US"/>
              </w:rPr>
              <w:t>GCCTAAAACGCAACTCCAAA</w:t>
            </w:r>
          </w:p>
        </w:tc>
      </w:tr>
      <w:tr w:rsidR="009D6B5A" w:rsidRPr="005B5FA6" w:rsidTr="00503C71">
        <w:trPr>
          <w:jc w:val="center"/>
        </w:trPr>
        <w:tc>
          <w:tcPr>
            <w:tcW w:w="2153" w:type="dxa"/>
          </w:tcPr>
          <w:p w:rsidR="009D6B5A" w:rsidRPr="005B5FA6" w:rsidRDefault="009D6B5A" w:rsidP="009C7DD5">
            <w:pPr>
              <w:ind w:right="-454"/>
            </w:pPr>
            <w:r w:rsidRPr="005B5FA6">
              <w:t>Probe (p14_M)</w:t>
            </w:r>
          </w:p>
        </w:tc>
        <w:tc>
          <w:tcPr>
            <w:tcW w:w="5077" w:type="dxa"/>
          </w:tcPr>
          <w:p w:rsidR="009D6B5A" w:rsidRPr="005B5FA6" w:rsidRDefault="009D6B5A" w:rsidP="009C7DD5">
            <w:pPr>
              <w:ind w:right="-454"/>
            </w:pPr>
            <w:r w:rsidRPr="005B5FA6">
              <w:rPr>
                <w:rFonts w:eastAsia="Calibri"/>
                <w:lang w:val="en-US"/>
              </w:rPr>
              <w:t>FAM-</w:t>
            </w:r>
            <w:r w:rsidRPr="009C7DD5">
              <w:rPr>
                <w:rFonts w:eastAsia="Calibri"/>
                <w:highlight w:val="yellow"/>
                <w:lang w:val="en-US"/>
              </w:rPr>
              <w:t>CGGGAGCGCGGTTGTTTTTG</w:t>
            </w:r>
            <w:r w:rsidRPr="005B5FA6">
              <w:rPr>
                <w:rFonts w:eastAsia="Calibri"/>
                <w:lang w:val="en-US"/>
              </w:rPr>
              <w:t>-BHQ</w:t>
            </w:r>
          </w:p>
        </w:tc>
      </w:tr>
      <w:tr w:rsidR="009D6B5A" w:rsidRPr="005B5FA6" w:rsidTr="00503C71">
        <w:trPr>
          <w:jc w:val="center"/>
        </w:trPr>
        <w:tc>
          <w:tcPr>
            <w:tcW w:w="2153" w:type="dxa"/>
          </w:tcPr>
          <w:p w:rsidR="009D6B5A" w:rsidRPr="005B5FA6" w:rsidRDefault="009D6B5A" w:rsidP="009C7DD5">
            <w:pPr>
              <w:ind w:right="-454"/>
            </w:pPr>
            <w:r w:rsidRPr="005B5FA6">
              <w:t>Forward (p14_M2)</w:t>
            </w:r>
          </w:p>
        </w:tc>
        <w:tc>
          <w:tcPr>
            <w:tcW w:w="5077" w:type="dxa"/>
          </w:tcPr>
          <w:p w:rsidR="009D6B5A" w:rsidRPr="005B5FA6" w:rsidRDefault="009D6B5A" w:rsidP="009C7DD5">
            <w:pPr>
              <w:ind w:right="-454"/>
            </w:pPr>
            <w:r w:rsidRPr="005B5FA6">
              <w:rPr>
                <w:color w:val="FF0000"/>
              </w:rPr>
              <w:t>CGAAAACGCGAACAACACC</w:t>
            </w:r>
          </w:p>
        </w:tc>
      </w:tr>
      <w:tr w:rsidR="009D6B5A" w:rsidRPr="005B5FA6" w:rsidTr="00503C71">
        <w:trPr>
          <w:jc w:val="center"/>
        </w:trPr>
        <w:tc>
          <w:tcPr>
            <w:tcW w:w="2153" w:type="dxa"/>
          </w:tcPr>
          <w:p w:rsidR="009D6B5A" w:rsidRPr="005B5FA6" w:rsidRDefault="009D6B5A" w:rsidP="009C7DD5">
            <w:pPr>
              <w:ind w:right="-454"/>
            </w:pPr>
            <w:r w:rsidRPr="005B5FA6">
              <w:t>Reverse (p14_M2)</w:t>
            </w:r>
          </w:p>
        </w:tc>
        <w:tc>
          <w:tcPr>
            <w:tcW w:w="5077" w:type="dxa"/>
          </w:tcPr>
          <w:p w:rsidR="009D6B5A" w:rsidRPr="005B5FA6" w:rsidRDefault="009D6B5A" w:rsidP="009C7DD5">
            <w:pPr>
              <w:ind w:right="-454"/>
            </w:pPr>
            <w:r w:rsidRPr="009C7DD5">
              <w:rPr>
                <w:highlight w:val="lightGray"/>
              </w:rPr>
              <w:t>GTTTGGAACGTAATTTTAGGTAGTTC</w:t>
            </w:r>
          </w:p>
        </w:tc>
      </w:tr>
      <w:tr w:rsidR="009D6B5A" w:rsidRPr="005B5FA6" w:rsidTr="00503C71">
        <w:trPr>
          <w:jc w:val="center"/>
        </w:trPr>
        <w:tc>
          <w:tcPr>
            <w:tcW w:w="2153" w:type="dxa"/>
          </w:tcPr>
          <w:p w:rsidR="009D6B5A" w:rsidRPr="005B5FA6" w:rsidRDefault="009D6B5A" w:rsidP="009C7DD5">
            <w:pPr>
              <w:ind w:right="-454"/>
            </w:pPr>
            <w:r w:rsidRPr="005B5FA6">
              <w:t>Probe (p14_M2)</w:t>
            </w:r>
          </w:p>
        </w:tc>
        <w:tc>
          <w:tcPr>
            <w:tcW w:w="5077" w:type="dxa"/>
          </w:tcPr>
          <w:p w:rsidR="009D6B5A" w:rsidRPr="005B5FA6" w:rsidRDefault="009D6B5A" w:rsidP="009C7DD5">
            <w:pPr>
              <w:ind w:right="-454"/>
            </w:pPr>
            <w:r w:rsidRPr="005B5FA6">
              <w:rPr>
                <w:color w:val="000000"/>
              </w:rPr>
              <w:t>HEX-</w:t>
            </w:r>
            <w:r w:rsidRPr="005B5FA6">
              <w:rPr>
                <w:color w:val="7030A0"/>
              </w:rPr>
              <w:t>CGAAAACGCGACTATTCCTA</w:t>
            </w:r>
            <w:r w:rsidRPr="005B5FA6">
              <w:rPr>
                <w:color w:val="000000"/>
              </w:rPr>
              <w:t>-BHQ</w:t>
            </w:r>
          </w:p>
        </w:tc>
      </w:tr>
    </w:tbl>
    <w:p w:rsidR="00816877" w:rsidRDefault="00816877" w:rsidP="00562161">
      <w:pPr>
        <w:ind w:right="-454"/>
      </w:pPr>
    </w:p>
    <w:p w:rsidR="000E7287" w:rsidRDefault="000E7287" w:rsidP="00562161">
      <w:pPr>
        <w:ind w:right="-454"/>
      </w:pPr>
    </w:p>
    <w:p w:rsidR="000E7287" w:rsidRDefault="000E7287" w:rsidP="00562161">
      <w:pPr>
        <w:ind w:right="-454"/>
      </w:pPr>
    </w:p>
    <w:p w:rsidR="003E2970" w:rsidRPr="00AA33E2" w:rsidRDefault="00AA33E2" w:rsidP="00AA33E2">
      <w:pPr>
        <w:ind w:left="10080"/>
        <w:rPr>
          <w:rFonts w:ascii="Courier New" w:hAnsi="Courier New" w:cs="Courier New"/>
          <w:sz w:val="20"/>
          <w:szCs w:val="20"/>
        </w:rPr>
      </w:pPr>
      <w:r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 xml:space="preserve">     </w:t>
      </w:r>
      <w:r w:rsidR="00562161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 xml:space="preserve">                        </w:t>
      </w:r>
      <w:r w:rsidR="00A45300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 xml:space="preserve"> </w:t>
      </w:r>
      <w:r w:rsidRPr="009C7DD5">
        <w:rPr>
          <w:rFonts w:ascii="Courier New" w:eastAsia="Calibri" w:hAnsi="Courier New" w:cs="Courier New"/>
          <w:sz w:val="20"/>
          <w:szCs w:val="20"/>
          <w:lang w:val="en-US"/>
        </w:rPr>
        <w:t>3’-</w:t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>AAACCTCAACGCAAAATCCG</w:t>
      </w:r>
      <w:r>
        <w:rPr>
          <w:rFonts w:ascii="Courier New" w:hAnsi="Courier New" w:cs="Courier New"/>
          <w:sz w:val="20"/>
          <w:szCs w:val="20"/>
        </w:rPr>
        <w:t>-5’</w:t>
      </w:r>
    </w:p>
    <w:p w:rsidR="003E2970" w:rsidRPr="00812C38" w:rsidRDefault="00562161" w:rsidP="00AA33E2">
      <w:pPr>
        <w:rPr>
          <w:rFonts w:ascii="Courier New" w:hAnsi="Courier New" w:cs="Courier New"/>
          <w:sz w:val="20"/>
          <w:szCs w:val="20"/>
        </w:rPr>
      </w:pPr>
      <w:r w:rsidRPr="009C7DD5">
        <w:rPr>
          <w:rFonts w:ascii="Courier New" w:hAnsi="Courier New" w:cs="Courier New"/>
          <w:bCs/>
          <w:sz w:val="20"/>
          <w:szCs w:val="20"/>
        </w:rPr>
        <w:t>Forward strand (P14_M</w:t>
      </w:r>
      <w:proofErr w:type="gramStart"/>
      <w:r w:rsidRPr="009C7DD5">
        <w:rPr>
          <w:rFonts w:ascii="Courier New" w:hAnsi="Courier New" w:cs="Courier New"/>
          <w:bCs/>
          <w:sz w:val="20"/>
          <w:szCs w:val="20"/>
        </w:rPr>
        <w:t xml:space="preserve">)  </w:t>
      </w:r>
      <w:r w:rsidR="003E2970" w:rsidRPr="009C7DD5">
        <w:rPr>
          <w:rFonts w:ascii="Courier New" w:hAnsi="Courier New" w:cs="Courier New"/>
          <w:bCs/>
          <w:sz w:val="20"/>
          <w:szCs w:val="20"/>
        </w:rPr>
        <w:t>5’</w:t>
      </w:r>
      <w:proofErr w:type="gramEnd"/>
      <w:r w:rsidR="009C7DD5">
        <w:rPr>
          <w:rFonts w:ascii="Courier New" w:hAnsi="Courier New" w:cs="Courier New"/>
          <w:bCs/>
          <w:sz w:val="20"/>
          <w:szCs w:val="20"/>
        </w:rPr>
        <w:t>-</w:t>
      </w:r>
      <w:r w:rsidR="003E2970" w:rsidRPr="00562161">
        <w:rPr>
          <w:rFonts w:ascii="Courier New" w:hAnsi="Courier New" w:cs="Courier New"/>
          <w:bCs/>
          <w:color w:val="0070C0"/>
          <w:sz w:val="20"/>
          <w:szCs w:val="20"/>
          <w:highlight w:val="green"/>
        </w:rPr>
        <w:t>C</w:t>
      </w:r>
      <w:r w:rsidR="003E2970" w:rsidRPr="00562161">
        <w:rPr>
          <w:rFonts w:ascii="Courier New" w:hAnsi="Courier New" w:cs="Courier New"/>
          <w:sz w:val="20"/>
          <w:szCs w:val="20"/>
          <w:highlight w:val="green"/>
        </w:rPr>
        <w:t>GGGGA</w:t>
      </w:r>
      <w:r w:rsidR="003E2970" w:rsidRPr="00562161">
        <w:rPr>
          <w:rFonts w:ascii="Courier New" w:hAnsi="Courier New" w:cs="Courier New"/>
          <w:bCs/>
          <w:color w:val="0070C0"/>
          <w:sz w:val="20"/>
          <w:szCs w:val="20"/>
          <w:highlight w:val="green"/>
        </w:rPr>
        <w:t>C</w:t>
      </w:r>
      <w:r w:rsidR="003E2970" w:rsidRPr="00562161">
        <w:rPr>
          <w:rFonts w:ascii="Courier New" w:hAnsi="Courier New" w:cs="Courier New"/>
          <w:sz w:val="20"/>
          <w:szCs w:val="20"/>
          <w:highlight w:val="green"/>
        </w:rPr>
        <w:t>G</w:t>
      </w:r>
      <w:r w:rsidR="003E2970" w:rsidRPr="00562161">
        <w:rPr>
          <w:rFonts w:ascii="Courier New" w:hAnsi="Courier New" w:cs="Courier New"/>
          <w:bCs/>
          <w:color w:val="0070C0"/>
          <w:sz w:val="20"/>
          <w:szCs w:val="20"/>
          <w:highlight w:val="green"/>
        </w:rPr>
        <w:t>C</w:t>
      </w:r>
      <w:r w:rsidR="003E2970" w:rsidRPr="00562161">
        <w:rPr>
          <w:rFonts w:ascii="Courier New" w:hAnsi="Courier New" w:cs="Courier New"/>
          <w:sz w:val="20"/>
          <w:szCs w:val="20"/>
          <w:highlight w:val="green"/>
        </w:rPr>
        <w:t>GAG</w:t>
      </w:r>
      <w:r w:rsidR="003E2970" w:rsidRPr="00562161">
        <w:rPr>
          <w:rFonts w:ascii="Courier New" w:hAnsi="Courier New" w:cs="Courier New"/>
          <w:bCs/>
          <w:color w:val="FF0000"/>
          <w:sz w:val="20"/>
          <w:szCs w:val="20"/>
          <w:highlight w:val="green"/>
        </w:rPr>
        <w:t>T</w:t>
      </w:r>
      <w:r w:rsidR="003E2970" w:rsidRPr="00562161">
        <w:rPr>
          <w:rFonts w:ascii="Courier New" w:hAnsi="Courier New" w:cs="Courier New"/>
          <w:sz w:val="20"/>
          <w:szCs w:val="20"/>
          <w:highlight w:val="green"/>
        </w:rPr>
        <w:t>AG</w:t>
      </w:r>
      <w:r w:rsidR="003E2970" w:rsidRPr="00562161">
        <w:rPr>
          <w:rFonts w:ascii="Courier New" w:hAnsi="Courier New" w:cs="Courier New"/>
          <w:bCs/>
          <w:color w:val="FF0000"/>
          <w:sz w:val="20"/>
          <w:szCs w:val="20"/>
          <w:highlight w:val="green"/>
        </w:rPr>
        <w:t>T</w:t>
      </w:r>
      <w:r w:rsidR="003E2970" w:rsidRPr="00562161">
        <w:rPr>
          <w:rFonts w:ascii="Courier New" w:hAnsi="Courier New" w:cs="Courier New"/>
          <w:sz w:val="20"/>
          <w:szCs w:val="20"/>
          <w:highlight w:val="green"/>
        </w:rPr>
        <w:t>A</w:t>
      </w:r>
      <w:r w:rsidR="003E2970" w:rsidRPr="00562161">
        <w:rPr>
          <w:rFonts w:ascii="Courier New" w:hAnsi="Courier New" w:cs="Courier New"/>
          <w:bCs/>
          <w:color w:val="FF0000"/>
          <w:sz w:val="20"/>
          <w:szCs w:val="20"/>
          <w:highlight w:val="green"/>
        </w:rPr>
        <w:t>TT</w:t>
      </w:r>
      <w:r w:rsidR="003E2970" w:rsidRPr="00812C38">
        <w:rPr>
          <w:rFonts w:ascii="Courier New" w:hAnsi="Courier New" w:cs="Courier New"/>
          <w:sz w:val="20"/>
          <w:szCs w:val="20"/>
        </w:rPr>
        <w:t>AGAAT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  <w:highlight w:val="yellow"/>
        </w:rPr>
        <w:t>C</w:t>
      </w:r>
      <w:r w:rsidR="003E2970" w:rsidRPr="00812C38">
        <w:rPr>
          <w:rFonts w:ascii="Courier New" w:hAnsi="Courier New" w:cs="Courier New"/>
          <w:sz w:val="20"/>
          <w:szCs w:val="20"/>
          <w:highlight w:val="yellow"/>
        </w:rPr>
        <w:t>GGGAG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  <w:highlight w:val="yellow"/>
        </w:rPr>
        <w:t>C</w:t>
      </w:r>
      <w:r w:rsidR="003E2970" w:rsidRPr="00812C38">
        <w:rPr>
          <w:rFonts w:ascii="Courier New" w:hAnsi="Courier New" w:cs="Courier New"/>
          <w:sz w:val="20"/>
          <w:szCs w:val="20"/>
          <w:highlight w:val="yellow"/>
        </w:rPr>
        <w:t>G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  <w:highlight w:val="yellow"/>
        </w:rPr>
        <w:t>C</w:t>
      </w:r>
      <w:r w:rsidR="003E2970" w:rsidRPr="00812C38">
        <w:rPr>
          <w:rFonts w:ascii="Courier New" w:hAnsi="Courier New" w:cs="Courier New"/>
          <w:sz w:val="20"/>
          <w:szCs w:val="20"/>
          <w:highlight w:val="yellow"/>
        </w:rPr>
        <w:t>GG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  <w:highlight w:val="yellow"/>
        </w:rPr>
        <w:t>T</w:t>
      </w:r>
      <w:r w:rsidR="003E2970" w:rsidRPr="00812C38">
        <w:rPr>
          <w:rFonts w:ascii="Courier New" w:hAnsi="Courier New" w:cs="Courier New"/>
          <w:sz w:val="20"/>
          <w:szCs w:val="20"/>
          <w:highlight w:val="yellow"/>
        </w:rPr>
        <w:t>TGTT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  <w:highlight w:val="yellow"/>
        </w:rPr>
        <w:t>TT</w:t>
      </w:r>
      <w:r w:rsidR="003E2970" w:rsidRPr="00812C38">
        <w:rPr>
          <w:rFonts w:ascii="Courier New" w:hAnsi="Courier New" w:cs="Courier New"/>
          <w:sz w:val="20"/>
          <w:szCs w:val="20"/>
          <w:highlight w:val="yellow"/>
        </w:rPr>
        <w:t>TG</w:t>
      </w:r>
      <w:r w:rsidR="003E2970" w:rsidRPr="00812C38">
        <w:rPr>
          <w:rFonts w:ascii="Courier New" w:hAnsi="Courier New" w:cs="Courier New"/>
          <w:sz w:val="20"/>
          <w:szCs w:val="20"/>
        </w:rPr>
        <w:t>GTAGGG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GTGT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AGGTGA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GGATGTAG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TAGGGGG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GAG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TG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TT</w:t>
      </w:r>
      <w:r w:rsidR="003E2970" w:rsidRPr="00812C38">
        <w:rPr>
          <w:rFonts w:ascii="Courier New" w:hAnsi="Courier New" w:cs="Courier New"/>
          <w:sz w:val="20"/>
          <w:szCs w:val="20"/>
        </w:rPr>
        <w:t>TGGAGTTG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GTT</w:t>
      </w:r>
      <w:r w:rsidR="003E2970" w:rsidRPr="00812C38">
        <w:rPr>
          <w:rFonts w:ascii="Courier New" w:hAnsi="Courier New" w:cs="Courier New"/>
          <w:bCs/>
          <w:color w:val="FF0000"/>
          <w:sz w:val="20"/>
          <w:szCs w:val="20"/>
        </w:rPr>
        <w:t>TT</w:t>
      </w:r>
      <w:r w:rsidR="003E2970" w:rsidRPr="00812C38">
        <w:rPr>
          <w:rFonts w:ascii="Courier New" w:hAnsi="Courier New" w:cs="Courier New"/>
          <w:sz w:val="20"/>
          <w:szCs w:val="20"/>
        </w:rPr>
        <w:t>AGG</w:t>
      </w:r>
      <w:r w:rsidR="003E2970" w:rsidRPr="00812C38">
        <w:rPr>
          <w:rFonts w:ascii="Courier New" w:hAnsi="Courier New" w:cs="Courier New"/>
          <w:bCs/>
          <w:color w:val="0070C0"/>
          <w:sz w:val="20"/>
          <w:szCs w:val="20"/>
        </w:rPr>
        <w:t>C</w:t>
      </w:r>
      <w:r w:rsidR="003E2970" w:rsidRPr="009C7DD5">
        <w:rPr>
          <w:rFonts w:ascii="Courier New" w:hAnsi="Courier New" w:cs="Courier New"/>
          <w:bCs/>
          <w:sz w:val="20"/>
          <w:szCs w:val="20"/>
        </w:rPr>
        <w:t>–3’</w:t>
      </w:r>
    </w:p>
    <w:p w:rsidR="003E2970" w:rsidRPr="00812C38" w:rsidRDefault="003E2970" w:rsidP="00AA33E2">
      <w:pPr>
        <w:rPr>
          <w:rFonts w:ascii="Courier New" w:hAnsi="Courier New" w:cs="Courier New"/>
          <w:sz w:val="20"/>
          <w:szCs w:val="20"/>
        </w:rPr>
      </w:pP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  <w:r w:rsidRPr="00812C38"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  <w:t xml:space="preserve">    </w:t>
      </w:r>
      <w:r>
        <w:rPr>
          <w:rFonts w:ascii="Courier New" w:eastAsia="Calibri" w:hAnsi="Courier New" w:cs="Courier New"/>
          <w:color w:val="00B0F0"/>
          <w:sz w:val="20"/>
          <w:szCs w:val="20"/>
          <w:lang w:val="en-US"/>
        </w:rPr>
        <w:tab/>
      </w:r>
    </w:p>
    <w:p w:rsidR="003E2970" w:rsidRPr="00812C38" w:rsidRDefault="00562161" w:rsidP="00AA33E2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Reverse strand (P14_M2) </w:t>
      </w:r>
      <w:r w:rsidR="003E2970" w:rsidRPr="00812C38">
        <w:rPr>
          <w:rFonts w:ascii="Courier New" w:hAnsi="Courier New" w:cs="Courier New"/>
          <w:sz w:val="20"/>
          <w:szCs w:val="20"/>
        </w:rPr>
        <w:t>3’</w:t>
      </w:r>
      <w:r w:rsidR="009C7DD5">
        <w:rPr>
          <w:rFonts w:ascii="Courier New" w:hAnsi="Courier New" w:cs="Courier New"/>
          <w:sz w:val="20"/>
          <w:szCs w:val="20"/>
        </w:rPr>
        <w:t>-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TTT</w:t>
      </w:r>
      <w:r w:rsidR="003E2970" w:rsidRPr="00812C38">
        <w:rPr>
          <w:rFonts w:ascii="Courier New" w:hAnsi="Courier New" w:cs="Courier New"/>
          <w:sz w:val="20"/>
          <w:szCs w:val="20"/>
        </w:rPr>
        <w:t>TG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GT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GTGGT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TTAGG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TT</w:t>
      </w:r>
      <w:r w:rsidR="003E2970" w:rsidRPr="00812C38">
        <w:rPr>
          <w:rFonts w:ascii="Courier New" w:hAnsi="Courier New" w:cs="Courier New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GA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AAGGA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TT</w:t>
      </w:r>
      <w:r w:rsidR="003E2970" w:rsidRPr="00812C38">
        <w:rPr>
          <w:rFonts w:ascii="Courier New" w:hAnsi="Courier New" w:cs="Courier New"/>
          <w:sz w:val="20"/>
          <w:szCs w:val="20"/>
        </w:rPr>
        <w:t>AT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TTT</w:t>
      </w:r>
      <w:r w:rsidR="003E2970" w:rsidRPr="00812C38">
        <w:rPr>
          <w:rFonts w:ascii="Courier New" w:hAnsi="Courier New" w:cs="Courier New"/>
          <w:sz w:val="20"/>
          <w:szCs w:val="20"/>
        </w:rPr>
        <w:t>GG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sz w:val="20"/>
          <w:szCs w:val="20"/>
        </w:rPr>
        <w:t>A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AGT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TT</w:t>
      </w:r>
      <w:r w:rsidR="003E2970" w:rsidRPr="00812C38">
        <w:rPr>
          <w:rFonts w:ascii="Courier New" w:hAnsi="Courier New" w:cs="Courier New"/>
          <w:sz w:val="20"/>
          <w:szCs w:val="20"/>
        </w:rPr>
        <w:t>A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TG</w:t>
      </w:r>
      <w:r w:rsidR="003E2970" w:rsidRPr="00812C38">
        <w:rPr>
          <w:rFonts w:ascii="Courier New" w:hAnsi="Courier New" w:cs="Courier New"/>
          <w:color w:val="0070C0"/>
          <w:sz w:val="20"/>
          <w:szCs w:val="20"/>
        </w:rPr>
        <w:t>C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TA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AT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</w:t>
      </w:r>
      <w:r w:rsidR="003E2970" w:rsidRPr="00812C38">
        <w:rPr>
          <w:rFonts w:ascii="Courier New" w:hAnsi="Courier New" w:cs="Courier New"/>
          <w:sz w:val="20"/>
          <w:szCs w:val="20"/>
        </w:rPr>
        <w:t>GAT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TTTTT</w:t>
      </w:r>
      <w:r w:rsidR="003E2970" w:rsidRPr="00812C38">
        <w:rPr>
          <w:rFonts w:ascii="Courier New" w:hAnsi="Courier New" w:cs="Courier New"/>
          <w:sz w:val="20"/>
          <w:szCs w:val="20"/>
        </w:rPr>
        <w:t>G</w:t>
      </w:r>
      <w:r w:rsidR="003E2970" w:rsidRPr="009C7DD5">
        <w:rPr>
          <w:rFonts w:ascii="Courier New" w:hAnsi="Courier New" w:cs="Courier New"/>
          <w:color w:val="0070C0"/>
          <w:sz w:val="20"/>
          <w:szCs w:val="20"/>
          <w:highlight w:val="lightGray"/>
        </w:rPr>
        <w:t>C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T</w:t>
      </w:r>
      <w:r w:rsidR="003E2970" w:rsidRPr="009C7DD5">
        <w:rPr>
          <w:rFonts w:ascii="Courier New" w:hAnsi="Courier New" w:cs="Courier New"/>
          <w:color w:val="FF0000"/>
          <w:sz w:val="20"/>
          <w:szCs w:val="20"/>
          <w:highlight w:val="lightGray"/>
        </w:rPr>
        <w:t>T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GA</w:t>
      </w:r>
      <w:r w:rsidR="003E2970" w:rsidRPr="009C7DD5">
        <w:rPr>
          <w:rFonts w:ascii="Courier New" w:hAnsi="Courier New" w:cs="Courier New"/>
          <w:color w:val="FF0000"/>
          <w:sz w:val="20"/>
          <w:szCs w:val="20"/>
          <w:highlight w:val="lightGray"/>
        </w:rPr>
        <w:t>T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GGA</w:t>
      </w:r>
      <w:r w:rsidR="003E2970" w:rsidRPr="009C7DD5">
        <w:rPr>
          <w:rFonts w:ascii="Courier New" w:hAnsi="Courier New" w:cs="Courier New"/>
          <w:color w:val="FF0000"/>
          <w:sz w:val="20"/>
          <w:szCs w:val="20"/>
          <w:highlight w:val="lightGray"/>
        </w:rPr>
        <w:t>TT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T</w:t>
      </w:r>
      <w:r w:rsidR="003E2970" w:rsidRPr="009C7DD5">
        <w:rPr>
          <w:rFonts w:ascii="Courier New" w:hAnsi="Courier New" w:cs="Courier New"/>
          <w:color w:val="FF0000"/>
          <w:sz w:val="20"/>
          <w:szCs w:val="20"/>
          <w:highlight w:val="lightGray"/>
        </w:rPr>
        <w:t>T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AA</w:t>
      </w:r>
      <w:r w:rsidR="003E2970" w:rsidRPr="009C7DD5">
        <w:rPr>
          <w:rFonts w:ascii="Courier New" w:hAnsi="Courier New" w:cs="Courier New"/>
          <w:color w:val="FF0000"/>
          <w:sz w:val="20"/>
          <w:szCs w:val="20"/>
          <w:highlight w:val="lightGray"/>
        </w:rPr>
        <w:t>T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G</w:t>
      </w:r>
      <w:r w:rsidR="003E2970" w:rsidRPr="009C7DD5">
        <w:rPr>
          <w:rFonts w:ascii="Courier New" w:hAnsi="Courier New" w:cs="Courier New"/>
          <w:color w:val="0070C0"/>
          <w:sz w:val="20"/>
          <w:szCs w:val="20"/>
          <w:highlight w:val="lightGray"/>
        </w:rPr>
        <w:t>C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AAGGT</w:t>
      </w:r>
      <w:r w:rsidR="003E2970" w:rsidRPr="009C7DD5">
        <w:rPr>
          <w:rFonts w:ascii="Courier New" w:hAnsi="Courier New" w:cs="Courier New"/>
          <w:color w:val="FF0000"/>
          <w:sz w:val="20"/>
          <w:szCs w:val="20"/>
          <w:highlight w:val="lightGray"/>
        </w:rPr>
        <w:t>TT</w:t>
      </w:r>
      <w:r w:rsidR="003E2970" w:rsidRPr="009C7DD5">
        <w:rPr>
          <w:rFonts w:ascii="Courier New" w:hAnsi="Courier New" w:cs="Courier New"/>
          <w:sz w:val="20"/>
          <w:szCs w:val="20"/>
          <w:highlight w:val="lightGray"/>
        </w:rPr>
        <w:t>G</w:t>
      </w:r>
      <w:r w:rsidR="003E2970" w:rsidRPr="00812C38">
        <w:rPr>
          <w:rFonts w:ascii="Courier New" w:hAnsi="Courier New" w:cs="Courier New"/>
          <w:sz w:val="20"/>
          <w:szCs w:val="20"/>
        </w:rPr>
        <w:t>-5’</w:t>
      </w:r>
    </w:p>
    <w:p w:rsidR="003E2970" w:rsidRPr="00812C38" w:rsidRDefault="00562161" w:rsidP="00562161">
      <w:pPr>
        <w:ind w:left="144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ab/>
      </w:r>
      <w:r>
        <w:rPr>
          <w:rFonts w:ascii="Courier New" w:hAnsi="Courier New" w:cs="Courier New"/>
          <w:sz w:val="20"/>
          <w:szCs w:val="20"/>
        </w:rPr>
        <w:tab/>
      </w:r>
      <w:r w:rsidR="003E2970" w:rsidRPr="00812C38">
        <w:rPr>
          <w:rFonts w:ascii="Courier New" w:hAnsi="Courier New" w:cs="Courier New"/>
          <w:sz w:val="20"/>
          <w:szCs w:val="20"/>
        </w:rPr>
        <w:t>5’</w:t>
      </w:r>
      <w:r w:rsidR="009C7DD5">
        <w:rPr>
          <w:rFonts w:ascii="Courier New" w:hAnsi="Courier New" w:cs="Courier New"/>
          <w:sz w:val="20"/>
          <w:szCs w:val="20"/>
        </w:rPr>
        <w:t>-</w:t>
      </w:r>
      <w:r w:rsidR="003E2970" w:rsidRPr="00812C38">
        <w:rPr>
          <w:rFonts w:ascii="Courier New" w:hAnsi="Courier New" w:cs="Courier New"/>
          <w:color w:val="FF0000"/>
          <w:sz w:val="20"/>
          <w:szCs w:val="20"/>
        </w:rPr>
        <w:t>CGAAAACGCGAACAACACC</w:t>
      </w:r>
      <w:r w:rsidR="00AA33E2" w:rsidRPr="009C7DD5">
        <w:rPr>
          <w:rFonts w:ascii="Courier New" w:hAnsi="Courier New" w:cs="Courier New"/>
          <w:sz w:val="20"/>
          <w:szCs w:val="20"/>
        </w:rPr>
        <w:t>-</w:t>
      </w:r>
      <w:proofErr w:type="gramStart"/>
      <w:r w:rsidR="00AA33E2" w:rsidRPr="009C7DD5">
        <w:rPr>
          <w:rFonts w:ascii="Courier New" w:hAnsi="Courier New" w:cs="Courier New"/>
          <w:sz w:val="20"/>
          <w:szCs w:val="20"/>
        </w:rPr>
        <w:t>3’</w:t>
      </w:r>
      <w:r w:rsidR="003E2970" w:rsidRPr="009C7DD5">
        <w:rPr>
          <w:rFonts w:ascii="Courier New" w:hAnsi="Courier New" w:cs="Courier New"/>
          <w:sz w:val="20"/>
          <w:szCs w:val="20"/>
        </w:rPr>
        <w:t xml:space="preserve">  </w:t>
      </w:r>
      <w:r w:rsidR="009C7DD5" w:rsidRPr="009C7DD5">
        <w:rPr>
          <w:rFonts w:ascii="Courier New" w:hAnsi="Courier New" w:cs="Courier New"/>
          <w:sz w:val="20"/>
          <w:szCs w:val="20"/>
        </w:rPr>
        <w:t>5’</w:t>
      </w:r>
      <w:proofErr w:type="gramEnd"/>
      <w:r w:rsidR="009C7DD5" w:rsidRPr="009C7DD5">
        <w:rPr>
          <w:rFonts w:ascii="Courier New" w:hAnsi="Courier New" w:cs="Courier New"/>
          <w:sz w:val="20"/>
          <w:szCs w:val="20"/>
        </w:rPr>
        <w:t>-</w:t>
      </w:r>
      <w:r w:rsidR="003E2970" w:rsidRPr="00812C38">
        <w:rPr>
          <w:rFonts w:ascii="Courier New" w:hAnsi="Courier New" w:cs="Courier New"/>
          <w:color w:val="7030A0"/>
          <w:sz w:val="20"/>
          <w:szCs w:val="20"/>
        </w:rPr>
        <w:t>CGAAAACGCGACTATTCCTA</w:t>
      </w:r>
      <w:r w:rsidR="009C7DD5" w:rsidRPr="009C7DD5">
        <w:rPr>
          <w:rFonts w:ascii="Courier New" w:hAnsi="Courier New" w:cs="Courier New"/>
          <w:sz w:val="20"/>
          <w:szCs w:val="20"/>
        </w:rPr>
        <w:t>-3’</w:t>
      </w:r>
    </w:p>
    <w:p w:rsidR="003E2970" w:rsidRPr="00023D3C" w:rsidRDefault="003E2970" w:rsidP="00AA33E2">
      <w:pPr>
        <w:rPr>
          <w:rFonts w:ascii="Courier New" w:hAnsi="Courier New" w:cs="Courier New"/>
          <w:sz w:val="20"/>
          <w:szCs w:val="20"/>
          <w:lang w:val="en"/>
        </w:rPr>
      </w:pPr>
      <w:r w:rsidRPr="00812C38">
        <w:rPr>
          <w:rFonts w:ascii="Courier New" w:hAnsi="Courier New" w:cs="Courier New"/>
          <w:sz w:val="20"/>
          <w:szCs w:val="20"/>
          <w:lang w:val="en"/>
        </w:rPr>
        <w:t xml:space="preserve">  </w:t>
      </w:r>
      <w:r w:rsidR="00562161">
        <w:rPr>
          <w:rFonts w:ascii="Courier New" w:hAnsi="Courier New" w:cs="Courier New"/>
          <w:sz w:val="20"/>
          <w:szCs w:val="20"/>
          <w:lang w:val="en"/>
        </w:rPr>
        <w:t xml:space="preserve">               </w:t>
      </w:r>
      <w:r w:rsidR="00562161">
        <w:rPr>
          <w:rFonts w:ascii="Courier New" w:hAnsi="Courier New" w:cs="Courier New"/>
          <w:sz w:val="20"/>
          <w:szCs w:val="20"/>
          <w:lang w:val="en"/>
        </w:rPr>
        <w:tab/>
      </w:r>
      <w:r w:rsidR="00562161">
        <w:rPr>
          <w:rFonts w:ascii="Courier New" w:hAnsi="Courier New" w:cs="Courier New"/>
          <w:sz w:val="20"/>
          <w:szCs w:val="20"/>
          <w:lang w:val="en"/>
        </w:rPr>
        <w:tab/>
        <w:t xml:space="preserve">  </w:t>
      </w:r>
      <w:r w:rsidR="009C7DD5">
        <w:rPr>
          <w:rFonts w:ascii="Courier New" w:hAnsi="Courier New" w:cs="Courier New"/>
          <w:sz w:val="20"/>
          <w:szCs w:val="20"/>
          <w:lang w:val="en"/>
        </w:rPr>
        <w:t xml:space="preserve"> </w:t>
      </w:r>
      <w:r w:rsidRPr="00023D3C">
        <w:rPr>
          <w:rFonts w:ascii="Courier New" w:hAnsi="Courier New" w:cs="Courier New"/>
          <w:sz w:val="20"/>
          <w:szCs w:val="20"/>
          <w:lang w:val="en"/>
        </w:rPr>
        <w:t>**   ******  *  *  * *** ****  * ****  * **  *  **    *** *</w:t>
      </w:r>
      <w:r w:rsidRPr="00812C38">
        <w:rPr>
          <w:rFonts w:ascii="Courier New" w:hAnsi="Courier New" w:cs="Courier New"/>
          <w:sz w:val="20"/>
          <w:szCs w:val="20"/>
          <w:lang w:val="en"/>
        </w:rPr>
        <w:t xml:space="preserve"> </w:t>
      </w:r>
      <w:r w:rsidRPr="00023D3C">
        <w:rPr>
          <w:rFonts w:ascii="Courier New" w:hAnsi="Courier New" w:cs="Courier New"/>
          <w:sz w:val="20"/>
          <w:szCs w:val="20"/>
          <w:lang w:val="en"/>
        </w:rPr>
        <w:t xml:space="preserve">*  * *** ** **  **     ***  *   *  * ** ****  *  * </w:t>
      </w:r>
    </w:p>
    <w:p w:rsidR="003E2970" w:rsidRDefault="003E2970" w:rsidP="003E2970">
      <w:pPr>
        <w:ind w:left="-900"/>
        <w:rPr>
          <w:rFonts w:ascii="Courier New" w:hAnsi="Courier New"/>
          <w:sz w:val="18"/>
          <w:szCs w:val="18"/>
        </w:rPr>
      </w:pPr>
    </w:p>
    <w:p w:rsidR="000E7287" w:rsidRDefault="000E7287" w:rsidP="003E1154">
      <w:pPr>
        <w:ind w:right="-454"/>
        <w:rPr>
          <w:b/>
        </w:rPr>
      </w:pPr>
    </w:p>
    <w:p w:rsidR="000E7287" w:rsidRDefault="000E7287" w:rsidP="003E1154">
      <w:pPr>
        <w:ind w:right="-454"/>
        <w:rPr>
          <w:b/>
        </w:rPr>
      </w:pPr>
    </w:p>
    <w:p w:rsidR="00562161" w:rsidRDefault="00A97643" w:rsidP="003E1154">
      <w:pPr>
        <w:ind w:right="-454"/>
      </w:pPr>
      <w:r w:rsidRPr="003E1154">
        <w:rPr>
          <w:b/>
        </w:rPr>
        <w:t xml:space="preserve">Primer </w:t>
      </w:r>
      <w:r w:rsidR="003E1154">
        <w:rPr>
          <w:b/>
        </w:rPr>
        <w:t xml:space="preserve">and probe </w:t>
      </w:r>
      <w:r w:rsidRPr="003E1154">
        <w:rPr>
          <w:b/>
        </w:rPr>
        <w:t xml:space="preserve">sequences for </w:t>
      </w:r>
      <w:proofErr w:type="spellStart"/>
      <w:r w:rsidRPr="003E1154">
        <w:rPr>
          <w:b/>
        </w:rPr>
        <w:t>Methylight</w:t>
      </w:r>
      <w:proofErr w:type="spellEnd"/>
      <w:r w:rsidRPr="003E1154">
        <w:rPr>
          <w:b/>
        </w:rPr>
        <w:t xml:space="preserve"> </w:t>
      </w:r>
      <w:r w:rsidR="003E1154">
        <w:rPr>
          <w:b/>
        </w:rPr>
        <w:t xml:space="preserve">PCR </w:t>
      </w:r>
      <w:r w:rsidRPr="003E1154">
        <w:rPr>
          <w:b/>
        </w:rPr>
        <w:t>p14 assays and a</w:t>
      </w:r>
      <w:r w:rsidR="009C7DD5" w:rsidRPr="003E1154">
        <w:rPr>
          <w:b/>
        </w:rPr>
        <w:t xml:space="preserve">lignment of forward and reverse </w:t>
      </w:r>
      <w:r w:rsidRPr="003E1154">
        <w:rPr>
          <w:b/>
        </w:rPr>
        <w:t xml:space="preserve">strands of the p14 target region after </w:t>
      </w:r>
      <w:proofErr w:type="spellStart"/>
      <w:r w:rsidRPr="003E1154">
        <w:rPr>
          <w:b/>
        </w:rPr>
        <w:t>bisulfite</w:t>
      </w:r>
      <w:proofErr w:type="spellEnd"/>
      <w:r w:rsidRPr="003E1154">
        <w:rPr>
          <w:b/>
        </w:rPr>
        <w:t xml:space="preserve"> conversion</w:t>
      </w:r>
      <w:r>
        <w:t xml:space="preserve">. The </w:t>
      </w:r>
      <w:r w:rsidR="003E1154">
        <w:t xml:space="preserve">p14 </w:t>
      </w:r>
      <w:r w:rsidR="009C7DD5">
        <w:t>assays</w:t>
      </w:r>
      <w:r w:rsidR="009C7DD5" w:rsidRPr="005B5FA6">
        <w:t xml:space="preserve"> are methylation specific, </w:t>
      </w:r>
      <w:r>
        <w:t xml:space="preserve">therefore the sequences shown have been </w:t>
      </w:r>
      <w:proofErr w:type="spellStart"/>
      <w:r>
        <w:t>bisulfite</w:t>
      </w:r>
      <w:proofErr w:type="spellEnd"/>
      <w:r>
        <w:t xml:space="preserve"> converted from the 100% methylated template</w:t>
      </w:r>
      <w:r w:rsidR="009C7DD5">
        <w:t xml:space="preserve">. </w:t>
      </w:r>
      <w:r w:rsidR="003E1154">
        <w:t xml:space="preserve">*indicates complementarity between forward and reverse strands. </w:t>
      </w:r>
      <w:r w:rsidR="009C7DD5" w:rsidRPr="005B5FA6">
        <w:t xml:space="preserve">Cytosine nucleotides located at </w:t>
      </w:r>
      <w:proofErr w:type="spellStart"/>
      <w:r w:rsidR="009C7DD5" w:rsidRPr="005B5FA6">
        <w:t>CpG</w:t>
      </w:r>
      <w:proofErr w:type="spellEnd"/>
      <w:r w:rsidR="009C7DD5" w:rsidRPr="005B5FA6">
        <w:t xml:space="preserve"> sites are highlighted in blue to indicate methylation</w:t>
      </w:r>
      <w:r w:rsidR="00A45300">
        <w:t xml:space="preserve"> (not </w:t>
      </w:r>
      <w:proofErr w:type="spellStart"/>
      <w:r w:rsidR="00A45300">
        <w:t>bisulfite</w:t>
      </w:r>
      <w:proofErr w:type="spellEnd"/>
      <w:r w:rsidR="00A45300">
        <w:t xml:space="preserve"> converted)</w:t>
      </w:r>
      <w:r w:rsidR="009C7DD5">
        <w:t xml:space="preserve">. </w:t>
      </w:r>
      <w:r w:rsidR="009C7DD5" w:rsidRPr="005B5FA6">
        <w:t>Thymine nucleotides highlighted in re</w:t>
      </w:r>
      <w:r w:rsidR="009C7DD5">
        <w:t xml:space="preserve">d have been </w:t>
      </w:r>
      <w:proofErr w:type="spellStart"/>
      <w:r w:rsidR="009C7DD5">
        <w:t>bisulfite</w:t>
      </w:r>
      <w:proofErr w:type="spellEnd"/>
      <w:r w:rsidR="009C7DD5">
        <w:t xml:space="preserve"> converted</w:t>
      </w:r>
      <w:r w:rsidR="009C7DD5" w:rsidRPr="005B5FA6">
        <w:t xml:space="preserve"> from non-methylated </w:t>
      </w:r>
      <w:proofErr w:type="spellStart"/>
      <w:r w:rsidR="009C7DD5" w:rsidRPr="005B5FA6">
        <w:t>Cytosines</w:t>
      </w:r>
      <w:proofErr w:type="spellEnd"/>
      <w:r w:rsidR="009C7DD5" w:rsidRPr="005B5FA6">
        <w:t xml:space="preserve"> (Cytosine nucleotides are </w:t>
      </w:r>
      <w:proofErr w:type="spellStart"/>
      <w:r w:rsidR="009C7DD5" w:rsidRPr="005B5FA6">
        <w:t>bisulfite</w:t>
      </w:r>
      <w:proofErr w:type="spellEnd"/>
      <w:r w:rsidR="009C7DD5" w:rsidRPr="005B5FA6">
        <w:t xml:space="preserve"> converted to Uracil but will be incorporated as </w:t>
      </w:r>
      <w:proofErr w:type="spellStart"/>
      <w:r w:rsidR="009C7DD5" w:rsidRPr="005B5FA6">
        <w:t>Thymines</w:t>
      </w:r>
      <w:proofErr w:type="spellEnd"/>
      <w:r w:rsidR="009C7DD5" w:rsidRPr="005B5FA6">
        <w:t xml:space="preserve"> in subsequent PCR cycles).</w:t>
      </w:r>
      <w:r w:rsidR="00A45300">
        <w:t xml:space="preserve"> The positions of the P14_M and P14_M2 primers and probes are shown with colour shading to indicate which </w:t>
      </w:r>
      <w:r w:rsidR="003E4299">
        <w:t>assays</w:t>
      </w:r>
      <w:r w:rsidR="00A45300">
        <w:t xml:space="preserve"> they correspond to in the above table. </w:t>
      </w:r>
      <w:r w:rsidR="00B61098">
        <w:t>BHQ = Black Hole Quencher.</w:t>
      </w:r>
    </w:p>
    <w:p w:rsidR="003E1154" w:rsidRPr="003E1154" w:rsidRDefault="003E1154" w:rsidP="003E1154">
      <w:pPr>
        <w:ind w:right="-454"/>
      </w:pPr>
    </w:p>
    <w:p w:rsidR="00A45300" w:rsidRPr="00A45300" w:rsidRDefault="00A45300" w:rsidP="00562161">
      <w:pPr>
        <w:ind w:right="-454"/>
        <w:rPr>
          <w:u w:val="single"/>
        </w:rPr>
      </w:pPr>
      <w:r w:rsidRPr="00A45300">
        <w:rPr>
          <w:u w:val="single"/>
        </w:rPr>
        <w:t xml:space="preserve">Description of </w:t>
      </w:r>
      <w:proofErr w:type="spellStart"/>
      <w:r>
        <w:rPr>
          <w:u w:val="single"/>
        </w:rPr>
        <w:t>bisulfite</w:t>
      </w:r>
      <w:proofErr w:type="spellEnd"/>
      <w:r>
        <w:rPr>
          <w:u w:val="single"/>
        </w:rPr>
        <w:t xml:space="preserve"> PCR</w:t>
      </w:r>
      <w:r w:rsidR="005766B8">
        <w:rPr>
          <w:u w:val="single"/>
        </w:rPr>
        <w:t xml:space="preserve"> using the p14 </w:t>
      </w:r>
      <w:proofErr w:type="spellStart"/>
      <w:r w:rsidR="005766B8">
        <w:rPr>
          <w:u w:val="single"/>
        </w:rPr>
        <w:t>Methylight</w:t>
      </w:r>
      <w:proofErr w:type="spellEnd"/>
      <w:r w:rsidR="005766B8">
        <w:rPr>
          <w:u w:val="single"/>
        </w:rPr>
        <w:t xml:space="preserve"> assays</w:t>
      </w:r>
    </w:p>
    <w:p w:rsidR="00A45300" w:rsidRDefault="00A45300" w:rsidP="00562161">
      <w:pPr>
        <w:ind w:right="-454"/>
      </w:pPr>
    </w:p>
    <w:p w:rsidR="003E2970" w:rsidRDefault="00562161" w:rsidP="009C7DD5">
      <w:pPr>
        <w:ind w:right="-454"/>
      </w:pPr>
      <w:r w:rsidRPr="005B5FA6">
        <w:t xml:space="preserve">The P14_M </w:t>
      </w:r>
      <w:r w:rsidR="00A45300">
        <w:t xml:space="preserve">and P14_M2 </w:t>
      </w:r>
      <w:r w:rsidRPr="005B5FA6">
        <w:t>primer</w:t>
      </w:r>
      <w:r w:rsidR="00A45300">
        <w:t xml:space="preserve">s and </w:t>
      </w:r>
      <w:r>
        <w:t>probe</w:t>
      </w:r>
      <w:r w:rsidR="00A45300">
        <w:t>s</w:t>
      </w:r>
      <w:r w:rsidRPr="005B5FA6">
        <w:t xml:space="preserve"> were designe</w:t>
      </w:r>
      <w:r w:rsidR="00A45300">
        <w:t>d to amplify only the original f</w:t>
      </w:r>
      <w:r w:rsidRPr="005B5FA6">
        <w:t xml:space="preserve">orward </w:t>
      </w:r>
      <w:r w:rsidR="00A45300">
        <w:t xml:space="preserve">or reverse </w:t>
      </w:r>
      <w:r w:rsidRPr="005B5FA6">
        <w:t>strand</w:t>
      </w:r>
      <w:r w:rsidR="00A45300">
        <w:t>s</w:t>
      </w:r>
      <w:r w:rsidRPr="005B5FA6">
        <w:t xml:space="preserve"> of the p14 target region</w:t>
      </w:r>
      <w:r w:rsidR="00A45300">
        <w:t xml:space="preserve"> respectively</w:t>
      </w:r>
      <w:r w:rsidRPr="005B5FA6">
        <w:t xml:space="preserve">. </w:t>
      </w:r>
      <w:r w:rsidR="00B61098">
        <w:t>This diagram highlights why this</w:t>
      </w:r>
      <w:r w:rsidR="00A45300">
        <w:t xml:space="preserve"> strategy </w:t>
      </w:r>
      <w:r w:rsidR="00B61098">
        <w:t xml:space="preserve">is </w:t>
      </w:r>
      <w:r w:rsidR="00A45300">
        <w:t xml:space="preserve">required for </w:t>
      </w:r>
      <w:proofErr w:type="spellStart"/>
      <w:r w:rsidR="00A45300">
        <w:t>Methylight</w:t>
      </w:r>
      <w:proofErr w:type="spellEnd"/>
      <w:r w:rsidR="00A45300">
        <w:t xml:space="preserve"> PCR</w:t>
      </w:r>
      <w:r w:rsidR="003E4299">
        <w:t>,</w:t>
      </w:r>
      <w:r w:rsidR="00A80721">
        <w:t xml:space="preserve"> due</w:t>
      </w:r>
      <w:r w:rsidR="00A45300">
        <w:t xml:space="preserve"> </w:t>
      </w:r>
      <w:r w:rsidR="003E4299">
        <w:t>to</w:t>
      </w:r>
      <w:r w:rsidR="00A45300">
        <w:t xml:space="preserve"> the </w:t>
      </w:r>
      <w:proofErr w:type="spellStart"/>
      <w:r w:rsidR="00A45300">
        <w:t>incomplementarity</w:t>
      </w:r>
      <w:proofErr w:type="spellEnd"/>
      <w:r w:rsidR="00A45300">
        <w:t xml:space="preserve"> </w:t>
      </w:r>
      <w:r w:rsidR="00B52D3C">
        <w:t xml:space="preserve">that exists </w:t>
      </w:r>
      <w:r w:rsidR="00A45300">
        <w:t xml:space="preserve">between both strands after </w:t>
      </w:r>
      <w:proofErr w:type="spellStart"/>
      <w:r w:rsidR="00A45300">
        <w:t>bisfulite</w:t>
      </w:r>
      <w:proofErr w:type="spellEnd"/>
      <w:r w:rsidR="00A45300">
        <w:t xml:space="preserve"> conversion</w:t>
      </w:r>
      <w:r w:rsidR="00A80721">
        <w:t xml:space="preserve">. </w:t>
      </w:r>
      <w:r w:rsidR="003E4299">
        <w:t xml:space="preserve">To describe the </w:t>
      </w:r>
      <w:proofErr w:type="spellStart"/>
      <w:r w:rsidR="003E4299">
        <w:t>bisulfite</w:t>
      </w:r>
      <w:proofErr w:type="spellEnd"/>
      <w:r w:rsidR="003E4299">
        <w:t xml:space="preserve"> PCR process</w:t>
      </w:r>
      <w:r w:rsidR="00A80721">
        <w:t>, f</w:t>
      </w:r>
      <w:r w:rsidR="00A45300">
        <w:t>or the P14_M assay</w:t>
      </w:r>
      <w:r w:rsidR="003E4299">
        <w:t xml:space="preserve"> for example</w:t>
      </w:r>
      <w:r w:rsidR="00A45300">
        <w:t>, i</w:t>
      </w:r>
      <w:r w:rsidRPr="005B5FA6">
        <w:t xml:space="preserve">n the first PCR cycle of </w:t>
      </w:r>
      <w:proofErr w:type="spellStart"/>
      <w:r w:rsidRPr="005B5FA6">
        <w:t>Methylight</w:t>
      </w:r>
      <w:proofErr w:type="spellEnd"/>
      <w:r w:rsidRPr="005B5FA6">
        <w:t xml:space="preserve"> PCR, the reverse primer binds to the </w:t>
      </w:r>
      <w:proofErr w:type="spellStart"/>
      <w:r w:rsidRPr="005B5FA6">
        <w:t>bis</w:t>
      </w:r>
      <w:r w:rsidR="00A45300">
        <w:t>ulfite</w:t>
      </w:r>
      <w:proofErr w:type="spellEnd"/>
      <w:r w:rsidR="00A45300">
        <w:t xml:space="preserve"> converted forward strand</w:t>
      </w:r>
      <w:r w:rsidRPr="005B5FA6">
        <w:t xml:space="preserve"> and gener</w:t>
      </w:r>
      <w:r w:rsidR="00A45300">
        <w:t>ates a complementary product</w:t>
      </w:r>
      <w:r w:rsidR="00B52D3C">
        <w:t xml:space="preserve">; </w:t>
      </w:r>
      <w:r w:rsidR="003E4299">
        <w:t xml:space="preserve">in the next cycle, </w:t>
      </w:r>
      <w:r w:rsidR="00B52D3C">
        <w:t>t</w:t>
      </w:r>
      <w:r w:rsidR="00A45300">
        <w:t>he f</w:t>
      </w:r>
      <w:r w:rsidR="003E4299">
        <w:t>orward primer and probe will</w:t>
      </w:r>
      <w:r w:rsidR="00A45300">
        <w:t xml:space="preserve"> bind to the reverse strand generated after the first cycle but not to the starting reverse strand as the latter is no</w:t>
      </w:r>
      <w:r w:rsidR="00B52D3C">
        <w:t>t</w:t>
      </w:r>
      <w:r w:rsidR="00A45300">
        <w:t xml:space="preserve"> complementary to the starting forward strand. </w:t>
      </w:r>
      <w:r w:rsidR="005766B8">
        <w:t xml:space="preserve">Therefore, the starting reverse strand should not be involved in PCR amplification by the p14_M assay. </w:t>
      </w:r>
      <w:r w:rsidR="00B61098">
        <w:t xml:space="preserve">The alignment between the forward and reverse strands also highlights the extent of the </w:t>
      </w:r>
      <w:proofErr w:type="spellStart"/>
      <w:r w:rsidR="00B61098">
        <w:t>incomplementarity</w:t>
      </w:r>
      <w:proofErr w:type="spellEnd"/>
      <w:r w:rsidR="00B61098">
        <w:t xml:space="preserve"> that exists between both stra</w:t>
      </w:r>
      <w:r w:rsidR="00A80721">
        <w:t xml:space="preserve">nds of </w:t>
      </w:r>
      <w:proofErr w:type="spellStart"/>
      <w:r w:rsidR="00A80721">
        <w:t>bisulfite</w:t>
      </w:r>
      <w:proofErr w:type="spellEnd"/>
      <w:r w:rsidR="00A80721">
        <w:t xml:space="preserve"> converted DNA,</w:t>
      </w:r>
      <w:r w:rsidR="00B61098">
        <w:t xml:space="preserve"> </w:t>
      </w:r>
      <w:r w:rsidR="00A80721">
        <w:t>resulting in the DNA</w:t>
      </w:r>
      <w:r w:rsidR="00B61098">
        <w:t xml:space="preserve"> existing in a largely single-stranded conformation, as 47% of nucleotides in the 100% methylated template (above) are non-complementary and 68% in the 0% methylated template.</w:t>
      </w:r>
    </w:p>
    <w:sectPr w:rsidR="003E2970" w:rsidSect="00503C71">
      <w:pgSz w:w="18711" w:h="11907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B214B8"/>
    <w:multiLevelType w:val="hybridMultilevel"/>
    <w:tmpl w:val="76D68DC8"/>
    <w:lvl w:ilvl="0" w:tplc="AEAA1CC8">
      <w:start w:val="1"/>
      <w:numFmt w:val="upperLetter"/>
      <w:lvlText w:val="%1)"/>
      <w:lvlJc w:val="left"/>
      <w:pPr>
        <w:ind w:left="-5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" w:hanging="360"/>
      </w:pPr>
    </w:lvl>
    <w:lvl w:ilvl="2" w:tplc="0809001B" w:tentative="1">
      <w:start w:val="1"/>
      <w:numFmt w:val="lowerRoman"/>
      <w:lvlText w:val="%3."/>
      <w:lvlJc w:val="right"/>
      <w:pPr>
        <w:ind w:left="900" w:hanging="180"/>
      </w:pPr>
    </w:lvl>
    <w:lvl w:ilvl="3" w:tplc="0809000F" w:tentative="1">
      <w:start w:val="1"/>
      <w:numFmt w:val="decimal"/>
      <w:lvlText w:val="%4."/>
      <w:lvlJc w:val="left"/>
      <w:pPr>
        <w:ind w:left="1620" w:hanging="360"/>
      </w:pPr>
    </w:lvl>
    <w:lvl w:ilvl="4" w:tplc="08090019" w:tentative="1">
      <w:start w:val="1"/>
      <w:numFmt w:val="lowerLetter"/>
      <w:lvlText w:val="%5."/>
      <w:lvlJc w:val="left"/>
      <w:pPr>
        <w:ind w:left="2340" w:hanging="360"/>
      </w:pPr>
    </w:lvl>
    <w:lvl w:ilvl="5" w:tplc="0809001B" w:tentative="1">
      <w:start w:val="1"/>
      <w:numFmt w:val="lowerRoman"/>
      <w:lvlText w:val="%6."/>
      <w:lvlJc w:val="right"/>
      <w:pPr>
        <w:ind w:left="3060" w:hanging="180"/>
      </w:pPr>
    </w:lvl>
    <w:lvl w:ilvl="6" w:tplc="0809000F" w:tentative="1">
      <w:start w:val="1"/>
      <w:numFmt w:val="decimal"/>
      <w:lvlText w:val="%7."/>
      <w:lvlJc w:val="left"/>
      <w:pPr>
        <w:ind w:left="3780" w:hanging="360"/>
      </w:pPr>
    </w:lvl>
    <w:lvl w:ilvl="7" w:tplc="08090019" w:tentative="1">
      <w:start w:val="1"/>
      <w:numFmt w:val="lowerLetter"/>
      <w:lvlText w:val="%8."/>
      <w:lvlJc w:val="left"/>
      <w:pPr>
        <w:ind w:left="4500" w:hanging="360"/>
      </w:pPr>
    </w:lvl>
    <w:lvl w:ilvl="8" w:tplc="0809001B" w:tentative="1">
      <w:start w:val="1"/>
      <w:numFmt w:val="lowerRoman"/>
      <w:lvlText w:val="%9."/>
      <w:lvlJc w:val="right"/>
      <w:pPr>
        <w:ind w:left="52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77F"/>
    <w:rsid w:val="000E7287"/>
    <w:rsid w:val="00150EFA"/>
    <w:rsid w:val="00153139"/>
    <w:rsid w:val="00295419"/>
    <w:rsid w:val="002F0C11"/>
    <w:rsid w:val="003517C6"/>
    <w:rsid w:val="003E1154"/>
    <w:rsid w:val="003E2970"/>
    <w:rsid w:val="003E4299"/>
    <w:rsid w:val="004A08E6"/>
    <w:rsid w:val="00503C71"/>
    <w:rsid w:val="0052177F"/>
    <w:rsid w:val="00554D30"/>
    <w:rsid w:val="00562161"/>
    <w:rsid w:val="005766B8"/>
    <w:rsid w:val="005B5FA6"/>
    <w:rsid w:val="005F5995"/>
    <w:rsid w:val="006360DB"/>
    <w:rsid w:val="006E08EA"/>
    <w:rsid w:val="00732977"/>
    <w:rsid w:val="00752B7B"/>
    <w:rsid w:val="00766F99"/>
    <w:rsid w:val="00816877"/>
    <w:rsid w:val="00987179"/>
    <w:rsid w:val="009C7DD5"/>
    <w:rsid w:val="009D1466"/>
    <w:rsid w:val="009D3A13"/>
    <w:rsid w:val="009D6B5A"/>
    <w:rsid w:val="00A45300"/>
    <w:rsid w:val="00A80721"/>
    <w:rsid w:val="00A97643"/>
    <w:rsid w:val="00AA33E2"/>
    <w:rsid w:val="00AC6E6F"/>
    <w:rsid w:val="00AE7AEC"/>
    <w:rsid w:val="00B203E9"/>
    <w:rsid w:val="00B52D3C"/>
    <w:rsid w:val="00B61098"/>
    <w:rsid w:val="00C27FED"/>
    <w:rsid w:val="00E04E36"/>
    <w:rsid w:val="00FD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5217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2177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295419"/>
    <w:pPr>
      <w:ind w:left="720"/>
      <w:contextualSpacing/>
    </w:pPr>
  </w:style>
  <w:style w:type="table" w:styleId="TableGrid">
    <w:name w:val="Table Grid"/>
    <w:basedOn w:val="TableNormal"/>
    <w:uiPriority w:val="59"/>
    <w:rsid w:val="00351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5217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52177F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295419"/>
    <w:pPr>
      <w:ind w:left="720"/>
      <w:contextualSpacing/>
    </w:pPr>
  </w:style>
  <w:style w:type="table" w:styleId="TableGrid">
    <w:name w:val="Table Grid"/>
    <w:basedOn w:val="TableNormal"/>
    <w:uiPriority w:val="59"/>
    <w:rsid w:val="00351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80E64-91B9-4C61-982B-9F467C4B8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LGC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nicholas.redsha</dc:creator>
  <cp:lastModifiedBy>nicholas.redsha</cp:lastModifiedBy>
  <cp:revision>15</cp:revision>
  <dcterms:created xsi:type="dcterms:W3CDTF">2014-05-07T10:26:00Z</dcterms:created>
  <dcterms:modified xsi:type="dcterms:W3CDTF">2014-12-17T13:13:00Z</dcterms:modified>
</cp:coreProperties>
</file>