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07F6" w:rsidRDefault="006E07F6" w:rsidP="006E07F6">
      <w:pPr>
        <w:rPr>
          <w:b/>
          <w:i/>
          <w:color w:val="002060"/>
          <w:sz w:val="36"/>
          <w:szCs w:val="32"/>
        </w:rPr>
      </w:pPr>
      <w:r w:rsidRPr="004230EC">
        <w:rPr>
          <w:b/>
          <w:i/>
          <w:color w:val="002060"/>
          <w:sz w:val="36"/>
          <w:szCs w:val="32"/>
        </w:rPr>
        <w:t xml:space="preserve">Supplementary text for </w:t>
      </w:r>
    </w:p>
    <w:p w:rsidR="009C72C5" w:rsidRPr="004230EC" w:rsidRDefault="009C72C5" w:rsidP="006E07F6">
      <w:pPr>
        <w:rPr>
          <w:b/>
          <w:i/>
          <w:color w:val="002060"/>
          <w:sz w:val="36"/>
          <w:szCs w:val="32"/>
        </w:rPr>
      </w:pPr>
    </w:p>
    <w:p w:rsidR="004230EC" w:rsidRPr="004230EC" w:rsidRDefault="006E07F6" w:rsidP="004230EC">
      <w:pPr>
        <w:rPr>
          <w:b/>
          <w:sz w:val="36"/>
          <w:szCs w:val="32"/>
        </w:rPr>
      </w:pPr>
      <w:r>
        <w:rPr>
          <w:b/>
          <w:sz w:val="36"/>
          <w:szCs w:val="32"/>
        </w:rPr>
        <w:t>Characterization of t</w:t>
      </w:r>
      <w:r w:rsidRPr="00AD2CB4">
        <w:rPr>
          <w:b/>
          <w:sz w:val="36"/>
          <w:szCs w:val="32"/>
        </w:rPr>
        <w:t>he</w:t>
      </w:r>
      <w:r>
        <w:rPr>
          <w:b/>
          <w:sz w:val="36"/>
          <w:szCs w:val="32"/>
        </w:rPr>
        <w:t xml:space="preserve"> </w:t>
      </w:r>
      <w:r w:rsidRPr="00AD2CB4">
        <w:rPr>
          <w:b/>
          <w:sz w:val="36"/>
          <w:szCs w:val="32"/>
        </w:rPr>
        <w:t xml:space="preserve">CT26 </w:t>
      </w:r>
      <w:r>
        <w:rPr>
          <w:b/>
          <w:sz w:val="36"/>
          <w:szCs w:val="32"/>
        </w:rPr>
        <w:t xml:space="preserve">colorectal carcinoma genome, </w:t>
      </w:r>
      <w:r w:rsidRPr="00AD2CB4">
        <w:rPr>
          <w:b/>
          <w:sz w:val="36"/>
          <w:szCs w:val="32"/>
        </w:rPr>
        <w:t>transcriptome</w:t>
      </w:r>
      <w:r>
        <w:rPr>
          <w:b/>
          <w:sz w:val="36"/>
          <w:szCs w:val="32"/>
        </w:rPr>
        <w:t xml:space="preserve"> and immunome</w:t>
      </w:r>
    </w:p>
    <w:p w:rsidR="004230EC" w:rsidRDefault="004230EC" w:rsidP="004230EC">
      <w:r>
        <w:t>John C. Castle</w:t>
      </w:r>
      <w:r w:rsidRPr="00237300">
        <w:rPr>
          <w:rFonts w:cs="Times New Roman"/>
          <w:vertAlign w:val="superscript"/>
        </w:rPr>
        <w:t>1</w:t>
      </w:r>
      <w:r>
        <w:t xml:space="preserve">, </w:t>
      </w:r>
      <w:r w:rsidRPr="001E5470">
        <w:t>Martin Loewer</w:t>
      </w:r>
      <w:r w:rsidRPr="001E5470">
        <w:rPr>
          <w:rFonts w:cs="Times New Roman"/>
          <w:vertAlign w:val="superscript"/>
        </w:rPr>
        <w:t>1</w:t>
      </w:r>
      <w:r w:rsidRPr="001E5470">
        <w:t>, Sebastian Boegel</w:t>
      </w:r>
      <w:r w:rsidRPr="001E5470">
        <w:rPr>
          <w:rFonts w:cs="Times New Roman"/>
          <w:vertAlign w:val="superscript"/>
        </w:rPr>
        <w:t>1,2</w:t>
      </w:r>
      <w:r w:rsidRPr="001E5470">
        <w:t>, Jos de Graaf</w:t>
      </w:r>
      <w:r w:rsidRPr="001E5470">
        <w:rPr>
          <w:rFonts w:cs="Times New Roman"/>
          <w:vertAlign w:val="superscript"/>
        </w:rPr>
        <w:t>1</w:t>
      </w:r>
      <w:r w:rsidRPr="001E5470">
        <w:t>, Christian Bender</w:t>
      </w:r>
      <w:r w:rsidRPr="001E5470">
        <w:rPr>
          <w:rFonts w:cs="Times New Roman"/>
          <w:vertAlign w:val="superscript"/>
        </w:rPr>
        <w:t>1</w:t>
      </w:r>
      <w:r w:rsidRPr="001E5470">
        <w:t>, Arbel Tadmor</w:t>
      </w:r>
      <w:r w:rsidRPr="001E5470">
        <w:rPr>
          <w:rFonts w:cs="Times New Roman"/>
          <w:vertAlign w:val="superscript"/>
        </w:rPr>
        <w:t>1</w:t>
      </w:r>
      <w:r w:rsidRPr="001E5470">
        <w:t>, Valesca Boisguerin</w:t>
      </w:r>
      <w:r w:rsidRPr="001E5470">
        <w:rPr>
          <w:rFonts w:cs="Times New Roman"/>
          <w:vertAlign w:val="superscript"/>
        </w:rPr>
        <w:t>1,4</w:t>
      </w:r>
      <w:r w:rsidRPr="001E5470">
        <w:t>, Thomas Bukur</w:t>
      </w:r>
      <w:r w:rsidRPr="001E5470">
        <w:rPr>
          <w:rFonts w:cs="Times New Roman"/>
          <w:vertAlign w:val="superscript"/>
        </w:rPr>
        <w:t>1</w:t>
      </w:r>
      <w:r w:rsidRPr="001E5470">
        <w:t>, Patrick Sorn</w:t>
      </w:r>
      <w:r w:rsidRPr="001E5470">
        <w:rPr>
          <w:rFonts w:cs="Times New Roman"/>
          <w:vertAlign w:val="superscript"/>
        </w:rPr>
        <w:t>1</w:t>
      </w:r>
      <w:r w:rsidRPr="001E5470">
        <w:t>, Claudia Paret</w:t>
      </w:r>
      <w:r w:rsidRPr="001E5470">
        <w:rPr>
          <w:rFonts w:cs="Times New Roman"/>
          <w:vertAlign w:val="superscript"/>
        </w:rPr>
        <w:t>1</w:t>
      </w:r>
      <w:r w:rsidRPr="001E5470">
        <w:t>, Mustafa Diken</w:t>
      </w:r>
      <w:r w:rsidRPr="001E5470">
        <w:rPr>
          <w:rFonts w:cs="Times New Roman"/>
          <w:vertAlign w:val="superscript"/>
        </w:rPr>
        <w:t>1</w:t>
      </w:r>
      <w:r w:rsidRPr="001E5470">
        <w:t>, Sebastian Kreiter</w:t>
      </w:r>
      <w:r w:rsidRPr="001E5470">
        <w:rPr>
          <w:rFonts w:cs="Times New Roman"/>
          <w:vertAlign w:val="superscript"/>
        </w:rPr>
        <w:t>1</w:t>
      </w:r>
      <w:r w:rsidRPr="001E5470">
        <w:t>, Özlem Türeci</w:t>
      </w:r>
      <w:r w:rsidRPr="001E5470">
        <w:rPr>
          <w:rFonts w:cs="Times New Roman"/>
          <w:vertAlign w:val="superscript"/>
        </w:rPr>
        <w:t>3</w:t>
      </w:r>
      <w:r w:rsidRPr="001E5470">
        <w:t>, Ugur Sahin</w:t>
      </w:r>
      <w:r w:rsidRPr="001E5470">
        <w:rPr>
          <w:rFonts w:cs="Times New Roman"/>
          <w:vertAlign w:val="superscript"/>
        </w:rPr>
        <w:t>1,2,</w:t>
      </w:r>
      <w:r w:rsidRPr="001E5470">
        <w:rPr>
          <w:vertAlign w:val="superscript"/>
        </w:rPr>
        <w:t>4</w:t>
      </w:r>
    </w:p>
    <w:p w:rsidR="004230EC" w:rsidRPr="00AF189C" w:rsidRDefault="004230EC" w:rsidP="004230EC">
      <w:pPr>
        <w:spacing w:after="0"/>
        <w:rPr>
          <w:i/>
        </w:rPr>
      </w:pPr>
      <w:r w:rsidRPr="00AF189C">
        <w:rPr>
          <w:rFonts w:cs="Times New Roman"/>
          <w:i/>
          <w:vertAlign w:val="superscript"/>
        </w:rPr>
        <w:t>1</w:t>
      </w:r>
      <w:r w:rsidRPr="00AF189C">
        <w:rPr>
          <w:rFonts w:cs="Times New Roman"/>
          <w:i/>
        </w:rPr>
        <w:t xml:space="preserve"> TRON gGmbH - </w:t>
      </w:r>
      <w:r w:rsidRPr="00AF189C">
        <w:rPr>
          <w:i/>
        </w:rPr>
        <w:t>Translational Oncology at Johannes Gutenberg-University Medical Center gGmbH, Langenbeckstr. 1, Building 708, 55131 Mainz, Germany</w:t>
      </w:r>
    </w:p>
    <w:p w:rsidR="004230EC" w:rsidRPr="00DD09EF" w:rsidRDefault="004230EC" w:rsidP="004230EC">
      <w:pPr>
        <w:spacing w:after="0"/>
        <w:rPr>
          <w:rFonts w:cs="Calibri"/>
          <w:i/>
        </w:rPr>
      </w:pPr>
      <w:r w:rsidRPr="00AF189C">
        <w:rPr>
          <w:rFonts w:cs="Calibri"/>
          <w:i/>
          <w:vertAlign w:val="superscript"/>
        </w:rPr>
        <w:t>2</w:t>
      </w:r>
      <w:r>
        <w:rPr>
          <w:rFonts w:cs="Calibri"/>
          <w:i/>
          <w:vertAlign w:val="superscript"/>
        </w:rPr>
        <w:t xml:space="preserve"> </w:t>
      </w:r>
      <w:r w:rsidRPr="00AF189C">
        <w:rPr>
          <w:rFonts w:cs="Calibri"/>
          <w:i/>
        </w:rPr>
        <w:t>University Medical Center of the Johannes Gutenberg-University Mainz, III.  Med</w:t>
      </w:r>
      <w:r>
        <w:rPr>
          <w:rFonts w:cs="Calibri"/>
          <w:i/>
        </w:rPr>
        <w:t>ical Department, 55131, Mainz, Germany</w:t>
      </w:r>
    </w:p>
    <w:p w:rsidR="004230EC" w:rsidRPr="00724A05" w:rsidRDefault="004230EC" w:rsidP="004230EC">
      <w:pPr>
        <w:spacing w:after="0"/>
        <w:rPr>
          <w:i/>
        </w:rPr>
      </w:pPr>
      <w:r w:rsidRPr="00724A05">
        <w:rPr>
          <w:i/>
          <w:vertAlign w:val="superscript"/>
        </w:rPr>
        <w:t>3</w:t>
      </w:r>
      <w:r w:rsidRPr="00724A05">
        <w:rPr>
          <w:i/>
        </w:rPr>
        <w:t xml:space="preserve"> Ganymed Pharmaceuticals AG, 55131 Mainz, Germany</w:t>
      </w:r>
    </w:p>
    <w:p w:rsidR="004230EC" w:rsidRPr="00724A05" w:rsidRDefault="004230EC" w:rsidP="004230EC">
      <w:pPr>
        <w:spacing w:after="0"/>
        <w:rPr>
          <w:i/>
        </w:rPr>
      </w:pPr>
      <w:r w:rsidRPr="00724A05">
        <w:rPr>
          <w:i/>
          <w:vertAlign w:val="superscript"/>
        </w:rPr>
        <w:t>4</w:t>
      </w:r>
      <w:r w:rsidRPr="00724A05">
        <w:rPr>
          <w:i/>
        </w:rPr>
        <w:t xml:space="preserve"> BioNTech AG, Kupferbergterrasse 17-19, 55131 Mainz, Germany</w:t>
      </w:r>
    </w:p>
    <w:p w:rsidR="004230EC" w:rsidRDefault="004230EC" w:rsidP="004230EC">
      <w:pPr>
        <w:spacing w:after="0"/>
        <w:rPr>
          <w:rFonts w:cs="Calibri"/>
          <w:u w:val="single"/>
        </w:rPr>
      </w:pPr>
    </w:p>
    <w:p w:rsidR="004230EC" w:rsidRPr="00A92498" w:rsidRDefault="004230EC" w:rsidP="004230EC">
      <w:pPr>
        <w:spacing w:after="0"/>
        <w:rPr>
          <w:rFonts w:cs="Calibri"/>
        </w:rPr>
      </w:pPr>
      <w:r w:rsidRPr="00A92498">
        <w:rPr>
          <w:rFonts w:cs="Calibri"/>
        </w:rPr>
        <w:t>Ugur Sahin (</w:t>
      </w:r>
      <w:hyperlink r:id="rId7" w:history="1">
        <w:r w:rsidRPr="00A92498">
          <w:rPr>
            <w:rStyle w:val="Hyperlink"/>
            <w:rFonts w:cs="Calibri"/>
          </w:rPr>
          <w:t>sahin@uni-mainz.de</w:t>
        </w:r>
      </w:hyperlink>
      <w:r>
        <w:rPr>
          <w:rFonts w:cs="Calibri"/>
        </w:rPr>
        <w:t xml:space="preserve">), </w:t>
      </w:r>
      <w:r w:rsidRPr="00A92498">
        <w:rPr>
          <w:rFonts w:cs="Calibri"/>
        </w:rPr>
        <w:t>John Castle (</w:t>
      </w:r>
      <w:hyperlink r:id="rId8" w:history="1">
        <w:r w:rsidRPr="004D4FDE">
          <w:rPr>
            <w:rStyle w:val="Hyperlink"/>
            <w:rFonts w:cs="Calibri"/>
          </w:rPr>
          <w:t>john.castle@tron-mainz.de</w:t>
        </w:r>
      </w:hyperlink>
      <w:r w:rsidRPr="00A92498">
        <w:rPr>
          <w:rFonts w:cs="Calibri"/>
        </w:rPr>
        <w:t>)</w:t>
      </w:r>
    </w:p>
    <w:p w:rsidR="004230EC" w:rsidRPr="00A92498" w:rsidRDefault="004230EC" w:rsidP="004230EC">
      <w:pPr>
        <w:spacing w:after="0"/>
        <w:rPr>
          <w:rFonts w:cs="Calibri"/>
        </w:rPr>
      </w:pPr>
      <w:r w:rsidRPr="00A92498">
        <w:rPr>
          <w:rFonts w:cs="Calibri"/>
        </w:rPr>
        <w:t>TRON - Translational Oncology at the Johannes Gutenberg University of Mainz Medicine</w:t>
      </w:r>
    </w:p>
    <w:p w:rsidR="004230EC" w:rsidRDefault="004230EC" w:rsidP="004230EC">
      <w:pPr>
        <w:spacing w:after="0"/>
        <w:rPr>
          <w:rFonts w:cs="Calibri"/>
        </w:rPr>
      </w:pPr>
      <w:r w:rsidRPr="00A92498">
        <w:rPr>
          <w:rFonts w:cs="Calibri"/>
        </w:rPr>
        <w:t>Langenbeckstr. 1, Building 708, 55131 Mainz, Germa</w:t>
      </w:r>
      <w:r>
        <w:rPr>
          <w:rFonts w:cs="Calibri"/>
        </w:rPr>
        <w:t>ny</w:t>
      </w:r>
    </w:p>
    <w:p w:rsidR="006E07F6" w:rsidRDefault="006E07F6" w:rsidP="00F94972">
      <w:pPr>
        <w:pStyle w:val="Heading1"/>
      </w:pPr>
      <w:bookmarkStart w:id="0" w:name="_GoBack"/>
      <w:bookmarkEnd w:id="0"/>
    </w:p>
    <w:sdt>
      <w:sdtPr>
        <w:rPr>
          <w:rFonts w:asciiTheme="minorHAnsi" w:eastAsiaTheme="minorHAnsi" w:hAnsiTheme="minorHAnsi" w:cstheme="minorBidi"/>
          <w:b w:val="0"/>
          <w:bCs w:val="0"/>
          <w:color w:val="002060"/>
          <w:sz w:val="22"/>
          <w:szCs w:val="22"/>
          <w:lang w:eastAsia="en-US"/>
        </w:rPr>
        <w:id w:val="-266075349"/>
        <w:docPartObj>
          <w:docPartGallery w:val="Table of Contents"/>
          <w:docPartUnique/>
        </w:docPartObj>
      </w:sdtPr>
      <w:sdtEndPr>
        <w:rPr>
          <w:noProof/>
          <w:color w:val="auto"/>
        </w:rPr>
      </w:sdtEndPr>
      <w:sdtContent>
        <w:p w:rsidR="006E07F6" w:rsidRPr="004230EC" w:rsidRDefault="006E07F6">
          <w:pPr>
            <w:pStyle w:val="TOCHeading"/>
            <w:rPr>
              <w:rFonts w:asciiTheme="minorHAnsi" w:hAnsiTheme="minorHAnsi"/>
              <w:color w:val="002060"/>
            </w:rPr>
          </w:pPr>
          <w:r w:rsidRPr="004230EC">
            <w:rPr>
              <w:rFonts w:asciiTheme="minorHAnsi" w:hAnsiTheme="minorHAnsi"/>
              <w:color w:val="002060"/>
            </w:rPr>
            <w:t>Table of Contents</w:t>
          </w:r>
        </w:p>
        <w:p w:rsidR="00BF7AC0" w:rsidRDefault="006E07F6">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80481068" w:history="1">
            <w:r w:rsidR="00BF7AC0" w:rsidRPr="00E11354">
              <w:rPr>
                <w:rStyle w:val="Hyperlink"/>
                <w:noProof/>
              </w:rPr>
              <w:t>Supplementary Methods</w:t>
            </w:r>
            <w:r w:rsidR="00BF7AC0">
              <w:rPr>
                <w:noProof/>
                <w:webHidden/>
              </w:rPr>
              <w:tab/>
            </w:r>
            <w:r w:rsidR="00BF7AC0">
              <w:rPr>
                <w:noProof/>
                <w:webHidden/>
              </w:rPr>
              <w:fldChar w:fldCharType="begin"/>
            </w:r>
            <w:r w:rsidR="00BF7AC0">
              <w:rPr>
                <w:noProof/>
                <w:webHidden/>
              </w:rPr>
              <w:instrText xml:space="preserve"> PAGEREF _Toc380481068 \h </w:instrText>
            </w:r>
            <w:r w:rsidR="00BF7AC0">
              <w:rPr>
                <w:noProof/>
                <w:webHidden/>
              </w:rPr>
            </w:r>
            <w:r w:rsidR="00BF7AC0">
              <w:rPr>
                <w:noProof/>
                <w:webHidden/>
              </w:rPr>
              <w:fldChar w:fldCharType="separate"/>
            </w:r>
            <w:r w:rsidR="00BF7AC0">
              <w:rPr>
                <w:noProof/>
                <w:webHidden/>
              </w:rPr>
              <w:t>2</w:t>
            </w:r>
            <w:r w:rsidR="00BF7AC0">
              <w:rPr>
                <w:noProof/>
                <w:webHidden/>
              </w:rPr>
              <w:fldChar w:fldCharType="end"/>
            </w:r>
          </w:hyperlink>
        </w:p>
        <w:p w:rsidR="00BF7AC0" w:rsidRDefault="00BF7AC0">
          <w:pPr>
            <w:pStyle w:val="TOC1"/>
            <w:tabs>
              <w:tab w:val="right" w:leader="dot" w:pos="9350"/>
            </w:tabs>
            <w:rPr>
              <w:rFonts w:eastAsiaTheme="minorEastAsia"/>
              <w:noProof/>
            </w:rPr>
          </w:pPr>
          <w:hyperlink w:anchor="_Toc380481069" w:history="1">
            <w:r w:rsidRPr="00E11354">
              <w:rPr>
                <w:rStyle w:val="Hyperlink"/>
                <w:noProof/>
              </w:rPr>
              <w:t>Supplementary Tables</w:t>
            </w:r>
            <w:r>
              <w:rPr>
                <w:noProof/>
                <w:webHidden/>
              </w:rPr>
              <w:tab/>
            </w:r>
            <w:r>
              <w:rPr>
                <w:noProof/>
                <w:webHidden/>
              </w:rPr>
              <w:fldChar w:fldCharType="begin"/>
            </w:r>
            <w:r>
              <w:rPr>
                <w:noProof/>
                <w:webHidden/>
              </w:rPr>
              <w:instrText xml:space="preserve"> PAGEREF _Toc380481069 \h </w:instrText>
            </w:r>
            <w:r>
              <w:rPr>
                <w:noProof/>
                <w:webHidden/>
              </w:rPr>
            </w:r>
            <w:r>
              <w:rPr>
                <w:noProof/>
                <w:webHidden/>
              </w:rPr>
              <w:fldChar w:fldCharType="separate"/>
            </w:r>
            <w:r>
              <w:rPr>
                <w:noProof/>
                <w:webHidden/>
              </w:rPr>
              <w:t>3</w:t>
            </w:r>
            <w:r>
              <w:rPr>
                <w:noProof/>
                <w:webHidden/>
              </w:rPr>
              <w:fldChar w:fldCharType="end"/>
            </w:r>
          </w:hyperlink>
        </w:p>
        <w:p w:rsidR="00BF7AC0" w:rsidRDefault="00BF7AC0">
          <w:pPr>
            <w:pStyle w:val="TOC1"/>
            <w:tabs>
              <w:tab w:val="right" w:leader="dot" w:pos="9350"/>
            </w:tabs>
            <w:rPr>
              <w:rFonts w:eastAsiaTheme="minorEastAsia"/>
              <w:noProof/>
            </w:rPr>
          </w:pPr>
          <w:hyperlink w:anchor="_Toc380481070" w:history="1">
            <w:r w:rsidRPr="00E11354">
              <w:rPr>
                <w:rStyle w:val="Hyperlink"/>
                <w:noProof/>
              </w:rPr>
              <w:t>Therapies for CT26</w:t>
            </w:r>
            <w:r>
              <w:rPr>
                <w:noProof/>
                <w:webHidden/>
              </w:rPr>
              <w:tab/>
            </w:r>
            <w:r>
              <w:rPr>
                <w:noProof/>
                <w:webHidden/>
              </w:rPr>
              <w:fldChar w:fldCharType="begin"/>
            </w:r>
            <w:r>
              <w:rPr>
                <w:noProof/>
                <w:webHidden/>
              </w:rPr>
              <w:instrText xml:space="preserve"> PAGEREF _Toc380481070 \h </w:instrText>
            </w:r>
            <w:r>
              <w:rPr>
                <w:noProof/>
                <w:webHidden/>
              </w:rPr>
            </w:r>
            <w:r>
              <w:rPr>
                <w:noProof/>
                <w:webHidden/>
              </w:rPr>
              <w:fldChar w:fldCharType="separate"/>
            </w:r>
            <w:r>
              <w:rPr>
                <w:noProof/>
                <w:webHidden/>
              </w:rPr>
              <w:t>4</w:t>
            </w:r>
            <w:r>
              <w:rPr>
                <w:noProof/>
                <w:webHidden/>
              </w:rPr>
              <w:fldChar w:fldCharType="end"/>
            </w:r>
          </w:hyperlink>
        </w:p>
        <w:p w:rsidR="00BF7AC0" w:rsidRDefault="00BF7AC0">
          <w:pPr>
            <w:pStyle w:val="TOC1"/>
            <w:tabs>
              <w:tab w:val="right" w:leader="dot" w:pos="9350"/>
            </w:tabs>
            <w:rPr>
              <w:rFonts w:eastAsiaTheme="minorEastAsia"/>
              <w:noProof/>
            </w:rPr>
          </w:pPr>
          <w:hyperlink w:anchor="_Toc380481071" w:history="1">
            <w:r w:rsidRPr="00E11354">
              <w:rPr>
                <w:rStyle w:val="Hyperlink"/>
                <w:noProof/>
              </w:rPr>
              <w:t>NGS read statistics</w:t>
            </w:r>
            <w:r>
              <w:rPr>
                <w:noProof/>
                <w:webHidden/>
              </w:rPr>
              <w:tab/>
            </w:r>
            <w:r>
              <w:rPr>
                <w:noProof/>
                <w:webHidden/>
              </w:rPr>
              <w:fldChar w:fldCharType="begin"/>
            </w:r>
            <w:r>
              <w:rPr>
                <w:noProof/>
                <w:webHidden/>
              </w:rPr>
              <w:instrText xml:space="preserve"> PAGEREF _Toc380481071 \h </w:instrText>
            </w:r>
            <w:r>
              <w:rPr>
                <w:noProof/>
                <w:webHidden/>
              </w:rPr>
            </w:r>
            <w:r>
              <w:rPr>
                <w:noProof/>
                <w:webHidden/>
              </w:rPr>
              <w:fldChar w:fldCharType="separate"/>
            </w:r>
            <w:r>
              <w:rPr>
                <w:noProof/>
                <w:webHidden/>
              </w:rPr>
              <w:t>5</w:t>
            </w:r>
            <w:r>
              <w:rPr>
                <w:noProof/>
                <w:webHidden/>
              </w:rPr>
              <w:fldChar w:fldCharType="end"/>
            </w:r>
          </w:hyperlink>
        </w:p>
        <w:p w:rsidR="00BF7AC0" w:rsidRDefault="00BF7AC0">
          <w:pPr>
            <w:pStyle w:val="TOC1"/>
            <w:tabs>
              <w:tab w:val="right" w:leader="dot" w:pos="9350"/>
            </w:tabs>
            <w:rPr>
              <w:rFonts w:eastAsiaTheme="minorEastAsia"/>
              <w:noProof/>
            </w:rPr>
          </w:pPr>
          <w:hyperlink w:anchor="_Toc380481072" w:history="1">
            <w:r w:rsidRPr="00E11354">
              <w:rPr>
                <w:rStyle w:val="Hyperlink"/>
                <w:noProof/>
              </w:rPr>
              <w:t>The gp70 variants and protein sequence</w:t>
            </w:r>
            <w:r>
              <w:rPr>
                <w:noProof/>
                <w:webHidden/>
              </w:rPr>
              <w:tab/>
            </w:r>
            <w:r>
              <w:rPr>
                <w:noProof/>
                <w:webHidden/>
              </w:rPr>
              <w:fldChar w:fldCharType="begin"/>
            </w:r>
            <w:r>
              <w:rPr>
                <w:noProof/>
                <w:webHidden/>
              </w:rPr>
              <w:instrText xml:space="preserve"> PAGEREF _Toc380481072 \h </w:instrText>
            </w:r>
            <w:r>
              <w:rPr>
                <w:noProof/>
                <w:webHidden/>
              </w:rPr>
            </w:r>
            <w:r>
              <w:rPr>
                <w:noProof/>
                <w:webHidden/>
              </w:rPr>
              <w:fldChar w:fldCharType="separate"/>
            </w:r>
            <w:r>
              <w:rPr>
                <w:noProof/>
                <w:webHidden/>
              </w:rPr>
              <w:t>6</w:t>
            </w:r>
            <w:r>
              <w:rPr>
                <w:noProof/>
                <w:webHidden/>
              </w:rPr>
              <w:fldChar w:fldCharType="end"/>
            </w:r>
          </w:hyperlink>
        </w:p>
        <w:p w:rsidR="00BF7AC0" w:rsidRDefault="00BF7AC0">
          <w:pPr>
            <w:pStyle w:val="TOC1"/>
            <w:tabs>
              <w:tab w:val="right" w:leader="dot" w:pos="9350"/>
            </w:tabs>
            <w:rPr>
              <w:rFonts w:eastAsiaTheme="minorEastAsia"/>
              <w:noProof/>
            </w:rPr>
          </w:pPr>
          <w:hyperlink w:anchor="_Toc380481073" w:history="1">
            <w:r w:rsidRPr="00E11354">
              <w:rPr>
                <w:rStyle w:val="Hyperlink"/>
                <w:noProof/>
              </w:rPr>
              <w:t>Supplementary References</w:t>
            </w:r>
            <w:r>
              <w:rPr>
                <w:noProof/>
                <w:webHidden/>
              </w:rPr>
              <w:tab/>
            </w:r>
            <w:r>
              <w:rPr>
                <w:noProof/>
                <w:webHidden/>
              </w:rPr>
              <w:fldChar w:fldCharType="begin"/>
            </w:r>
            <w:r>
              <w:rPr>
                <w:noProof/>
                <w:webHidden/>
              </w:rPr>
              <w:instrText xml:space="preserve"> PAGEREF _Toc380481073 \h </w:instrText>
            </w:r>
            <w:r>
              <w:rPr>
                <w:noProof/>
                <w:webHidden/>
              </w:rPr>
            </w:r>
            <w:r>
              <w:rPr>
                <w:noProof/>
                <w:webHidden/>
              </w:rPr>
              <w:fldChar w:fldCharType="separate"/>
            </w:r>
            <w:r>
              <w:rPr>
                <w:noProof/>
                <w:webHidden/>
              </w:rPr>
              <w:t>8</w:t>
            </w:r>
            <w:r>
              <w:rPr>
                <w:noProof/>
                <w:webHidden/>
              </w:rPr>
              <w:fldChar w:fldCharType="end"/>
            </w:r>
          </w:hyperlink>
        </w:p>
        <w:p w:rsidR="006E07F6" w:rsidRDefault="006E07F6">
          <w:r>
            <w:rPr>
              <w:b/>
              <w:bCs/>
              <w:noProof/>
            </w:rPr>
            <w:fldChar w:fldCharType="end"/>
          </w:r>
        </w:p>
      </w:sdtContent>
    </w:sdt>
    <w:p w:rsidR="00734E36" w:rsidRPr="003B4D9B" w:rsidRDefault="00734E36" w:rsidP="00734E36">
      <w:r>
        <w:t>S</w:t>
      </w:r>
      <w:r w:rsidRPr="003B4D9B">
        <w:t xml:space="preserve">upplementary </w:t>
      </w:r>
      <w:r>
        <w:t>files</w:t>
      </w:r>
      <w:r w:rsidRPr="003B4D9B">
        <w:t xml:space="preserve"> </w:t>
      </w:r>
      <w:r>
        <w:t>are</w:t>
      </w:r>
      <w:r w:rsidRPr="003B4D9B">
        <w:t xml:space="preserve"> </w:t>
      </w:r>
      <w:r>
        <w:t xml:space="preserve">available at </w:t>
      </w:r>
      <w:hyperlink r:id="rId9" w:history="1">
        <w:r w:rsidRPr="00A6450F">
          <w:rPr>
            <w:rStyle w:val="Hyperlink"/>
          </w:rPr>
          <w:t>http://tron-mainz.de/tron-facilities/computational-medicine/ct26/</w:t>
        </w:r>
      </w:hyperlink>
      <w:r>
        <w:t xml:space="preserve">. </w:t>
      </w:r>
    </w:p>
    <w:p w:rsidR="006E07F6" w:rsidRDefault="006E07F6">
      <w:pPr>
        <w:jc w:val="left"/>
        <w:rPr>
          <w:rFonts w:eastAsia="+mn-ea" w:cstheme="majorBidi"/>
          <w:b/>
          <w:bCs/>
          <w:color w:val="000000" w:themeColor="text1"/>
          <w:sz w:val="28"/>
          <w:szCs w:val="28"/>
        </w:rPr>
      </w:pPr>
      <w:r>
        <w:br w:type="page"/>
      </w:r>
    </w:p>
    <w:p w:rsidR="00F94972" w:rsidRDefault="006E07F6" w:rsidP="00F94972">
      <w:pPr>
        <w:pStyle w:val="Heading1"/>
      </w:pPr>
      <w:bookmarkStart w:id="1" w:name="_Toc380481068"/>
      <w:r>
        <w:lastRenderedPageBreak/>
        <w:t xml:space="preserve">Supplementary </w:t>
      </w:r>
      <w:r w:rsidR="00F94972">
        <w:t>Methods</w:t>
      </w:r>
      <w:bookmarkEnd w:id="1"/>
    </w:p>
    <w:p w:rsidR="00F94972" w:rsidRPr="005E3727" w:rsidRDefault="006265B8" w:rsidP="00F94972">
      <w:r>
        <w:rPr>
          <w:i/>
        </w:rPr>
        <w:t>Nucleic acid extraction</w:t>
      </w:r>
      <w:r w:rsidR="00F94972">
        <w:rPr>
          <w:i/>
        </w:rPr>
        <w:t>:</w:t>
      </w:r>
      <w:r w:rsidR="00F94972" w:rsidRPr="005E3727">
        <w:rPr>
          <w:i/>
        </w:rPr>
        <w:t xml:space="preserve"> </w:t>
      </w:r>
      <w:r w:rsidR="00F94972" w:rsidRPr="005E3727">
        <w:t xml:space="preserve">DNA and RNA from bulk CT26.WT cells and DNA from </w:t>
      </w:r>
      <w:r w:rsidR="00F94972">
        <w:t xml:space="preserve">balb/c </w:t>
      </w:r>
      <w:r w:rsidR="00F94972" w:rsidRPr="005E3727">
        <w:t>tail tissue were extracted in triplicate using Qiagen DNeasy Blood and Tissue kit and a combination of Trizol (Invitrogen) and Qiagen RNeasy Micro kit</w:t>
      </w:r>
      <w:r w:rsidR="00F94972">
        <w:t>, respectively</w:t>
      </w:r>
      <w:r w:rsidR="00F94972" w:rsidRPr="005E3727">
        <w:t>.</w:t>
      </w:r>
    </w:p>
    <w:p w:rsidR="00F94972" w:rsidRPr="00C23D04" w:rsidRDefault="00F94972" w:rsidP="00F94972">
      <w:r w:rsidRPr="005E3727">
        <w:rPr>
          <w:i/>
        </w:rPr>
        <w:t>DNA exome sequencing</w:t>
      </w:r>
      <w:r w:rsidRPr="00C23D04">
        <w:t>: Exome capture for DNA resequencing was performed in triplicate using the Agilent Sure-Select mouse exome s</w:t>
      </w:r>
      <w:r>
        <w:t>olution-based capture assay</w:t>
      </w:r>
      <w:r w:rsidRPr="00C23D04">
        <w:t>, designed to capture all mouse protein coding regions. 3 µg purified genomic DNA (gDNA) was fragmented to 150-200 bp using a Covaris S2 ultrasound device. Fragments were end repaired and 5’ phosphorylated and 3’ adenylated according to the ma</w:t>
      </w:r>
      <w:r>
        <w:t>n</w:t>
      </w:r>
      <w:r w:rsidRPr="00C23D04">
        <w:t xml:space="preserve">ufacturer’s instructions (New England Biolabs) Illumina specific paired end adapters were ligated to the gDNA fragments </w:t>
      </w:r>
      <w:r>
        <w:t>(1</w:t>
      </w:r>
      <w:r w:rsidRPr="00C23D04">
        <w:t>0:1 molar ratio of adapter to gDNA</w:t>
      </w:r>
      <w:r>
        <w:t>)</w:t>
      </w:r>
      <w:r w:rsidRPr="00C23D04">
        <w:t xml:space="preserve">. </w:t>
      </w:r>
      <w:r>
        <w:t>Following p</w:t>
      </w:r>
      <w:r w:rsidRPr="00C23D04">
        <w:t xml:space="preserve">re-capture enrichment PCR flow cell specific sequences were added using Illumina PE PCR primers 1.0 and 2.0 for 4 PCR cycles (Agilent, Herculase II). 500 ng of adapter ligated, PCR enriched gDNA fragments were hybridized to Agilent’s SureSelect biotinylated mouse whole exome RNA library baits for 24 hrs at 65 °C. Hybridized gDNA/RNA bait complexes where removed using streptavidin coated magnetic beads, washed and the RNA baits cleaved off during elution in SureSelect elution buffer. These eluted gDNA fragments were PCR amplified post capture for 10 cycles (Agilent, Herculase II). Exome enriched gDNA libraries were clustered on the cBot using Truseq SR cluster kit v2.5 with 7 pM template and </w:t>
      </w:r>
      <w:r>
        <w:t>2 X 101</w:t>
      </w:r>
      <w:r w:rsidRPr="00C23D04">
        <w:t xml:space="preserve"> bps were sequenced on the Illumina HiSeq2000 using Truseq SBS kit-HS.</w:t>
      </w:r>
    </w:p>
    <w:p w:rsidR="00F94972" w:rsidRPr="003C1512" w:rsidRDefault="00F94972" w:rsidP="00F94972">
      <w:pPr>
        <w:rPr>
          <w:b/>
        </w:rPr>
      </w:pPr>
      <w:r w:rsidRPr="00264323">
        <w:rPr>
          <w:i/>
        </w:rPr>
        <w:t>RNA gene expression profiling (RNA-Seq):</w:t>
      </w:r>
      <w:r w:rsidRPr="00C23D04">
        <w:t xml:space="preserve"> Barcoded mRNA-seq cDNA libraries were prepared in triplicate (modified Illumina mRNA-seq protocol)</w:t>
      </w:r>
      <w:r>
        <w:t>.</w:t>
      </w:r>
      <w:r w:rsidRPr="00C23D04">
        <w:t xml:space="preserve"> mRNA was isolated from 5 µg total RNA using Seramag Oligo(dT) magnetic beads (Thermo Scientific) and fragmented using divalent cations and heat. </w:t>
      </w:r>
      <w:r>
        <w:t>F</w:t>
      </w:r>
      <w:r w:rsidRPr="00C23D04">
        <w:t>ragments (160-220 bp) were converted to cDNA using random primers and SuperScriptII (Invitrogen) followed by second strand synthesis using DNA polymerase I an</w:t>
      </w:r>
      <w:r>
        <w:t>d RNaseH. cDNA was end repaired</w:t>
      </w:r>
      <w:r w:rsidRPr="00C23D04">
        <w:t>, 5’ phosphorylated and 3’ adenylated according to the manufacturer’s instructions. 3’ single T-overhang Illumina multiplex specific adapters were ligated with T4 DNA ligase</w:t>
      </w:r>
      <w:r>
        <w:t xml:space="preserve"> (</w:t>
      </w:r>
      <w:r w:rsidRPr="00C23D04">
        <w:t>10:1 molar ratio of adapter to cDNA insert</w:t>
      </w:r>
      <w:r>
        <w:t>)</w:t>
      </w:r>
      <w:r w:rsidRPr="00C23D04">
        <w:t>. cDNA libraries were purified and size selected at 200-220 bp (E-Gel 2% SizeSelect gel, Invitrogen). Enrichment, adding of Illumina six base index and flow cell specific sequences was done by PCR using Phusion DNA polymerase (Finnzymes). All clean</w:t>
      </w:r>
      <w:r>
        <w:t>-</w:t>
      </w:r>
      <w:r w:rsidRPr="00C23D04">
        <w:t>ups up to this step were done with 1</w:t>
      </w:r>
      <w:r>
        <w:t>.</w:t>
      </w:r>
      <w:r w:rsidRPr="00C23D04">
        <w:t xml:space="preserve">8x volume of Agencourt AMPure XP magnetic beads. All quality controls were done using Invitrogen’s Qubit HS assay </w:t>
      </w:r>
      <w:r w:rsidRPr="005877E4">
        <w:t>and fragment size was determined using Agilent’s 2100 Bioanalyzer HS DNA assay. Barcoded RNA-Seq libraries were clustered on the cBot using Truseq PE cluster kit v2.5 with 7 pM template and 1 X 50 nt reads were sequenced on the Illumina HiSeq2000 using Trus</w:t>
      </w:r>
      <w:r w:rsidRPr="003C1512">
        <w:t>eq SBS kit-HS 50</w:t>
      </w:r>
      <w:r w:rsidR="002C4C98">
        <w:rPr>
          <w:b/>
        </w:rPr>
        <w:t xml:space="preserve"> </w:t>
      </w:r>
      <w:r w:rsidR="002C4C98" w:rsidRPr="006B04D8">
        <w:t>generating an average of 27.2 million reads per replicate (4.08 GB in total)</w:t>
      </w:r>
      <w:r w:rsidR="002C4C98">
        <w:t>.</w:t>
      </w:r>
    </w:p>
    <w:p w:rsidR="00F876FD" w:rsidRPr="00544F12" w:rsidRDefault="00871903" w:rsidP="00544F12">
      <w:r>
        <w:rPr>
          <w:i/>
        </w:rPr>
        <w:t>NGS data processing</w:t>
      </w:r>
      <w:r w:rsidRPr="003C1512">
        <w:t xml:space="preserve">: </w:t>
      </w:r>
      <w:r>
        <w:t>DNA-derived</w:t>
      </w:r>
      <w:r w:rsidRPr="003C1512">
        <w:t xml:space="preserve"> </w:t>
      </w:r>
      <w:r>
        <w:t xml:space="preserve">sequence </w:t>
      </w:r>
      <w:r w:rsidRPr="003C1512">
        <w:t>reads were aligned to the mm9 genome using bwa</w:t>
      </w:r>
      <w:r>
        <w:t xml:space="preserve"> </w:t>
      </w:r>
      <w:r>
        <w:fldChar w:fldCharType="begin"/>
      </w:r>
      <w:r w:rsidR="003910FA">
        <w:instrText xml:space="preserve"> ADDIN EN.CITE &lt;EndNote&gt;&lt;Cite&gt;&lt;Author&gt;Li&lt;/Author&gt;&lt;Year&gt;2009&lt;/Year&gt;&lt;RecNum&gt;1224&lt;/RecNum&gt;&lt;DisplayText&gt;[1]&lt;/DisplayText&gt;&lt;record&gt;&lt;rec-number&gt;1224&lt;/rec-number&gt;&lt;foreign-keys&gt;&lt;key app="EN" db-id="p2s029ttidtvzfe2praxv2s0f99vtedax9aw"&gt;1224&lt;/key&gt;&lt;/foreign-keys&gt;&lt;ref-type name="Journal Article"&gt;17&lt;/ref-type&gt;&lt;contributors&gt;&lt;authors&gt;&lt;author&gt;Li, H.&lt;/author&gt;&lt;author&gt;Durbin, R.&lt;/author&gt;&lt;/authors&gt;&lt;/contributors&gt;&lt;auth-address&gt;Wellcome Trust Sanger Institute, Wellcome Trust Genome Campus, Cambridge, CB10 1SA, UK.&lt;/auth-address&gt;&lt;titles&gt;&lt;title&gt;Fast and accurate short read alignment with Burrows-Wheeler transform&lt;/title&gt;&lt;secondary-title&gt;Bioinformatics&lt;/secondary-title&gt;&lt;/titles&gt;&lt;periodical&gt;&lt;full-title&gt;Bioinformatics&lt;/full-title&gt;&lt;/periodical&gt;&lt;pages&gt;1754-60&lt;/pages&gt;&lt;volume&gt;25&lt;/volume&gt;&lt;number&gt;14&lt;/number&gt;&lt;edition&gt;2009/05/20&lt;/edition&gt;&lt;keywords&gt;&lt;keyword&gt;*Algorithms&lt;/keyword&gt;&lt;keyword&gt;Genomics/*methods&lt;/keyword&gt;&lt;keyword&gt;Sequence Alignment/*methods&lt;/keyword&gt;&lt;keyword&gt;Sequence Analysis, DNA/methods&lt;/keyword&gt;&lt;keyword&gt;*Software&lt;/keyword&gt;&lt;/keywords&gt;&lt;dates&gt;&lt;year&gt;2009&lt;/year&gt;&lt;pub-dates&gt;&lt;date&gt;Jul 15&lt;/date&gt;&lt;/pub-dates&gt;&lt;/dates&gt;&lt;isbn&gt;1367-4811 (Electronic)&amp;#xD;1367-4811 (Linking)&lt;/isbn&gt;&lt;accession-num&gt;19451168&lt;/accession-num&gt;&lt;urls&gt;&lt;related-urls&gt;&lt;url&gt;http://www.ncbi.nlm.nih.gov/entrez/query.fcgi?cmd=Retrieve&amp;amp;db=PubMed&amp;amp;dopt=Citation&amp;amp;list_uids=19451168&lt;/url&gt;&lt;/related-urls&gt;&lt;/urls&gt;&lt;custom2&gt;2705234&lt;/custom2&gt;&lt;electronic-resource-num&gt;btp324 [pii]&amp;#xD;10.1093/bioinformatics/btp324&lt;/electronic-resource-num&gt;&lt;language&gt;eng&lt;/language&gt;&lt;/record&gt;&lt;/Cite&gt;&lt;/EndNote&gt;</w:instrText>
      </w:r>
      <w:r>
        <w:fldChar w:fldCharType="separate"/>
      </w:r>
      <w:r w:rsidR="003910FA">
        <w:rPr>
          <w:noProof/>
        </w:rPr>
        <w:t>[</w:t>
      </w:r>
      <w:hyperlink w:anchor="_ENREF_1" w:tooltip="Li, 2009 #1224" w:history="1">
        <w:r w:rsidR="003910FA">
          <w:rPr>
            <w:noProof/>
          </w:rPr>
          <w:t>1</w:t>
        </w:r>
      </w:hyperlink>
      <w:r w:rsidR="003910FA">
        <w:rPr>
          <w:noProof/>
        </w:rPr>
        <w:t>]</w:t>
      </w:r>
      <w:r>
        <w:fldChar w:fldCharType="end"/>
      </w:r>
      <w:r w:rsidRPr="003C1512">
        <w:t xml:space="preserve"> (default options, version 0.5.8c). Ambiguous reads mapping to multiple locations of the genome were removed. </w:t>
      </w:r>
      <w:r>
        <w:t xml:space="preserve">RNA-derived sequence </w:t>
      </w:r>
      <w:r w:rsidRPr="003C1512">
        <w:t xml:space="preserve">were aligned </w:t>
      </w:r>
      <w:r>
        <w:t xml:space="preserve">using bowtie </w:t>
      </w:r>
      <w:r>
        <w:fldChar w:fldCharType="begin"/>
      </w:r>
      <w:r w:rsidR="003910FA">
        <w:instrText xml:space="preserve"> ADDIN EN.CITE &lt;EndNote&gt;&lt;Cite&gt;&lt;Author&gt;Langmead&lt;/Author&gt;&lt;Year&gt;2009&lt;/Year&gt;&lt;RecNum&gt;1261&lt;/RecNum&gt;&lt;DisplayText&gt;[2]&lt;/DisplayText&gt;&lt;record&gt;&lt;rec-number&gt;1261&lt;/rec-number&gt;&lt;foreign-keys&gt;&lt;key app="EN" db-id="p2s029ttidtvzfe2praxv2s0f99vtedax9aw"&gt;1261&lt;/key&gt;&lt;/foreign-keys&gt;&lt;ref-type name="Journal Article"&gt;17&lt;/ref-type&gt;&lt;contributors&gt;&lt;authors&gt;&lt;author&gt;Langmead, B.&lt;/author&gt;&lt;author&gt;Trapnell, C.&lt;/author&gt;&lt;author&gt;Pop, M.&lt;/author&gt;&lt;author&gt;Salzberg, S. L.&lt;/author&gt;&lt;/authors&gt;&lt;/contributors&gt;&lt;auth-address&gt;Center for Bioinformatics and Computational Biology, Institute for Advanced Computer Studies, University of Maryland, College Park, MD 20742, USA. langmead@cs.umd.edu&lt;/auth-address&gt;&lt;titles&gt;&lt;title&gt;Ultrafast and memory-efficient alignment of short DNA sequences to the human genome&lt;/title&gt;&lt;secondary-title&gt;Genome Biol&lt;/secondary-title&gt;&lt;/titles&gt;&lt;periodical&gt;&lt;full-title&gt;Genome Biol&lt;/full-title&gt;&lt;/periodical&gt;&lt;pages&gt;R25&lt;/pages&gt;&lt;volume&gt;10&lt;/volume&gt;&lt;number&gt;3&lt;/number&gt;&lt;edition&gt;2009/03/06&lt;/edition&gt;&lt;keywords&gt;&lt;keyword&gt;Algorithms&lt;/keyword&gt;&lt;keyword&gt;*Base Sequence&lt;/keyword&gt;&lt;keyword&gt;Genome, Human/*genetics&lt;/keyword&gt;&lt;keyword&gt;Humans&lt;/keyword&gt;&lt;keyword&gt;Sequence Alignment/*methods&lt;/keyword&gt;&lt;/keywords&gt;&lt;dates&gt;&lt;year&gt;2009&lt;/year&gt;&lt;/dates&gt;&lt;isbn&gt;1465-6914 (Electronic)&amp;#xD;1465-6906 (Linking)&lt;/isbn&gt;&lt;accession-num&gt;19261174&lt;/accession-num&gt;&lt;urls&gt;&lt;related-urls&gt;&lt;url&gt;http://www.ncbi.nlm.nih.gov/entrez/query.fcgi?cmd=Retrieve&amp;amp;db=PubMed&amp;amp;dopt=Citation&amp;amp;list_uids=19261174&lt;/url&gt;&lt;/related-urls&gt;&lt;/urls&gt;&lt;custom2&gt;2690996&lt;/custom2&gt;&lt;electronic-resource-num&gt;gb-2009-10-3-r25 [pii]&amp;#xD;10.1186/gb-2009-10-3-r25&lt;/electronic-resource-num&gt;&lt;language&gt;eng&lt;/language&gt;&lt;/record&gt;&lt;/Cite&gt;&lt;/EndNote&gt;</w:instrText>
      </w:r>
      <w:r>
        <w:fldChar w:fldCharType="separate"/>
      </w:r>
      <w:r w:rsidR="003910FA">
        <w:rPr>
          <w:noProof/>
        </w:rPr>
        <w:t>[</w:t>
      </w:r>
      <w:hyperlink w:anchor="_ENREF_2" w:tooltip="Langmead, 2009 #1261" w:history="1">
        <w:r w:rsidR="003910FA">
          <w:rPr>
            <w:noProof/>
          </w:rPr>
          <w:t>2</w:t>
        </w:r>
      </w:hyperlink>
      <w:r w:rsidR="003910FA">
        <w:rPr>
          <w:noProof/>
        </w:rPr>
        <w:t>]</w:t>
      </w:r>
      <w:r>
        <w:fldChar w:fldCharType="end"/>
      </w:r>
      <w:r w:rsidRPr="003C1512">
        <w:t xml:space="preserve"> to the mm9 </w:t>
      </w:r>
      <w:r>
        <w:t>genome and RefSeq exon-exon junctions. Default and “-v2 –best” parameters were used for transcriptome and genome alignments, respectively.</w:t>
      </w:r>
      <w:r w:rsidRPr="003C1512">
        <w:t xml:space="preserve"> </w:t>
      </w:r>
      <w:r w:rsidR="00F876FD">
        <w:br w:type="page"/>
      </w:r>
    </w:p>
    <w:p w:rsidR="003B4D9B" w:rsidRDefault="006E07F6" w:rsidP="00D23280">
      <w:pPr>
        <w:pStyle w:val="Heading1"/>
      </w:pPr>
      <w:bookmarkStart w:id="2" w:name="_Toc380481069"/>
      <w:r>
        <w:lastRenderedPageBreak/>
        <w:t>Supplementary Tables</w:t>
      </w:r>
      <w:bookmarkEnd w:id="2"/>
    </w:p>
    <w:p w:rsidR="003B4D9B" w:rsidRPr="003B4D9B" w:rsidRDefault="00734E36" w:rsidP="006E07F6">
      <w:r>
        <w:t>S</w:t>
      </w:r>
      <w:r w:rsidR="003B4D9B" w:rsidRPr="003B4D9B">
        <w:t xml:space="preserve">upplementary </w:t>
      </w:r>
      <w:r>
        <w:t>files</w:t>
      </w:r>
      <w:r w:rsidRPr="003B4D9B">
        <w:t xml:space="preserve"> </w:t>
      </w:r>
      <w:r>
        <w:t>are</w:t>
      </w:r>
      <w:r w:rsidR="003B4D9B" w:rsidRPr="003B4D9B">
        <w:t xml:space="preserve"> </w:t>
      </w:r>
      <w:r w:rsidR="003B4D9B">
        <w:t xml:space="preserve">available </w:t>
      </w:r>
      <w:r>
        <w:t>at</w:t>
      </w:r>
      <w:r w:rsidR="003B4D9B">
        <w:t xml:space="preserve"> </w:t>
      </w:r>
      <w:hyperlink r:id="rId10" w:history="1">
        <w:r w:rsidRPr="00A6450F">
          <w:rPr>
            <w:rStyle w:val="Hyperlink"/>
          </w:rPr>
          <w:t>http://tron-mainz.de/tron-facilities/computational-medicine/ct26/</w:t>
        </w:r>
      </w:hyperlink>
      <w:r>
        <w:t xml:space="preserve">. </w:t>
      </w:r>
    </w:p>
    <w:p w:rsidR="006E07F6" w:rsidRDefault="006E07F6" w:rsidP="006E07F6">
      <w:r w:rsidRPr="000B19E0">
        <w:rPr>
          <w:b/>
        </w:rPr>
        <w:t>Table S1</w:t>
      </w:r>
      <w:r>
        <w:t xml:space="preserve"> (separate </w:t>
      </w:r>
      <w:r w:rsidR="00F6138A">
        <w:t xml:space="preserve">excel </w:t>
      </w:r>
      <w:r>
        <w:t>file)</w:t>
      </w:r>
      <w:r w:rsidR="00F876FD">
        <w:t>.</w:t>
      </w:r>
      <w:r>
        <w:t xml:space="preserve"> Absolute copy number for each gene determined using the number of exome-seq reads mapping to each gene from CT26 and balb/c samples and using the allele fraction to determine ploidy. Columns include gene, copy number, normalized ratio, chromosome and gene start coordinate in the mm9 assembly.</w:t>
      </w:r>
    </w:p>
    <w:p w:rsidR="005A3CF1" w:rsidRDefault="00F876FD" w:rsidP="006E07F6">
      <w:r>
        <w:rPr>
          <w:b/>
        </w:rPr>
        <w:t>Table S2</w:t>
      </w:r>
      <w:r>
        <w:t xml:space="preserve"> </w:t>
      </w:r>
      <w:r w:rsidR="006E07F6">
        <w:t>(separate excel file)</w:t>
      </w:r>
      <w:r>
        <w:t>.</w:t>
      </w:r>
      <w:r w:rsidR="006E07F6">
        <w:t xml:space="preserve"> The 3,023 high confidence point mutations found in CT26 transcripts Columns include chromosomal position of the mutation, reference and observed nt, classification non/synonymous, classification UTR/CDS, amino acid substitution, gene symbol</w:t>
      </w:r>
      <w:r w:rsidR="007A1115">
        <w:t xml:space="preserve">, </w:t>
      </w:r>
      <w:r w:rsidR="006E07F6">
        <w:t>transcript ID and affected exon, mean</w:t>
      </w:r>
      <w:r w:rsidR="007A1115">
        <w:t xml:space="preserve"> gene</w:t>
      </w:r>
      <w:r w:rsidR="006E07F6">
        <w:t xml:space="preserve"> expression (combined of gene expression and exon expression), possible repeat region, dbSNP ID and dbSNP validation source, MHC  prediction for MHC class I and class II alleles for the mutated neo-epitope and corresponding wild type peptide, allele to which it is binding, percentile rank, neo-epitope sequence, IC 50 [nM]).</w:t>
      </w:r>
      <w:r w:rsidR="00D93649">
        <w:t xml:space="preserve"> The </w:t>
      </w:r>
      <w:r w:rsidR="00554F57">
        <w:t xml:space="preserve">mutation-containing epitope and associated MHC allele were selected using the </w:t>
      </w:r>
      <w:r w:rsidR="005E2C5A" w:rsidRPr="003C1512">
        <w:t>IEDB algorithm</w:t>
      </w:r>
      <w:r w:rsidR="005E2C5A">
        <w:t xml:space="preserve"> v2.5 </w:t>
      </w:r>
      <w:r w:rsidR="005E2C5A">
        <w:fldChar w:fldCharType="begin"/>
      </w:r>
      <w:r w:rsidR="003910FA">
        <w:instrText xml:space="preserve"> ADDIN EN.CITE &lt;EndNote&gt;&lt;Cite&gt;&lt;Author&gt;Kim&lt;/Author&gt;&lt;Year&gt;2011&lt;/Year&gt;&lt;RecNum&gt;6082&lt;/RecNum&gt;&lt;DisplayText&gt;[3]&lt;/DisplayText&gt;&lt;record&gt;&lt;rec-number&gt;6082&lt;/rec-number&gt;&lt;foreign-keys&gt;&lt;key app="EN" db-id="p2s029ttidtvzfe2praxv2s0f99vtedax9aw"&gt;6082&lt;/key&gt;&lt;/foreign-keys&gt;&lt;ref-type name="Journal Article"&gt;17&lt;/ref-type&gt;&lt;contributors&gt;&lt;authors&gt;&lt;author&gt;Kim, Y.&lt;/author&gt;&lt;author&gt;Sette, A.&lt;/author&gt;&lt;author&gt;Peters, B.&lt;/author&gt;&lt;/authors&gt;&lt;/contributors&gt;&lt;auth-address&gt;La Jolla Institute for Allergy &amp;amp; Immunology, 9420 Athena Circle, La Jolla, CA 92037, USA.&lt;/auth-address&gt;&lt;titles&gt;&lt;title&gt;Applications for T-cell epitope queries and tools in the Immune Epitope Database and Analysis Resource&lt;/title&gt;&lt;secondary-title&gt;J Immunol Methods&lt;/secondary-title&gt;&lt;alt-title&gt;Journal of immunological methods&lt;/alt-title&gt;&lt;/titles&gt;&lt;periodical&gt;&lt;full-title&gt;J Immunol Methods&lt;/full-title&gt;&lt;/periodical&gt;&lt;pages&gt;62-9&lt;/pages&gt;&lt;volume&gt;374&lt;/volume&gt;&lt;number&gt;1-2&lt;/number&gt;&lt;edition&gt;2010/11/05&lt;/edition&gt;&lt;keywords&gt;&lt;keyword&gt;*Databases, Protein&lt;/keyword&gt;&lt;keyword&gt;*Epitopes, T-Lymphocyte/genetics&lt;/keyword&gt;&lt;keyword&gt;Humans&lt;/keyword&gt;&lt;keyword&gt;Immunologic Techniques&lt;/keyword&gt;&lt;keyword&gt;RNA Viruses/genetics/immunology&lt;/keyword&gt;&lt;keyword&gt;User-Computer Interface&lt;/keyword&gt;&lt;keyword&gt;Vaccines, Subunit/genetics/immunology&lt;/keyword&gt;&lt;keyword&gt;Viral Vaccines/genetics/immunology&lt;/keyword&gt;&lt;/keywords&gt;&lt;dates&gt;&lt;year&gt;2011&lt;/year&gt;&lt;pub-dates&gt;&lt;date&gt;Nov 30&lt;/date&gt;&lt;/pub-dates&gt;&lt;/dates&gt;&lt;isbn&gt;1872-7905 (Electronic)&amp;#xD;0022-1759 (Linking)&lt;/isbn&gt;&lt;accession-num&gt;21047510&lt;/accession-num&gt;&lt;work-type&gt;Research Support, N.I.H., Extramural&amp;#xD;Review&lt;/work-type&gt;&lt;urls&gt;&lt;related-urls&gt;&lt;url&gt;http://www.ncbi.nlm.nih.gov/pubmed/21047510&lt;/url&gt;&lt;/related-urls&gt;&lt;/urls&gt;&lt;custom2&gt;3041860&lt;/custom2&gt;&lt;electronic-resource-num&gt;10.1016/j.jim.2010.10.010&lt;/electronic-resource-num&gt;&lt;language&gt;eng&lt;/language&gt;&lt;/record&gt;&lt;/Cite&gt;&lt;/EndNote&gt;</w:instrText>
      </w:r>
      <w:r w:rsidR="005E2C5A">
        <w:fldChar w:fldCharType="separate"/>
      </w:r>
      <w:r w:rsidR="003910FA">
        <w:rPr>
          <w:noProof/>
        </w:rPr>
        <w:t>[</w:t>
      </w:r>
      <w:hyperlink w:anchor="_ENREF_3" w:tooltip="Kim, 2011 #6082" w:history="1">
        <w:r w:rsidR="003910FA">
          <w:rPr>
            <w:noProof/>
          </w:rPr>
          <w:t>3</w:t>
        </w:r>
      </w:hyperlink>
      <w:r w:rsidR="003910FA">
        <w:rPr>
          <w:noProof/>
        </w:rPr>
        <w:t>]</w:t>
      </w:r>
      <w:r w:rsidR="005E2C5A">
        <w:fldChar w:fldCharType="end"/>
      </w:r>
      <w:r w:rsidR="005E2C5A">
        <w:t xml:space="preserve">, </w:t>
      </w:r>
      <w:r w:rsidR="00554F57">
        <w:t xml:space="preserve"> with consensus setting, with the listed epitope and MHC being the pair with the predicted strongest binding</w:t>
      </w:r>
      <w:r w:rsidR="005A3CF1">
        <w:t>.</w:t>
      </w:r>
      <w:r w:rsidR="00554F57">
        <w:t xml:space="preserve"> </w:t>
      </w:r>
    </w:p>
    <w:p w:rsidR="006E07F6" w:rsidRDefault="00F876FD" w:rsidP="006E07F6">
      <w:r>
        <w:rPr>
          <w:b/>
        </w:rPr>
        <w:t>Table S3</w:t>
      </w:r>
      <w:r w:rsidR="006E07F6">
        <w:t xml:space="preserve"> (separate excel file)</w:t>
      </w:r>
      <w:r>
        <w:t>.</w:t>
      </w:r>
      <w:r w:rsidR="006E07F6">
        <w:t xml:space="preserve"> The 363 insertion and deletion mutations. Columns include chromosomal position of the mutation, reference and observed nt(s), location of indel, frameshift mutation, classification non/synonymous, in UTR, gene symbol, UCSC transcript ID (if the mutation can occur in more than one transcript of this gene they are separated by a space), transcript ID and affected exon, mean expression (combined of gene expression and exon expression), possible repeat region, dbSNP ID and dbSNP validation source, allele frequency for CT26 and Balb/c replicates, number of reads per sample supporting this indel.</w:t>
      </w:r>
    </w:p>
    <w:p w:rsidR="006E07F6" w:rsidRPr="009208C1" w:rsidRDefault="006E07F6" w:rsidP="006E07F6">
      <w:r>
        <w:rPr>
          <w:b/>
        </w:rPr>
        <w:t>Table S4</w:t>
      </w:r>
      <w:r>
        <w:t xml:space="preserve"> (separate excel file)</w:t>
      </w:r>
      <w:r w:rsidR="00F876FD">
        <w:t>.</w:t>
      </w:r>
      <w:r>
        <w:t xml:space="preserve"> Gene expression values for CT26 and ENCODE normal mouse colon samples in RPKM values and raw read counts. </w:t>
      </w:r>
      <w:r w:rsidR="00A25705">
        <w:t>Note: the first 50 genes are provided as an example; all values (25Mb) will be provided on our website.</w:t>
      </w:r>
    </w:p>
    <w:p w:rsidR="006E07F6" w:rsidRPr="00773D23" w:rsidRDefault="006E07F6" w:rsidP="006E07F6">
      <w:r w:rsidRPr="00773D23">
        <w:rPr>
          <w:b/>
        </w:rPr>
        <w:t>Table S5</w:t>
      </w:r>
      <w:r>
        <w:t xml:space="preserve"> (separate excel file)</w:t>
      </w:r>
      <w:r w:rsidR="00F876FD">
        <w:t>.</w:t>
      </w:r>
      <w:r>
        <w:t xml:space="preserve"> Results of the GSEA gene set Reactome pathway enrichment</w:t>
      </w:r>
      <w:r w:rsidR="003250DD">
        <w:t>, including Reactome pathway name, gene membership and FDR q-values.</w:t>
      </w:r>
    </w:p>
    <w:p w:rsidR="00B5791E" w:rsidRDefault="006E07F6" w:rsidP="00B5791E">
      <w:r>
        <w:rPr>
          <w:b/>
        </w:rPr>
        <w:t>Table S6</w:t>
      </w:r>
      <w:r>
        <w:t xml:space="preserve"> (separate excel file)</w:t>
      </w:r>
      <w:r w:rsidR="00F876FD">
        <w:t>.</w:t>
      </w:r>
      <w:r>
        <w:t xml:space="preserve"> Results of the GenePattern enrichment using  ranked ordered expression .</w:t>
      </w:r>
      <w:r w:rsidR="006B5465" w:rsidRPr="006B5465">
        <w:t xml:space="preserve"> </w:t>
      </w:r>
      <w:r w:rsidR="006B5465">
        <w:t xml:space="preserve">Gene sets included those curated from literature and overexpression was determined using GenePattern </w:t>
      </w:r>
      <w:r w:rsidR="006B5465">
        <w:fldChar w:fldCharType="begin"/>
      </w:r>
      <w:r w:rsidR="003910FA">
        <w:instrText xml:space="preserve"> ADDIN EN.CITE &lt;EndNote&gt;&lt;Cite&gt;&lt;Author&gt;Reich&lt;/Author&gt;&lt;Year&gt;2006&lt;/Year&gt;&lt;RecNum&gt;6028&lt;/RecNum&gt;&lt;DisplayText&gt;[4]&lt;/DisplayText&gt;&lt;record&gt;&lt;rec-number&gt;6028&lt;/rec-number&gt;&lt;foreign-keys&gt;&lt;key app="EN" db-id="p2s029ttidtvzfe2praxv2s0f99vtedax9aw"&gt;6028&lt;/key&gt;&lt;/foreign-keys&gt;&lt;ref-type name="Journal Article"&gt;17&lt;/ref-type&gt;&lt;contributors&gt;&lt;authors&gt;&lt;author&gt;Reich, M.&lt;/author&gt;&lt;author&gt;Liefeld, T.&lt;/author&gt;&lt;author&gt;Gould, J.&lt;/author&gt;&lt;author&gt;Lerner, J.&lt;/author&gt;&lt;author&gt;Tamayo, P.&lt;/author&gt;&lt;author&gt;Mesirov, J. P.&lt;/author&gt;&lt;/authors&gt;&lt;/contributors&gt;&lt;titles&gt;&lt;title&gt;GenePattern 2.0&lt;/title&gt;&lt;secondary-title&gt;Nat Genet&lt;/secondary-title&gt;&lt;alt-title&gt;Nature genetics&lt;/alt-title&gt;&lt;/titles&gt;&lt;periodical&gt;&lt;full-title&gt;Nat Genet&lt;/full-title&gt;&lt;/periodical&gt;&lt;pages&gt;500-1&lt;/pages&gt;&lt;volume&gt;38&lt;/volume&gt;&lt;number&gt;5&lt;/number&gt;&lt;edition&gt;2006/04/28&lt;/edition&gt;&lt;keywords&gt;&lt;keyword&gt;*Gene Expression Profiling&lt;/keyword&gt;&lt;keyword&gt;*Genome&lt;/keyword&gt;&lt;keyword&gt;Internet&lt;/keyword&gt;&lt;keyword&gt;Reproducibility of Results&lt;/keyword&gt;&lt;/keywords&gt;&lt;dates&gt;&lt;year&gt;2006&lt;/year&gt;&lt;pub-dates&gt;&lt;date&gt;May&lt;/date&gt;&lt;/pub-dates&gt;&lt;/dates&gt;&lt;isbn&gt;1061-4036 (Print)&amp;#xD;1061-4036 (Linking)&lt;/isbn&gt;&lt;accession-num&gt;16642009&lt;/accession-num&gt;&lt;work-type&gt;Letter&lt;/work-type&gt;&lt;urls&gt;&lt;related-urls&gt;&lt;url&gt;http://www.ncbi.nlm.nih.gov/pubmed/16642009&lt;/url&gt;&lt;/related-urls&gt;&lt;/urls&gt;&lt;electronic-resource-num&gt;10.1038/ng0506-500&lt;/electronic-resource-num&gt;&lt;language&gt;eng&lt;/language&gt;&lt;/record&gt;&lt;/Cite&gt;&lt;/EndNote&gt;</w:instrText>
      </w:r>
      <w:r w:rsidR="006B5465">
        <w:fldChar w:fldCharType="separate"/>
      </w:r>
      <w:r w:rsidR="003910FA">
        <w:rPr>
          <w:noProof/>
        </w:rPr>
        <w:t>[</w:t>
      </w:r>
      <w:hyperlink w:anchor="_ENREF_4" w:tooltip="Reich, 2006 #6028" w:history="1">
        <w:r w:rsidR="003910FA">
          <w:rPr>
            <w:noProof/>
          </w:rPr>
          <w:t>4</w:t>
        </w:r>
      </w:hyperlink>
      <w:r w:rsidR="003910FA">
        <w:rPr>
          <w:noProof/>
        </w:rPr>
        <w:t>]</w:t>
      </w:r>
      <w:r w:rsidR="006B5465">
        <w:fldChar w:fldCharType="end"/>
      </w:r>
      <w:r w:rsidR="006B5465">
        <w:t>. Gene membership and enrichment values are in the file Files.CT26_GseaReport.zip.</w:t>
      </w:r>
    </w:p>
    <w:p w:rsidR="00B5791E" w:rsidRPr="00B5791E" w:rsidRDefault="006B5465" w:rsidP="00B5791E">
      <w:r w:rsidRPr="00D23280">
        <w:rPr>
          <w:b/>
        </w:rPr>
        <w:t>Files.CT26_GseaReport.zip</w:t>
      </w:r>
      <w:r>
        <w:t xml:space="preserve"> (zip file) contains the Gene Pattern gene set membership and enrichment values in an html format. The file index.html is the entry point.</w:t>
      </w:r>
    </w:p>
    <w:p w:rsidR="00260CF6" w:rsidRDefault="004230EC" w:rsidP="00260CF6">
      <w:pPr>
        <w:pStyle w:val="Heading1"/>
      </w:pPr>
      <w:r>
        <w:br w:type="page"/>
      </w:r>
      <w:bookmarkStart w:id="3" w:name="_Toc380481070"/>
      <w:r w:rsidR="00260CF6">
        <w:lastRenderedPageBreak/>
        <w:t>Therapies for CT26</w:t>
      </w:r>
      <w:bookmarkEnd w:id="3"/>
    </w:p>
    <w:p w:rsidR="00B5791E" w:rsidRDefault="00B5791E" w:rsidP="00B5791E">
      <w:pPr>
        <w:jc w:val="left"/>
        <w:rPr>
          <w:b/>
        </w:rPr>
      </w:pPr>
      <w:r>
        <w:rPr>
          <w:b/>
        </w:rPr>
        <w:t xml:space="preserve">Table S7. </w:t>
      </w:r>
      <w:r>
        <w:t>Therapeutic decision making for CT26 associated with molecular profiling</w:t>
      </w:r>
    </w:p>
    <w:tbl>
      <w:tblPr>
        <w:tblStyle w:val="LightShading"/>
        <w:tblW w:w="0" w:type="auto"/>
        <w:tblLook w:val="06A0" w:firstRow="1" w:lastRow="0" w:firstColumn="1" w:lastColumn="0" w:noHBand="1" w:noVBand="1"/>
      </w:tblPr>
      <w:tblGrid>
        <w:gridCol w:w="1480"/>
        <w:gridCol w:w="1463"/>
        <w:gridCol w:w="1843"/>
        <w:gridCol w:w="2977"/>
        <w:gridCol w:w="1457"/>
      </w:tblGrid>
      <w:tr w:rsidR="00B5791E" w:rsidRPr="002A4C11" w:rsidTr="00A778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480" w:type="dxa"/>
            <w:tcBorders>
              <w:top w:val="nil"/>
              <w:bottom w:val="single" w:sz="18" w:space="0" w:color="auto"/>
            </w:tcBorders>
            <w:noWrap/>
            <w:hideMark/>
          </w:tcPr>
          <w:p w:rsidR="00B5791E" w:rsidRPr="002A4C11" w:rsidRDefault="00B5791E" w:rsidP="00A77841">
            <w:pPr>
              <w:jc w:val="left"/>
            </w:pPr>
            <w:r w:rsidRPr="002A4C11">
              <w:t>Therapy</w:t>
            </w:r>
          </w:p>
        </w:tc>
        <w:tc>
          <w:tcPr>
            <w:tcW w:w="1463" w:type="dxa"/>
            <w:tcBorders>
              <w:top w:val="nil"/>
              <w:bottom w:val="single" w:sz="18" w:space="0" w:color="auto"/>
            </w:tcBorders>
            <w:noWrap/>
            <w:hideMark/>
          </w:tcPr>
          <w:p w:rsidR="00B5791E" w:rsidRPr="002A4C11" w:rsidRDefault="00B5791E" w:rsidP="00A77841">
            <w:pPr>
              <w:jc w:val="left"/>
              <w:cnfStyle w:val="100000000000" w:firstRow="1" w:lastRow="0" w:firstColumn="0" w:lastColumn="0" w:oddVBand="0" w:evenVBand="0" w:oddHBand="0" w:evenHBand="0" w:firstRowFirstColumn="0" w:firstRowLastColumn="0" w:lastRowFirstColumn="0" w:lastRowLastColumn="0"/>
            </w:pPr>
            <w:r>
              <w:t>Molecular prediction</w:t>
            </w:r>
          </w:p>
        </w:tc>
        <w:tc>
          <w:tcPr>
            <w:tcW w:w="1843" w:type="dxa"/>
            <w:tcBorders>
              <w:top w:val="nil"/>
              <w:bottom w:val="single" w:sz="18" w:space="0" w:color="auto"/>
            </w:tcBorders>
            <w:noWrap/>
            <w:hideMark/>
          </w:tcPr>
          <w:p w:rsidR="00B5791E" w:rsidRPr="002A4C11" w:rsidRDefault="00B5791E" w:rsidP="00A77841">
            <w:pPr>
              <w:jc w:val="left"/>
              <w:cnfStyle w:val="100000000000" w:firstRow="1" w:lastRow="0" w:firstColumn="0" w:lastColumn="0" w:oddVBand="0" w:evenVBand="0" w:oddHBand="0" w:evenHBand="0" w:firstRowFirstColumn="0" w:firstRowLastColumn="0" w:lastRowFirstColumn="0" w:lastRowLastColumn="0"/>
            </w:pPr>
            <w:r w:rsidRPr="002A4C11">
              <w:t>Confidence</w:t>
            </w:r>
          </w:p>
        </w:tc>
        <w:tc>
          <w:tcPr>
            <w:tcW w:w="2977" w:type="dxa"/>
            <w:tcBorders>
              <w:top w:val="nil"/>
              <w:bottom w:val="single" w:sz="18" w:space="0" w:color="auto"/>
            </w:tcBorders>
            <w:noWrap/>
            <w:hideMark/>
          </w:tcPr>
          <w:p w:rsidR="00B5791E" w:rsidRPr="002A4C11" w:rsidRDefault="00B5791E" w:rsidP="00A77841">
            <w:pPr>
              <w:jc w:val="left"/>
              <w:cnfStyle w:val="100000000000" w:firstRow="1" w:lastRow="0" w:firstColumn="0" w:lastColumn="0" w:oddVBand="0" w:evenVBand="0" w:oddHBand="0" w:evenHBand="0" w:firstRowFirstColumn="0" w:firstRowLastColumn="0" w:lastRowFirstColumn="0" w:lastRowLastColumn="0"/>
            </w:pPr>
            <w:r>
              <w:t>Biomarker status in tumor</w:t>
            </w:r>
          </w:p>
        </w:tc>
        <w:tc>
          <w:tcPr>
            <w:tcW w:w="1457" w:type="dxa"/>
            <w:tcBorders>
              <w:top w:val="nil"/>
              <w:bottom w:val="single" w:sz="18" w:space="0" w:color="auto"/>
            </w:tcBorders>
            <w:noWrap/>
            <w:hideMark/>
          </w:tcPr>
          <w:p w:rsidR="00B5791E" w:rsidRPr="002A4C11" w:rsidRDefault="00B5791E" w:rsidP="00A77841">
            <w:pPr>
              <w:jc w:val="left"/>
              <w:cnfStyle w:val="100000000000" w:firstRow="1" w:lastRow="0" w:firstColumn="0" w:lastColumn="0" w:oddVBand="0" w:evenVBand="0" w:oddHBand="0" w:evenHBand="0" w:firstRowFirstColumn="0" w:firstRowLastColumn="0" w:lastRowFirstColumn="0" w:lastRowLastColumn="0"/>
            </w:pPr>
            <w:r w:rsidRPr="002A4C11">
              <w:t>Outcome</w:t>
            </w:r>
          </w:p>
        </w:tc>
      </w:tr>
      <w:tr w:rsidR="00B5791E" w:rsidRPr="008C786A" w:rsidTr="00A77841">
        <w:trPr>
          <w:trHeight w:val="300"/>
        </w:trPr>
        <w:tc>
          <w:tcPr>
            <w:cnfStyle w:val="001000000000" w:firstRow="0" w:lastRow="0" w:firstColumn="1" w:lastColumn="0" w:oddVBand="0" w:evenVBand="0" w:oddHBand="0" w:evenHBand="0" w:firstRowFirstColumn="0" w:firstRowLastColumn="0" w:lastRowFirstColumn="0" w:lastRowLastColumn="0"/>
            <w:tcW w:w="1480" w:type="dxa"/>
            <w:vMerge w:val="restart"/>
            <w:tcBorders>
              <w:top w:val="single" w:sz="18" w:space="0" w:color="auto"/>
            </w:tcBorders>
            <w:hideMark/>
          </w:tcPr>
          <w:p w:rsidR="00B5791E" w:rsidRPr="002A4C11" w:rsidRDefault="00B5791E" w:rsidP="00A77841">
            <w:pPr>
              <w:jc w:val="left"/>
            </w:pPr>
            <w:r w:rsidRPr="002A4C11">
              <w:t>EGFR mAbs</w:t>
            </w:r>
          </w:p>
        </w:tc>
        <w:tc>
          <w:tcPr>
            <w:tcW w:w="1463" w:type="dxa"/>
            <w:vMerge w:val="restart"/>
            <w:tcBorders>
              <w:top w:val="single" w:sz="18" w:space="0" w:color="auto"/>
            </w:tcBorders>
            <w:noWrap/>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pPr>
            <w:r>
              <w:t>Refractory</w:t>
            </w:r>
          </w:p>
        </w:tc>
        <w:tc>
          <w:tcPr>
            <w:tcW w:w="1843" w:type="dxa"/>
            <w:tcBorders>
              <w:top w:val="single" w:sz="18" w:space="0" w:color="auto"/>
            </w:tcBorders>
            <w:noWrap/>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pPr>
            <w:r w:rsidRPr="008C786A">
              <w:t>Regulatory</w:t>
            </w:r>
          </w:p>
        </w:tc>
        <w:tc>
          <w:tcPr>
            <w:tcW w:w="2977" w:type="dxa"/>
            <w:tcBorders>
              <w:top w:val="single" w:sz="18" w:space="0" w:color="auto"/>
            </w:tcBorders>
            <w:noWrap/>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pPr>
            <w:r w:rsidRPr="008C786A">
              <w:t>Egfr not expression</w:t>
            </w:r>
          </w:p>
        </w:tc>
        <w:tc>
          <w:tcPr>
            <w:tcW w:w="1457" w:type="dxa"/>
            <w:vMerge w:val="restart"/>
            <w:tcBorders>
              <w:top w:val="single" w:sz="18" w:space="0" w:color="auto"/>
            </w:tcBorders>
            <w:noWrap/>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pPr>
            <w:r>
              <w:t>R</w:t>
            </w:r>
            <w:r w:rsidRPr="008C786A">
              <w:t>efractory</w:t>
            </w:r>
          </w:p>
        </w:tc>
      </w:tr>
      <w:tr w:rsidR="00B5791E" w:rsidRPr="008C786A" w:rsidTr="00A77841">
        <w:trPr>
          <w:trHeight w:val="300"/>
        </w:trPr>
        <w:tc>
          <w:tcPr>
            <w:cnfStyle w:val="001000000000" w:firstRow="0" w:lastRow="0" w:firstColumn="1" w:lastColumn="0" w:oddVBand="0" w:evenVBand="0" w:oddHBand="0" w:evenHBand="0" w:firstRowFirstColumn="0" w:firstRowLastColumn="0" w:lastRowFirstColumn="0" w:lastRowLastColumn="0"/>
            <w:tcW w:w="1480" w:type="dxa"/>
            <w:vMerge/>
            <w:tcBorders>
              <w:bottom w:val="single" w:sz="2" w:space="0" w:color="auto"/>
            </w:tcBorders>
            <w:hideMark/>
          </w:tcPr>
          <w:p w:rsidR="00B5791E" w:rsidRPr="002A4C11" w:rsidRDefault="00B5791E" w:rsidP="00A77841">
            <w:pPr>
              <w:jc w:val="left"/>
            </w:pPr>
          </w:p>
        </w:tc>
        <w:tc>
          <w:tcPr>
            <w:tcW w:w="1463" w:type="dxa"/>
            <w:vMerge/>
            <w:tcBorders>
              <w:bottom w:val="single" w:sz="2" w:space="0" w:color="auto"/>
            </w:tcBorders>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pPr>
          </w:p>
        </w:tc>
        <w:tc>
          <w:tcPr>
            <w:tcW w:w="1843" w:type="dxa"/>
            <w:tcBorders>
              <w:bottom w:val="single" w:sz="2" w:space="0" w:color="auto"/>
            </w:tcBorders>
            <w:noWrap/>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pPr>
            <w:r w:rsidRPr="008C786A">
              <w:t>Regulatory</w:t>
            </w:r>
          </w:p>
        </w:tc>
        <w:tc>
          <w:tcPr>
            <w:tcW w:w="2977" w:type="dxa"/>
            <w:tcBorders>
              <w:bottom w:val="single" w:sz="2" w:space="0" w:color="auto"/>
            </w:tcBorders>
            <w:noWrap/>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pPr>
            <w:r w:rsidRPr="008C786A">
              <w:t>Kras G12D mutated</w:t>
            </w:r>
          </w:p>
        </w:tc>
        <w:tc>
          <w:tcPr>
            <w:tcW w:w="1457" w:type="dxa"/>
            <w:vMerge/>
            <w:tcBorders>
              <w:bottom w:val="single" w:sz="2" w:space="0" w:color="auto"/>
            </w:tcBorders>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pPr>
          </w:p>
        </w:tc>
      </w:tr>
      <w:tr w:rsidR="00B5791E" w:rsidRPr="008C786A" w:rsidTr="00A77841">
        <w:trPr>
          <w:trHeight w:val="300"/>
        </w:trPr>
        <w:tc>
          <w:tcPr>
            <w:cnfStyle w:val="001000000000" w:firstRow="0" w:lastRow="0" w:firstColumn="1" w:lastColumn="0" w:oddVBand="0" w:evenVBand="0" w:oddHBand="0" w:evenHBand="0" w:firstRowFirstColumn="0" w:firstRowLastColumn="0" w:lastRowFirstColumn="0" w:lastRowLastColumn="0"/>
            <w:tcW w:w="1480" w:type="dxa"/>
            <w:vMerge w:val="restart"/>
            <w:tcBorders>
              <w:top w:val="single" w:sz="2" w:space="0" w:color="auto"/>
            </w:tcBorders>
            <w:hideMark/>
          </w:tcPr>
          <w:p w:rsidR="00B5791E" w:rsidRPr="002A4C11" w:rsidRDefault="00B5791E" w:rsidP="00A77841">
            <w:pPr>
              <w:jc w:val="left"/>
            </w:pPr>
            <w:r w:rsidRPr="002A4C11">
              <w:t>MET inhibitors</w:t>
            </w:r>
          </w:p>
        </w:tc>
        <w:tc>
          <w:tcPr>
            <w:tcW w:w="1463" w:type="dxa"/>
            <w:vMerge w:val="restart"/>
            <w:tcBorders>
              <w:top w:val="single" w:sz="2" w:space="0" w:color="auto"/>
            </w:tcBorders>
            <w:noWrap/>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rPr>
                <w:bCs/>
              </w:rPr>
            </w:pPr>
            <w:r>
              <w:rPr>
                <w:bCs/>
              </w:rPr>
              <w:t>Responsive</w:t>
            </w:r>
          </w:p>
        </w:tc>
        <w:tc>
          <w:tcPr>
            <w:tcW w:w="1843" w:type="dxa"/>
            <w:tcBorders>
              <w:top w:val="single" w:sz="2" w:space="0" w:color="auto"/>
            </w:tcBorders>
            <w:noWrap/>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rPr>
                <w:bCs/>
              </w:rPr>
            </w:pPr>
            <w:r w:rsidRPr="008C786A">
              <w:rPr>
                <w:bCs/>
              </w:rPr>
              <w:t>Non-regulatory</w:t>
            </w:r>
          </w:p>
        </w:tc>
        <w:tc>
          <w:tcPr>
            <w:tcW w:w="2977" w:type="dxa"/>
            <w:tcBorders>
              <w:top w:val="single" w:sz="2" w:space="0" w:color="auto"/>
            </w:tcBorders>
            <w:noWrap/>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rPr>
                <w:bCs/>
              </w:rPr>
            </w:pPr>
            <w:r w:rsidRPr="008C786A">
              <w:rPr>
                <w:bCs/>
              </w:rPr>
              <w:t>Kras G12D mutated</w:t>
            </w:r>
          </w:p>
        </w:tc>
        <w:tc>
          <w:tcPr>
            <w:tcW w:w="1457" w:type="dxa"/>
            <w:vMerge w:val="restart"/>
            <w:tcBorders>
              <w:top w:val="single" w:sz="2" w:space="0" w:color="auto"/>
            </w:tcBorders>
            <w:noWrap/>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rPr>
                <w:bCs/>
              </w:rPr>
            </w:pPr>
            <w:r>
              <w:rPr>
                <w:bCs/>
              </w:rPr>
              <w:t>Responsive</w:t>
            </w:r>
          </w:p>
        </w:tc>
      </w:tr>
      <w:tr w:rsidR="00B5791E" w:rsidRPr="008C786A" w:rsidTr="00A77841">
        <w:trPr>
          <w:trHeight w:val="300"/>
        </w:trPr>
        <w:tc>
          <w:tcPr>
            <w:cnfStyle w:val="001000000000" w:firstRow="0" w:lastRow="0" w:firstColumn="1" w:lastColumn="0" w:oddVBand="0" w:evenVBand="0" w:oddHBand="0" w:evenHBand="0" w:firstRowFirstColumn="0" w:firstRowLastColumn="0" w:lastRowFirstColumn="0" w:lastRowLastColumn="0"/>
            <w:tcW w:w="1480" w:type="dxa"/>
            <w:vMerge/>
            <w:tcBorders>
              <w:bottom w:val="single" w:sz="2" w:space="0" w:color="auto"/>
            </w:tcBorders>
            <w:hideMark/>
          </w:tcPr>
          <w:p w:rsidR="00B5791E" w:rsidRPr="002A4C11" w:rsidRDefault="00B5791E" w:rsidP="00A77841">
            <w:pPr>
              <w:jc w:val="left"/>
            </w:pPr>
          </w:p>
        </w:tc>
        <w:tc>
          <w:tcPr>
            <w:tcW w:w="1463" w:type="dxa"/>
            <w:vMerge/>
            <w:tcBorders>
              <w:bottom w:val="single" w:sz="2" w:space="0" w:color="auto"/>
            </w:tcBorders>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rPr>
                <w:bCs/>
              </w:rPr>
            </w:pPr>
          </w:p>
        </w:tc>
        <w:tc>
          <w:tcPr>
            <w:tcW w:w="1843" w:type="dxa"/>
            <w:tcBorders>
              <w:bottom w:val="single" w:sz="2" w:space="0" w:color="auto"/>
            </w:tcBorders>
            <w:noWrap/>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rPr>
                <w:bCs/>
              </w:rPr>
            </w:pPr>
            <w:r w:rsidRPr="008C786A">
              <w:rPr>
                <w:bCs/>
              </w:rPr>
              <w:t>Non-regulatory</w:t>
            </w:r>
          </w:p>
        </w:tc>
        <w:tc>
          <w:tcPr>
            <w:tcW w:w="2977" w:type="dxa"/>
            <w:tcBorders>
              <w:bottom w:val="single" w:sz="2" w:space="0" w:color="auto"/>
            </w:tcBorders>
            <w:noWrap/>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rPr>
                <w:bCs/>
              </w:rPr>
            </w:pPr>
            <w:r w:rsidRPr="008C786A">
              <w:rPr>
                <w:bCs/>
              </w:rPr>
              <w:t>Mek over-expressed</w:t>
            </w:r>
          </w:p>
        </w:tc>
        <w:tc>
          <w:tcPr>
            <w:tcW w:w="1457" w:type="dxa"/>
            <w:vMerge/>
            <w:tcBorders>
              <w:bottom w:val="single" w:sz="2" w:space="0" w:color="auto"/>
            </w:tcBorders>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rPr>
                <w:bCs/>
              </w:rPr>
            </w:pPr>
          </w:p>
        </w:tc>
      </w:tr>
      <w:tr w:rsidR="00B5791E" w:rsidRPr="008C786A" w:rsidTr="00A77841">
        <w:trPr>
          <w:trHeight w:val="300"/>
        </w:trPr>
        <w:tc>
          <w:tcPr>
            <w:cnfStyle w:val="001000000000" w:firstRow="0" w:lastRow="0" w:firstColumn="1" w:lastColumn="0" w:oddVBand="0" w:evenVBand="0" w:oddHBand="0" w:evenHBand="0" w:firstRowFirstColumn="0" w:firstRowLastColumn="0" w:lastRowFirstColumn="0" w:lastRowLastColumn="0"/>
            <w:tcW w:w="1480" w:type="dxa"/>
            <w:vMerge w:val="restart"/>
            <w:tcBorders>
              <w:top w:val="single" w:sz="2" w:space="0" w:color="auto"/>
            </w:tcBorders>
            <w:hideMark/>
          </w:tcPr>
          <w:p w:rsidR="00B5791E" w:rsidRPr="002A4C11" w:rsidRDefault="00B5791E" w:rsidP="00A77841">
            <w:pPr>
              <w:jc w:val="left"/>
            </w:pPr>
            <w:r w:rsidRPr="002A4C11">
              <w:t>MEK inhibitors</w:t>
            </w:r>
          </w:p>
        </w:tc>
        <w:tc>
          <w:tcPr>
            <w:tcW w:w="1463" w:type="dxa"/>
            <w:vMerge w:val="restart"/>
            <w:tcBorders>
              <w:top w:val="single" w:sz="2" w:space="0" w:color="auto"/>
            </w:tcBorders>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pPr>
            <w:r>
              <w:rPr>
                <w:bCs/>
              </w:rPr>
              <w:t>Responsive</w:t>
            </w:r>
          </w:p>
        </w:tc>
        <w:tc>
          <w:tcPr>
            <w:tcW w:w="1843" w:type="dxa"/>
            <w:tcBorders>
              <w:top w:val="single" w:sz="2" w:space="0" w:color="auto"/>
            </w:tcBorders>
            <w:noWrap/>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pPr>
            <w:r w:rsidRPr="008C786A">
              <w:t>Non-regulatory</w:t>
            </w:r>
          </w:p>
        </w:tc>
        <w:tc>
          <w:tcPr>
            <w:tcW w:w="2977" w:type="dxa"/>
            <w:tcBorders>
              <w:top w:val="single" w:sz="2" w:space="0" w:color="auto"/>
            </w:tcBorders>
            <w:noWrap/>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pPr>
            <w:r w:rsidRPr="008C786A">
              <w:t>Kras G12D mutated</w:t>
            </w:r>
          </w:p>
        </w:tc>
        <w:tc>
          <w:tcPr>
            <w:tcW w:w="1457" w:type="dxa"/>
            <w:vMerge w:val="restart"/>
            <w:tcBorders>
              <w:top w:val="single" w:sz="2" w:space="0" w:color="auto"/>
            </w:tcBorders>
            <w:noWrap/>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pPr>
            <w:r>
              <w:rPr>
                <w:bCs/>
              </w:rPr>
              <w:t>Responsive</w:t>
            </w:r>
          </w:p>
        </w:tc>
      </w:tr>
      <w:tr w:rsidR="00B5791E" w:rsidRPr="008C786A" w:rsidTr="00A77841">
        <w:trPr>
          <w:trHeight w:val="300"/>
        </w:trPr>
        <w:tc>
          <w:tcPr>
            <w:cnfStyle w:val="001000000000" w:firstRow="0" w:lastRow="0" w:firstColumn="1" w:lastColumn="0" w:oddVBand="0" w:evenVBand="0" w:oddHBand="0" w:evenHBand="0" w:firstRowFirstColumn="0" w:firstRowLastColumn="0" w:lastRowFirstColumn="0" w:lastRowLastColumn="0"/>
            <w:tcW w:w="1480" w:type="dxa"/>
            <w:vMerge/>
            <w:hideMark/>
          </w:tcPr>
          <w:p w:rsidR="00B5791E" w:rsidRPr="002A4C11" w:rsidRDefault="00B5791E" w:rsidP="00A77841">
            <w:pPr>
              <w:jc w:val="left"/>
            </w:pPr>
          </w:p>
        </w:tc>
        <w:tc>
          <w:tcPr>
            <w:tcW w:w="1463" w:type="dxa"/>
            <w:vMerge/>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pPr>
          </w:p>
        </w:tc>
        <w:tc>
          <w:tcPr>
            <w:tcW w:w="1843" w:type="dxa"/>
            <w:noWrap/>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pPr>
            <w:r w:rsidRPr="008C786A">
              <w:t>Non-regulatory</w:t>
            </w:r>
          </w:p>
        </w:tc>
        <w:tc>
          <w:tcPr>
            <w:tcW w:w="2977" w:type="dxa"/>
            <w:noWrap/>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pPr>
            <w:r w:rsidRPr="008C786A">
              <w:t>Mapk1 over-expressed</w:t>
            </w:r>
          </w:p>
        </w:tc>
        <w:tc>
          <w:tcPr>
            <w:tcW w:w="1457" w:type="dxa"/>
            <w:vMerge/>
            <w:hideMark/>
          </w:tcPr>
          <w:p w:rsidR="00B5791E" w:rsidRPr="008C786A" w:rsidRDefault="00B5791E" w:rsidP="00A77841">
            <w:pPr>
              <w:jc w:val="left"/>
              <w:cnfStyle w:val="000000000000" w:firstRow="0" w:lastRow="0" w:firstColumn="0" w:lastColumn="0" w:oddVBand="0" w:evenVBand="0" w:oddHBand="0" w:evenHBand="0" w:firstRowFirstColumn="0" w:firstRowLastColumn="0" w:lastRowFirstColumn="0" w:lastRowLastColumn="0"/>
            </w:pPr>
          </w:p>
        </w:tc>
      </w:tr>
    </w:tbl>
    <w:p w:rsidR="00B5791E" w:rsidRDefault="00B5791E" w:rsidP="00B5791E">
      <w:pPr>
        <w:jc w:val="left"/>
        <w:rPr>
          <w:b/>
        </w:rPr>
      </w:pPr>
    </w:p>
    <w:p w:rsidR="003053C1" w:rsidRPr="003053C1" w:rsidRDefault="003053C1" w:rsidP="003053C1">
      <w:pPr>
        <w:jc w:val="left"/>
      </w:pPr>
      <w:r>
        <w:rPr>
          <w:b/>
        </w:rPr>
        <w:t xml:space="preserve">Table S8. </w:t>
      </w:r>
      <w:r>
        <w:t>CRC m</w:t>
      </w:r>
      <w:r w:rsidRPr="00C93DA0">
        <w:t>ulti-gene m</w:t>
      </w:r>
      <w:r>
        <w:t xml:space="preserve">olecular prognostic and stratification biomarker assays projected into CT26, including assays KRT20/top-crypt </w:t>
      </w:r>
      <w:r>
        <w:fldChar w:fldCharType="begin">
          <w:fldData xml:space="preserve">PEVuZE5vdGU+PENpdGU+PEF1dGhvcj5EYWxlcmJhPC9BdXRob3I+PFllYXI+MjAxMTwvWWVhcj48
UmVjTnVtPjYwNDU8L1JlY051bT48RGlzcGxheVRleHQ+WzVdPC9EaXNwbGF5VGV4dD48cmVjb3Jk
PjxyZWMtbnVtYmVyPjYwNDU8L3JlYy1udW1iZXI+PGZvcmVpZ24ta2V5cz48a2V5IGFwcD0iRU4i
IGRiLWlkPSJwMnMwMjl0dGlkdHZ6ZmUycHJheHYyczBmOTl2dGVkYXg5YXciPjYwNDU8L2tleT48
L2ZvcmVpZ24ta2V5cz48cmVmLXR5cGUgbmFtZT0iSm91cm5hbCBBcnRpY2xlIj4xNzwvcmVmLXR5
cGU+PGNvbnRyaWJ1dG9ycz48YXV0aG9ycz48YXV0aG9yPkRhbGVyYmEsIFAuPC9hdXRob3I+PGF1
dGhvcj5LYWxpc2t5LCBULjwvYXV0aG9yPjxhdXRob3I+U2Fob28sIEQuPC9hdXRob3I+PGF1dGhv
cj5SYWplbmRyYW4sIFAuIFMuPC9hdXRob3I+PGF1dGhvcj5Sb3RoZW5iZXJnLCBNLiBFLjwvYXV0
aG9yPjxhdXRob3I+TGV5cmF0LCBBLiBBLjwvYXV0aG9yPjxhdXRob3I+U2ltLCBTLjwvYXV0aG9y
PjxhdXRob3I+T2thbW90bywgSi48L2F1dGhvcj48YXV0aG9yPkpvaG5zdG9uLCBELiBNLjwvYXV0
aG9yPjxhdXRob3I+UWlhbiwgRC48L2F1dGhvcj48YXV0aG9yPlphYmFsYSwgTS48L2F1dGhvcj48
YXV0aG9yPkJ1ZW5vLCBKLjwvYXV0aG9yPjxhdXRob3I+TmVmZiwgTi4gRi48L2F1dGhvcj48YXV0
aG9yPldhbmcsIEouPC9hdXRob3I+PGF1dGhvcj5TaGVsdG9uLCBBLiBBLjwvYXV0aG9yPjxhdXRo
b3I+Vmlzc2VyLCBCLjwvYXV0aG9yPjxhdXRob3I+SGlzYW1vcmksIFMuPC9hdXRob3I+PGF1dGhv
cj5TaGltb25vLCBZLjwvYXV0aG9yPjxhdXRob3I+dmFuIGRlIFdldGVyaW5nLCBNLjwvYXV0aG9y
PjxhdXRob3I+Q2xldmVycywgSC48L2F1dGhvcj48YXV0aG9yPkNsYXJrZSwgTS4gRi48L2F1dGhv
cj48YXV0aG9yPlF1YWtlLCBTLiBSLjwvYXV0aG9yPjwvYXV0aG9ycz48L2NvbnRyaWJ1dG9ycz48
YXV0aC1hZGRyZXNzPlN0YW5mb3JkIEluc3RpdHV0ZSBmb3IgU3RlbSBDZWxsIEJpb2xvZ3kgYW5k
IFJlZ2VuZXJhdGl2ZSBNZWRpY2luZSwgU3RhbmZvcmQgVW5pdmVyc2l0eSwgU3RhbmZvcmQsIENh
bGlmb3JuaWEsIFVTQS48L2F1dGgtYWRkcmVzcz48dGl0bGVzPjx0aXRsZT5TaW5nbGUtY2VsbCBk
aXNzZWN0aW9uIG9mIHRyYW5zY3JpcHRpb25hbCBoZXRlcm9nZW5laXR5IGluIGh1bWFuIGNvbG9u
IHR1bW9yczwvdGl0bGU+PHNlY29uZGFyeS10aXRsZT5OYXQgQmlvdGVjaG5vbDwvc2Vjb25kYXJ5
LXRpdGxlPjxhbHQtdGl0bGU+TmF0dXJlIGJpb3RlY2hub2xvZ3k8L2FsdC10aXRsZT48L3RpdGxl
cz48cGVyaW9kaWNhbD48ZnVsbC10aXRsZT5OYXQgQmlvdGVjaG5vbDwvZnVsbC10aXRsZT48L3Bl
cmlvZGljYWw+PHBhZ2VzPjExMjAtNzwvcGFnZXM+PHZvbHVtZT4yOTwvdm9sdW1lPjxudW1iZXI+
MTI8L251bWJlcj48ZWRpdGlvbj4yMDExLzExLzE1PC9lZGl0aW9uPjxrZXl3b3Jkcz48a2V5d29y
ZD5BZGVub2NhcmNpbm9tYS9nZW5ldGljcy8qbWV0YWJvbGlzbS9wYXRob2xvZ3k8L2tleXdvcmQ+
PGtleXdvcmQ+QWR1bHQ8L2tleXdvcmQ+PGtleXdvcmQ+QWdlZDwva2V5d29yZD48a2V5d29yZD5B
Z2VkLCA4MCBhbmQgb3Zlcjwva2V5d29yZD48a2V5d29yZD5BbmltYWxzPC9rZXl3b3JkPjxrZXl3
b3JkPkNlbGwgRGlmZmVyZW50aWF0aW9uLypnZW5ldGljczwva2V5d29yZD48a2V5d29yZD5DZWxs
IExpbmVhZ2UvKmdlbmV0aWNzPC9rZXl3b3JkPjxrZXl3b3JkPkNvbG9uaWMgTmVvcGxhc21zL2dl
bmV0aWNzLyptZXRhYm9saXNtL3BhdGhvbG9neTwva2V5d29yZD48a2V5d29yZD5EaXNlYXNlLUZy
ZWUgU3Vydml2YWw8L2tleXdvcmQ+PGtleXdvcmQ+RmVtYWxlPC9rZXl3b3JkPjxrZXl3b3JkPkZs
b3cgQ3l0b21ldHJ5PC9rZXl3b3JkPjxrZXl3b3JkPipHZW5lIEV4cHJlc3Npb24gUmVndWxhdGlv
biwgTmVvcGxhc3RpYzwva2V5d29yZD48a2V5d29yZD5IQ1QxMTYgQ2VsbHM8L2tleXdvcmQ+PGtl
eXdvcmQ+SHVtYW5zPC9rZXl3b3JkPjxrZXl3b3JkPkthcGxhbi1NZWllciBFc3RpbWF0ZTwva2V5
d29yZD48a2V5d29yZD5NYWxlPC9rZXl3b3JkPjxrZXl3b3JkPk1pY2U8L2tleXdvcmQ+PGtleXdv
cmQ+TWlkZGxlIEFnZWQ8L2tleXdvcmQ+PGtleXdvcmQ+TmVvcGxhc20gU3RhZ2luZzwva2V5d29y
ZD48a2V5d29yZD5TaW5nbGUtQ2VsbCBBbmFseXNpcy8qbWV0aG9kczwva2V5d29yZD48a2V5d29y
ZD4qVHJhbnNjcmlwdGlvbiwgR2VuZXRpYzwva2V5d29yZD48a2V5d29yZD5UcmFuc3BsYW50YXRp
b24sIEhldGVyb2xvZ291czwva2V5d29yZD48a2V5d29yZD5UcmVhdG1lbnQgT3V0Y29tZTwva2V5
d29yZD48L2tleXdvcmRzPjxkYXRlcz48eWVhcj4yMDExPC95ZWFyPjxwdWItZGF0ZXM+PGRhdGU+
RGVjPC9kYXRlPjwvcHViLWRhdGVzPjwvZGF0ZXM+PGlzYm4+MTU0Ni0xNjk2IChFbGVjdHJvbmlj
KSYjeEQ7MTA4Ny0wMTU2IChMaW5raW5nKTwvaXNibj48YWNjZXNzaW9uLW51bT4yMjA4MTAxOTwv
YWNjZXNzaW9uLW51bT48d29yay10eXBlPlJlc2VhcmNoIFN1cHBvcnQsIE4uSS5ILiwgRXh0cmFt
dXJhbCYjeEQ7UmVzZWFyY2ggU3VwcG9ydCwgTm9uLVUuUy4gR292JmFwb3M7dCYjeEQ7UmVzZWFy
Y2ggU3VwcG9ydCwgVS5TLiBHb3YmYXBvczt0LCBOb24tUC5ILlMuPC93b3JrLXR5cGU+PHVybHM+
PHJlbGF0ZWQtdXJscz48dXJsPmh0dHA6Ly93d3cubmNiaS5ubG0ubmloLmdvdi9wdWJtZWQvMjIw
ODEwMTk8L3VybD48L3JlbGF0ZWQtdXJscz48L3VybHM+PGN1c3RvbTI+MzIzNzkyODwvY3VzdG9t
Mj48ZWxlY3Ryb25pYy1yZXNvdXJjZS1udW0+MTAuMTAzOC9uYnQuMjAzODwvZWxlY3Ryb25pYy1y
ZXNvdXJjZS1udW0+PGxhbmd1YWdlPmVuZzwvbGFuZ3VhZ2U+PC9yZWNvcmQ+PC9DaXRlPjwvRW5k
Tm90ZT5=
</w:fldData>
        </w:fldChar>
      </w:r>
      <w:r w:rsidR="003910FA">
        <w:instrText xml:space="preserve"> ADDIN EN.CITE </w:instrText>
      </w:r>
      <w:r w:rsidR="003910FA">
        <w:fldChar w:fldCharType="begin">
          <w:fldData xml:space="preserve">PEVuZE5vdGU+PENpdGU+PEF1dGhvcj5EYWxlcmJhPC9BdXRob3I+PFllYXI+MjAxMTwvWWVhcj48
UmVjTnVtPjYwNDU8L1JlY051bT48RGlzcGxheVRleHQ+WzVdPC9EaXNwbGF5VGV4dD48cmVjb3Jk
PjxyZWMtbnVtYmVyPjYwNDU8L3JlYy1udW1iZXI+PGZvcmVpZ24ta2V5cz48a2V5IGFwcD0iRU4i
IGRiLWlkPSJwMnMwMjl0dGlkdHZ6ZmUycHJheHYyczBmOTl2dGVkYXg5YXciPjYwNDU8L2tleT48
L2ZvcmVpZ24ta2V5cz48cmVmLXR5cGUgbmFtZT0iSm91cm5hbCBBcnRpY2xlIj4xNzwvcmVmLXR5
cGU+PGNvbnRyaWJ1dG9ycz48YXV0aG9ycz48YXV0aG9yPkRhbGVyYmEsIFAuPC9hdXRob3I+PGF1
dGhvcj5LYWxpc2t5LCBULjwvYXV0aG9yPjxhdXRob3I+U2Fob28sIEQuPC9hdXRob3I+PGF1dGhv
cj5SYWplbmRyYW4sIFAuIFMuPC9hdXRob3I+PGF1dGhvcj5Sb3RoZW5iZXJnLCBNLiBFLjwvYXV0
aG9yPjxhdXRob3I+TGV5cmF0LCBBLiBBLjwvYXV0aG9yPjxhdXRob3I+U2ltLCBTLjwvYXV0aG9y
PjxhdXRob3I+T2thbW90bywgSi48L2F1dGhvcj48YXV0aG9yPkpvaG5zdG9uLCBELiBNLjwvYXV0
aG9yPjxhdXRob3I+UWlhbiwgRC48L2F1dGhvcj48YXV0aG9yPlphYmFsYSwgTS48L2F1dGhvcj48
YXV0aG9yPkJ1ZW5vLCBKLjwvYXV0aG9yPjxhdXRob3I+TmVmZiwgTi4gRi48L2F1dGhvcj48YXV0
aG9yPldhbmcsIEouPC9hdXRob3I+PGF1dGhvcj5TaGVsdG9uLCBBLiBBLjwvYXV0aG9yPjxhdXRo
b3I+Vmlzc2VyLCBCLjwvYXV0aG9yPjxhdXRob3I+SGlzYW1vcmksIFMuPC9hdXRob3I+PGF1dGhv
cj5TaGltb25vLCBZLjwvYXV0aG9yPjxhdXRob3I+dmFuIGRlIFdldGVyaW5nLCBNLjwvYXV0aG9y
PjxhdXRob3I+Q2xldmVycywgSC48L2F1dGhvcj48YXV0aG9yPkNsYXJrZSwgTS4gRi48L2F1dGhv
cj48YXV0aG9yPlF1YWtlLCBTLiBSLjwvYXV0aG9yPjwvYXV0aG9ycz48L2NvbnRyaWJ1dG9ycz48
YXV0aC1hZGRyZXNzPlN0YW5mb3JkIEluc3RpdHV0ZSBmb3IgU3RlbSBDZWxsIEJpb2xvZ3kgYW5k
IFJlZ2VuZXJhdGl2ZSBNZWRpY2luZSwgU3RhbmZvcmQgVW5pdmVyc2l0eSwgU3RhbmZvcmQsIENh
bGlmb3JuaWEsIFVTQS48L2F1dGgtYWRkcmVzcz48dGl0bGVzPjx0aXRsZT5TaW5nbGUtY2VsbCBk
aXNzZWN0aW9uIG9mIHRyYW5zY3JpcHRpb25hbCBoZXRlcm9nZW5laXR5IGluIGh1bWFuIGNvbG9u
IHR1bW9yczwvdGl0bGU+PHNlY29uZGFyeS10aXRsZT5OYXQgQmlvdGVjaG5vbDwvc2Vjb25kYXJ5
LXRpdGxlPjxhbHQtdGl0bGU+TmF0dXJlIGJpb3RlY2hub2xvZ3k8L2FsdC10aXRsZT48L3RpdGxl
cz48cGVyaW9kaWNhbD48ZnVsbC10aXRsZT5OYXQgQmlvdGVjaG5vbDwvZnVsbC10aXRsZT48L3Bl
cmlvZGljYWw+PHBhZ2VzPjExMjAtNzwvcGFnZXM+PHZvbHVtZT4yOTwvdm9sdW1lPjxudW1iZXI+
MTI8L251bWJlcj48ZWRpdGlvbj4yMDExLzExLzE1PC9lZGl0aW9uPjxrZXl3b3Jkcz48a2V5d29y
ZD5BZGVub2NhcmNpbm9tYS9nZW5ldGljcy8qbWV0YWJvbGlzbS9wYXRob2xvZ3k8L2tleXdvcmQ+
PGtleXdvcmQ+QWR1bHQ8L2tleXdvcmQ+PGtleXdvcmQ+QWdlZDwva2V5d29yZD48a2V5d29yZD5B
Z2VkLCA4MCBhbmQgb3Zlcjwva2V5d29yZD48a2V5d29yZD5BbmltYWxzPC9rZXl3b3JkPjxrZXl3
b3JkPkNlbGwgRGlmZmVyZW50aWF0aW9uLypnZW5ldGljczwva2V5d29yZD48a2V5d29yZD5DZWxs
IExpbmVhZ2UvKmdlbmV0aWNzPC9rZXl3b3JkPjxrZXl3b3JkPkNvbG9uaWMgTmVvcGxhc21zL2dl
bmV0aWNzLyptZXRhYm9saXNtL3BhdGhvbG9neTwva2V5d29yZD48a2V5d29yZD5EaXNlYXNlLUZy
ZWUgU3Vydml2YWw8L2tleXdvcmQ+PGtleXdvcmQ+RmVtYWxlPC9rZXl3b3JkPjxrZXl3b3JkPkZs
b3cgQ3l0b21ldHJ5PC9rZXl3b3JkPjxrZXl3b3JkPipHZW5lIEV4cHJlc3Npb24gUmVndWxhdGlv
biwgTmVvcGxhc3RpYzwva2V5d29yZD48a2V5d29yZD5IQ1QxMTYgQ2VsbHM8L2tleXdvcmQ+PGtl
eXdvcmQ+SHVtYW5zPC9rZXl3b3JkPjxrZXl3b3JkPkthcGxhbi1NZWllciBFc3RpbWF0ZTwva2V5
d29yZD48a2V5d29yZD5NYWxlPC9rZXl3b3JkPjxrZXl3b3JkPk1pY2U8L2tleXdvcmQ+PGtleXdv
cmQ+TWlkZGxlIEFnZWQ8L2tleXdvcmQ+PGtleXdvcmQ+TmVvcGxhc20gU3RhZ2luZzwva2V5d29y
ZD48a2V5d29yZD5TaW5nbGUtQ2VsbCBBbmFseXNpcy8qbWV0aG9kczwva2V5d29yZD48a2V5d29y
ZD4qVHJhbnNjcmlwdGlvbiwgR2VuZXRpYzwva2V5d29yZD48a2V5d29yZD5UcmFuc3BsYW50YXRp
b24sIEhldGVyb2xvZ291czwva2V5d29yZD48a2V5d29yZD5UcmVhdG1lbnQgT3V0Y29tZTwva2V5
d29yZD48L2tleXdvcmRzPjxkYXRlcz48eWVhcj4yMDExPC95ZWFyPjxwdWItZGF0ZXM+PGRhdGU+
RGVjPC9kYXRlPjwvcHViLWRhdGVzPjwvZGF0ZXM+PGlzYm4+MTU0Ni0xNjk2IChFbGVjdHJvbmlj
KSYjeEQ7MTA4Ny0wMTU2IChMaW5raW5nKTwvaXNibj48YWNjZXNzaW9uLW51bT4yMjA4MTAxOTwv
YWNjZXNzaW9uLW51bT48d29yay10eXBlPlJlc2VhcmNoIFN1cHBvcnQsIE4uSS5ILiwgRXh0cmFt
dXJhbCYjeEQ7UmVzZWFyY2ggU3VwcG9ydCwgTm9uLVUuUy4gR292JmFwb3M7dCYjeEQ7UmVzZWFy
Y2ggU3VwcG9ydCwgVS5TLiBHb3YmYXBvczt0LCBOb24tUC5ILlMuPC93b3JrLXR5cGU+PHVybHM+
PHJlbGF0ZWQtdXJscz48dXJsPmh0dHA6Ly93d3cubmNiaS5ubG0ubmloLmdvdi9wdWJtZWQvMjIw
ODEwMTk8L3VybD48L3JlbGF0ZWQtdXJscz48L3VybHM+PGN1c3RvbTI+MzIzNzkyODwvY3VzdG9t
Mj48ZWxlY3Ryb25pYy1yZXNvdXJjZS1udW0+MTAuMTAzOC9uYnQuMjAzODwvZWxlY3Ryb25pYy1y
ZXNvdXJjZS1udW0+PGxhbmd1YWdlPmVuZzwvbGFuZ3VhZ2U+PC9yZWNvcmQ+PC9DaXRlPjwvRW5k
Tm90ZT5=
</w:fldData>
        </w:fldChar>
      </w:r>
      <w:r w:rsidR="003910FA">
        <w:instrText xml:space="preserve"> ADDIN EN.CITE.DATA </w:instrText>
      </w:r>
      <w:r w:rsidR="003910FA">
        <w:fldChar w:fldCharType="end"/>
      </w:r>
      <w:r>
        <w:fldChar w:fldCharType="separate"/>
      </w:r>
      <w:r w:rsidR="003910FA">
        <w:rPr>
          <w:noProof/>
        </w:rPr>
        <w:t>[</w:t>
      </w:r>
      <w:hyperlink w:anchor="_ENREF_5" w:tooltip="Dalerba, 2011 #6045" w:history="1">
        <w:r w:rsidR="003910FA">
          <w:rPr>
            <w:noProof/>
          </w:rPr>
          <w:t>5</w:t>
        </w:r>
      </w:hyperlink>
      <w:r w:rsidR="003910FA">
        <w:rPr>
          <w:noProof/>
        </w:rPr>
        <w:t>]</w:t>
      </w:r>
      <w:r>
        <w:fldChar w:fldCharType="end"/>
      </w:r>
      <w:r>
        <w:t xml:space="preserve">, CRCassigner-7 </w:t>
      </w:r>
      <w:r>
        <w:fldChar w:fldCharType="begin">
          <w:fldData xml:space="preserve">PEVuZE5vdGU+PENpdGU+PEF1dGhvcj5TYWRhbmFuZGFtPC9BdXRob3I+PFllYXI+MjAxMzwvWWVh
cj48UmVjTnVtPjYwNTY8L1JlY051bT48RGlzcGxheVRleHQ+WzZdPC9EaXNwbGF5VGV4dD48cmVj
b3JkPjxyZWMtbnVtYmVyPjYwNTY8L3JlYy1udW1iZXI+PGZvcmVpZ24ta2V5cz48a2V5IGFwcD0i
RU4iIGRiLWlkPSJwMnMwMjl0dGlkdHZ6ZmUycHJheHYyczBmOTl2dGVkYXg5YXciPjYwNTY8L2tl
eT48L2ZvcmVpZ24ta2V5cz48cmVmLXR5cGUgbmFtZT0iSm91cm5hbCBBcnRpY2xlIj4xNzwvcmVm
LXR5cGU+PGNvbnRyaWJ1dG9ycz48YXV0aG9ycz48YXV0aG9yPlNhZGFuYW5kYW0sIEEuPC9hdXRo
b3I+PGF1dGhvcj5MeXNzaW90aXMsIEMuIEEuPC9hdXRob3I+PGF1dGhvcj5Ib21pY3NrbywgSy48
L2F1dGhvcj48YXV0aG9yPkNvbGxpc3NvbiwgRS4gQS48L2F1dGhvcj48YXV0aG9yPkdpYmIsIFcu
IEouPC9hdXRob3I+PGF1dGhvcj5XdWxsc2NobGVnZXIsIFMuPC9hdXRob3I+PGF1dGhvcj5Pc3Rv
cywgTC4gQy48L2F1dGhvcj48YXV0aG9yPkxhbm5vbiwgVy4gQS48L2F1dGhvcj48YXV0aG9yPkdy
b3R6aW5nZXIsIEMuPC9hdXRob3I+PGF1dGhvcj5EZWwgUmlvLCBNLjwvYXV0aG9yPjxhdXRob3I+
TGhlcm1pdHRlLCBCLjwvYXV0aG9yPjxhdXRob3I+T2xzaGVuLCBBLiBCLjwvYXV0aG9yPjxhdXRo
b3I+V2llZGVubWFubiwgQi48L2F1dGhvcj48YXV0aG9yPkNhbnRsZXksIEwuIEMuPC9hdXRob3I+
PGF1dGhvcj5HcmF5LCBKLiBXLjwvYXV0aG9yPjxhdXRob3I+SGFuYWhhbiwgRC48L2F1dGhvcj48
L2F1dGhvcnM+PC9jb250cmlidXRvcnM+PGF1dGgtYWRkcmVzcz5Td2lzcyBJbnN0aXR1dGUgb2Yg
QmlvaW5mb3JtYXRpY3MsIExhdXNhbm5lLCBTd2l0emVybGFuZC48L2F1dGgtYWRkcmVzcz48dGl0
bGVzPjx0aXRsZT5BIGNvbG9yZWN0YWwgY2FuY2VyIGNsYXNzaWZpY2F0aW9uIHN5c3RlbSB0aGF0
IGFzc29jaWF0ZXMgY2VsbHVsYXIgcGhlbm90eXBlIGFuZCByZXNwb25zZXMgdG8gdGhlcmFweTwv
dGl0bGU+PHNlY29uZGFyeS10aXRsZT5OYXQgTWVkPC9zZWNvbmRhcnktdGl0bGU+PGFsdC10aXRs
ZT5OYXR1cmUgbWVkaWNpbmU8L2FsdC10aXRsZT48L3RpdGxlcz48cGVyaW9kaWNhbD48ZnVsbC10
aXRsZT5OYXQgTWVkPC9mdWxsLXRpdGxlPjwvcGVyaW9kaWNhbD48cGFnZXM+NjE5LTI1PC9wYWdl
cz48dm9sdW1lPjE5PC92b2x1bWU+PG51bWJlcj41PC9udW1iZXI+PGVkaXRpb24+MjAxMy8wNC8x
NjwvZWRpdGlvbj48a2V5d29yZHM+PGtleXdvcmQ+QW50aWJvZGllcywgTW9ub2Nsb25hbCwgSHVt
YW5pemVkL3RoZXJhcGV1dGljIHVzZTwva2V5d29yZD48a2V5d29yZD5BbnRpbmVvcGxhc3RpYyBB
Z2VudHMvdGhlcmFwZXV0aWMgdXNlPC9rZXl3b3JkPjxrZXl3b3JkPkNvbG9uL3BhdGhvbG9neTwv
a2V5d29yZD48a2V5d29yZD5Db2xvcmVjdGFsIE5lb3BsYXNtcy8qY2xhc3NpZmljYXRpb24vKmRp
YWdub3Npcy8qdGhlcmFweTwva2V5d29yZD48a2V5d29yZD5HZW5lIEV4cHJlc3Npb24gUHJvZmls
aW5nPC9rZXl3b3JkPjxrZXl3b3JkPipHZW5lIEV4cHJlc3Npb24gUmVndWxhdGlvbiwgTmVvcGxh
c3RpYzwva2V5d29yZD48a2V5d29yZD5HZW5ldGljIE1hcmtlcnMvZ2VuZXRpY3M8L2tleXdvcmQ+
PGtleXdvcmQ+SHVtYW5zPC9rZXl3b3JkPjxrZXl3b3JkPk5lb3BsYXNtIE1ldGFzdGFzaXM8L2tl
eXdvcmQ+PGtleXdvcmQ+T2xpZ29udWNsZW90aWRlIEFycmF5IFNlcXVlbmNlIEFuYWx5c2lzPC9r
ZXl3b3JkPjxrZXl3b3JkPlBoZW5vdHlwZTwva2V5d29yZD48a2V5d29yZD5TaWduYWwgVHJhbnNk
dWN0aW9uPC9rZXl3b3JkPjxrZXl3b3JkPlRyZWF0bWVudCBPdXRjb21lPC9rZXl3b3JkPjwva2V5
d29yZHM+PGRhdGVzPjx5ZWFyPjIwMTM8L3llYXI+PHB1Yi1kYXRlcz48ZGF0ZT5NYXk8L2RhdGU+
PC9wdWItZGF0ZXM+PC9kYXRlcz48aXNibj4xNTQ2LTE3MFggKEVsZWN0cm9uaWMpJiN4RDsxMDc4
LTg5NTYgKExpbmtpbmcpPC9pc2JuPjxhY2Nlc3Npb24tbnVtPjIzNTg0MDg5PC9hY2Nlc3Npb24t
bnVtPjx3b3JrLXR5cGU+UmVzZWFyY2ggU3VwcG9ydCwgTi5JLkguLCBFeHRyYW11cmFsJiN4RDtS
ZXNlYXJjaCBTdXBwb3J0LCBOb24tVS5TLiBHb3YmYXBvczt0JiN4RDtSZXNlYXJjaCBTdXBwb3J0
LCBVLlMuIEdvdiZhcG9zO3QsIE5vbi1QLkguUy48L3dvcmstdHlwZT48dXJscz48cmVsYXRlZC11
cmxzPjx1cmw+aHR0cDovL3d3dy5uY2JpLm5sbS5uaWguZ292L3B1Ym1lZC8yMzU4NDA4OTwvdXJs
PjwvcmVsYXRlZC11cmxzPjwvdXJscz48ZWxlY3Ryb25pYy1yZXNvdXJjZS1udW0+MTAuMTAzOC9u
bS4zMTc1PC9lbGVjdHJvbmljLXJlc291cmNlLW51bT48bGFuZ3VhZ2U+ZW5nPC9sYW5ndWFnZT48
L3JlY29yZD48L0NpdGU+PC9FbmROb3RlPgB=
</w:fldData>
        </w:fldChar>
      </w:r>
      <w:r w:rsidR="003910FA">
        <w:instrText xml:space="preserve"> ADDIN EN.CITE </w:instrText>
      </w:r>
      <w:r w:rsidR="003910FA">
        <w:fldChar w:fldCharType="begin">
          <w:fldData xml:space="preserve">PEVuZE5vdGU+PENpdGU+PEF1dGhvcj5TYWRhbmFuZGFtPC9BdXRob3I+PFllYXI+MjAxMzwvWWVh
cj48UmVjTnVtPjYwNTY8L1JlY051bT48RGlzcGxheVRleHQ+WzZdPC9EaXNwbGF5VGV4dD48cmVj
b3JkPjxyZWMtbnVtYmVyPjYwNTY8L3JlYy1udW1iZXI+PGZvcmVpZ24ta2V5cz48a2V5IGFwcD0i
RU4iIGRiLWlkPSJwMnMwMjl0dGlkdHZ6ZmUycHJheHYyczBmOTl2dGVkYXg5YXciPjYwNTY8L2tl
eT48L2ZvcmVpZ24ta2V5cz48cmVmLXR5cGUgbmFtZT0iSm91cm5hbCBBcnRpY2xlIj4xNzwvcmVm
LXR5cGU+PGNvbnRyaWJ1dG9ycz48YXV0aG9ycz48YXV0aG9yPlNhZGFuYW5kYW0sIEEuPC9hdXRo
b3I+PGF1dGhvcj5MeXNzaW90aXMsIEMuIEEuPC9hdXRob3I+PGF1dGhvcj5Ib21pY3NrbywgSy48
L2F1dGhvcj48YXV0aG9yPkNvbGxpc3NvbiwgRS4gQS48L2F1dGhvcj48YXV0aG9yPkdpYmIsIFcu
IEouPC9hdXRob3I+PGF1dGhvcj5XdWxsc2NobGVnZXIsIFMuPC9hdXRob3I+PGF1dGhvcj5Pc3Rv
cywgTC4gQy48L2F1dGhvcj48YXV0aG9yPkxhbm5vbiwgVy4gQS48L2F1dGhvcj48YXV0aG9yPkdy
b3R6aW5nZXIsIEMuPC9hdXRob3I+PGF1dGhvcj5EZWwgUmlvLCBNLjwvYXV0aG9yPjxhdXRob3I+
TGhlcm1pdHRlLCBCLjwvYXV0aG9yPjxhdXRob3I+T2xzaGVuLCBBLiBCLjwvYXV0aG9yPjxhdXRo
b3I+V2llZGVubWFubiwgQi48L2F1dGhvcj48YXV0aG9yPkNhbnRsZXksIEwuIEMuPC9hdXRob3I+
PGF1dGhvcj5HcmF5LCBKLiBXLjwvYXV0aG9yPjxhdXRob3I+SGFuYWhhbiwgRC48L2F1dGhvcj48
L2F1dGhvcnM+PC9jb250cmlidXRvcnM+PGF1dGgtYWRkcmVzcz5Td2lzcyBJbnN0aXR1dGUgb2Yg
QmlvaW5mb3JtYXRpY3MsIExhdXNhbm5lLCBTd2l0emVybGFuZC48L2F1dGgtYWRkcmVzcz48dGl0
bGVzPjx0aXRsZT5BIGNvbG9yZWN0YWwgY2FuY2VyIGNsYXNzaWZpY2F0aW9uIHN5c3RlbSB0aGF0
IGFzc29jaWF0ZXMgY2VsbHVsYXIgcGhlbm90eXBlIGFuZCByZXNwb25zZXMgdG8gdGhlcmFweTwv
dGl0bGU+PHNlY29uZGFyeS10aXRsZT5OYXQgTWVkPC9zZWNvbmRhcnktdGl0bGU+PGFsdC10aXRs
ZT5OYXR1cmUgbWVkaWNpbmU8L2FsdC10aXRsZT48L3RpdGxlcz48cGVyaW9kaWNhbD48ZnVsbC10
aXRsZT5OYXQgTWVkPC9mdWxsLXRpdGxlPjwvcGVyaW9kaWNhbD48cGFnZXM+NjE5LTI1PC9wYWdl
cz48dm9sdW1lPjE5PC92b2x1bWU+PG51bWJlcj41PC9udW1iZXI+PGVkaXRpb24+MjAxMy8wNC8x
NjwvZWRpdGlvbj48a2V5d29yZHM+PGtleXdvcmQ+QW50aWJvZGllcywgTW9ub2Nsb25hbCwgSHVt
YW5pemVkL3RoZXJhcGV1dGljIHVzZTwva2V5d29yZD48a2V5d29yZD5BbnRpbmVvcGxhc3RpYyBB
Z2VudHMvdGhlcmFwZXV0aWMgdXNlPC9rZXl3b3JkPjxrZXl3b3JkPkNvbG9uL3BhdGhvbG9neTwv
a2V5d29yZD48a2V5d29yZD5Db2xvcmVjdGFsIE5lb3BsYXNtcy8qY2xhc3NpZmljYXRpb24vKmRp
YWdub3Npcy8qdGhlcmFweTwva2V5d29yZD48a2V5d29yZD5HZW5lIEV4cHJlc3Npb24gUHJvZmls
aW5nPC9rZXl3b3JkPjxrZXl3b3JkPipHZW5lIEV4cHJlc3Npb24gUmVndWxhdGlvbiwgTmVvcGxh
c3RpYzwva2V5d29yZD48a2V5d29yZD5HZW5ldGljIE1hcmtlcnMvZ2VuZXRpY3M8L2tleXdvcmQ+
PGtleXdvcmQ+SHVtYW5zPC9rZXl3b3JkPjxrZXl3b3JkPk5lb3BsYXNtIE1ldGFzdGFzaXM8L2tl
eXdvcmQ+PGtleXdvcmQ+T2xpZ29udWNsZW90aWRlIEFycmF5IFNlcXVlbmNlIEFuYWx5c2lzPC9r
ZXl3b3JkPjxrZXl3b3JkPlBoZW5vdHlwZTwva2V5d29yZD48a2V5d29yZD5TaWduYWwgVHJhbnNk
dWN0aW9uPC9rZXl3b3JkPjxrZXl3b3JkPlRyZWF0bWVudCBPdXRjb21lPC9rZXl3b3JkPjwva2V5
d29yZHM+PGRhdGVzPjx5ZWFyPjIwMTM8L3llYXI+PHB1Yi1kYXRlcz48ZGF0ZT5NYXk8L2RhdGU+
PC9wdWItZGF0ZXM+PC9kYXRlcz48aXNibj4xNTQ2LTE3MFggKEVsZWN0cm9uaWMpJiN4RDsxMDc4
LTg5NTYgKExpbmtpbmcpPC9pc2JuPjxhY2Nlc3Npb24tbnVtPjIzNTg0MDg5PC9hY2Nlc3Npb24t
bnVtPjx3b3JrLXR5cGU+UmVzZWFyY2ggU3VwcG9ydCwgTi5JLkguLCBFeHRyYW11cmFsJiN4RDtS
ZXNlYXJjaCBTdXBwb3J0LCBOb24tVS5TLiBHb3YmYXBvczt0JiN4RDtSZXNlYXJjaCBTdXBwb3J0
LCBVLlMuIEdvdiZhcG9zO3QsIE5vbi1QLkguUy48L3dvcmstdHlwZT48dXJscz48cmVsYXRlZC11
cmxzPjx1cmw+aHR0cDovL3d3dy5uY2JpLm5sbS5uaWguZ292L3B1Ym1lZC8yMzU4NDA4OTwvdXJs
PjwvcmVsYXRlZC11cmxzPjwvdXJscz48ZWxlY3Ryb25pYy1yZXNvdXJjZS1udW0+MTAuMTAzOC9u
bS4zMTc1PC9lbGVjdHJvbmljLXJlc291cmNlLW51bT48bGFuZ3VhZ2U+ZW5nPC9sYW5ndWFnZT48
L3JlY29yZD48L0NpdGU+PC9FbmROb3RlPgB=
</w:fldData>
        </w:fldChar>
      </w:r>
      <w:r w:rsidR="003910FA">
        <w:instrText xml:space="preserve"> ADDIN EN.CITE.DATA </w:instrText>
      </w:r>
      <w:r w:rsidR="003910FA">
        <w:fldChar w:fldCharType="end"/>
      </w:r>
      <w:r>
        <w:fldChar w:fldCharType="separate"/>
      </w:r>
      <w:r w:rsidR="003910FA">
        <w:rPr>
          <w:noProof/>
        </w:rPr>
        <w:t>[</w:t>
      </w:r>
      <w:hyperlink w:anchor="_ENREF_6" w:tooltip="Sadanandam, 2013 #6056" w:history="1">
        <w:r w:rsidR="003910FA">
          <w:rPr>
            <w:noProof/>
          </w:rPr>
          <w:t>6</w:t>
        </w:r>
      </w:hyperlink>
      <w:r w:rsidR="003910FA">
        <w:rPr>
          <w:noProof/>
        </w:rPr>
        <w:t>]</w:t>
      </w:r>
      <w:r>
        <w:fldChar w:fldCharType="end"/>
      </w:r>
      <w:r>
        <w:t xml:space="preserve">, and CCS test </w:t>
      </w:r>
      <w:r>
        <w:fldChar w:fldCharType="begin">
          <w:fldData xml:space="preserve">PEVuZE5vdGU+PENpdGU+PEF1dGhvcj5EZSBTb3VzYTwvQXV0aG9yPjxZZWFyPjIwMTM8L1llYXI+
PFJlY051bT42MDU1PC9SZWNOdW0+PERpc3BsYXlUZXh0Pls3XTwvRGlzcGxheVRleHQ+PHJlY29y
ZD48cmVjLW51bWJlcj42MDU1PC9yZWMtbnVtYmVyPjxmb3JlaWduLWtleXM+PGtleSBhcHA9IkVO
IiBkYi1pZD0icDJzMDI5dHRpZHR2emZlMnByYXh2MnMwZjk5dnRlZGF4OWF3Ij42MDU1PC9rZXk+
PC9mb3JlaWduLWtleXM+PHJlZi10eXBlIG5hbWU9IkpvdXJuYWwgQXJ0aWNsZSI+MTc8L3JlZi10
eXBlPjxjb250cmlidXRvcnM+PGF1dGhvcnM+PGF1dGhvcj5EZSBTb3VzYSwgRS4gTWVsbyBGLjwv
YXV0aG9yPjxhdXRob3I+V2FuZywgWC48L2F1dGhvcj48YXV0aG9yPkphbnNlbiwgTS48L2F1dGhv
cj48YXV0aG9yPkZlc3NsZXIsIEUuPC9hdXRob3I+PGF1dGhvcj5UcmluaCwgQS48L2F1dGhvcj48
YXV0aG9yPmRlIFJvb2lqLCBMLiBQLjwvYXV0aG9yPjxhdXRob3I+ZGUgSm9uZywgSi4gSC48L2F1
dGhvcj48YXV0aG9yPmRlIEJvZXIsIE8uIEouPC9hdXRob3I+PGF1dGhvcj52YW4gTGVlcnN1bSwg
Ui48L2F1dGhvcj48YXV0aG9yPkJpamxzbWEsIE0uIEYuPC9hdXRob3I+PGF1dGhvcj5Sb2Rlcm1v
bmQsIEguPC9hdXRob3I+PGF1dGhvcj52YW4gZGVyIEhlaWpkZW4sIE0uPC9hdXRob3I+PGF1dGhv
cj52YW4gTm9lc2VsLCBDLiBKLjwvYXV0aG9yPjxhdXRob3I+VHV5bm1hbiwgSi4gQi48L2F1dGhv
cj48YXV0aG9yPkRla2tlciwgRS48L2F1dGhvcj48YXV0aG9yPk1hcmtvd2V0eiwgRi48L2F1dGhv
cj48YXV0aG9yPk1lZGVtYSwgSi4gUC48L2F1dGhvcj48YXV0aG9yPlZlcm1ldWxlbiwgTC48L2F1
dGhvcj48L2F1dGhvcnM+PC9jb250cmlidXRvcnM+PGF1dGgtYWRkcmVzcz5MYWJvcmF0b3J5IGZv
ciBFeHBlcmltZW50YWwgT25jb2xvZ3kgYW5kIFJhZGlvYmlvbG9neSwgQWNhZGVtaWMgTWVkaWNh
bCBDZW50ZXIgKEFNQyksIEFtc3RlcmRhbSwgVGhlIE5ldGhlcmxhbmRzLjwvYXV0aC1hZGRyZXNz
Pjx0aXRsZXM+PHRpdGxlPlBvb3ItcHJvZ25vc2lzIGNvbG9uIGNhbmNlciBpcyBkZWZpbmVkIGJ5
IGEgbW9sZWN1bGFybHkgZGlzdGluY3Qgc3VidHlwZSBhbmQgZGV2ZWxvcHMgZnJvbSBzZXJyYXRl
ZCBwcmVjdXJzb3IgbGVzaW9uczwvdGl0bGU+PHNlY29uZGFyeS10aXRsZT5OYXQgTWVkPC9zZWNv
bmRhcnktdGl0bGU+PGFsdC10aXRsZT5OYXR1cmUgbWVkaWNpbmU8L2FsdC10aXRsZT48L3RpdGxl
cz48cGVyaW9kaWNhbD48ZnVsbC10aXRsZT5OYXQgTWVkPC9mdWxsLXRpdGxlPjwvcGVyaW9kaWNh
bD48cGFnZXM+NjE0LTg8L3BhZ2VzPjx2b2x1bWU+MTk8L3ZvbHVtZT48bnVtYmVyPjU8L251bWJl
cj48ZWRpdGlvbj4yMDEzLzA0LzE2PC9lZGl0aW9uPjxrZXl3b3Jkcz48a2V5d29yZD5DZWxsIExp
bmUsIFR1bW9yPC9rZXl3b3JkPjxrZXl3b3JkPkNvbG9uaWMgTmVvcGxhc21zLypjbGFzc2lmaWNh
dGlvbi9kaWFnbm9zaXMvZ2VuZXRpY3MvKnBhdGhvbG9neTwva2V5d29yZD48a2V5d29yZD5Db2xv
bmljIFBvbHlwcy9nZW5ldGljcy9wYXRob2xvZ3k8L2tleXdvcmQ+PGtleXdvcmQ+Q3BHIElzbGFu
ZHM8L2tleXdvcmQ+PGtleXdvcmQ+R2VuZSBFeHByZXNzaW9uIFByb2ZpbGluZzwva2V5d29yZD48
a2V5d29yZD5HZW5lIEV4cHJlc3Npb24gUmVndWxhdGlvbjwva2V5d29yZD48a2V5d29yZD4qR2Vu
ZSBFeHByZXNzaW9uIFJlZ3VsYXRpb24sIE5lb3BsYXN0aWM8L2tleXdvcmQ+PGtleXdvcmQ+SHVt
YW5zPC9rZXl3b3JkPjxrZXl3b3JkPk1pY3Jvc2F0ZWxsaXRlIEluc3RhYmlsaXR5PC9rZXl3b3Jk
PjxrZXl3b3JkPk1pY3Jvc2F0ZWxsaXRlIFJlcGVhdHMvZ2VuZXRpY3M8L2tleXdvcmQ+PGtleXdv
cmQ+TXV0YXRpb248L2tleXdvcmQ+PGtleXdvcmQ+T2xpZ29udWNsZW90aWRlIEFycmF5IFNlcXVl
bmNlIEFuYWx5c2lzPC9rZXl3b3JkPjxrZXl3b3JkPlByb2dub3Npczwva2V5d29yZD48L2tleXdv
cmRzPjxkYXRlcz48eWVhcj4yMDEzPC95ZWFyPjxwdWItZGF0ZXM+PGRhdGU+TWF5PC9kYXRlPjwv
cHViLWRhdGVzPjwvZGF0ZXM+PGlzYm4+MTU0Ni0xNzBYIChFbGVjdHJvbmljKSYjeEQ7MTA3OC04
OTU2IChMaW5raW5nKTwvaXNibj48YWNjZXNzaW9uLW51bT4yMzU4NDA5MDwvYWNjZXNzaW9uLW51
bT48d29yay10eXBlPlJlc2VhcmNoIFN1cHBvcnQsIE5vbi1VLlMuIEdvdiZhcG9zO3Q8L3dvcmst
dHlwZT48dXJscz48cmVsYXRlZC11cmxzPjx1cmw+aHR0cDovL3d3dy5uY2JpLm5sbS5uaWguZ292
L3B1Ym1lZC8yMzU4NDA5MDwvdXJsPjwvcmVsYXRlZC11cmxzPjwvdXJscz48ZWxlY3Ryb25pYy1y
ZXNvdXJjZS1udW0+MTAuMTAzOC9ubS4zMTc0PC9lbGVjdHJvbmljLXJlc291cmNlLW51bT48bGFu
Z3VhZ2U+ZW5nPC9sYW5ndWFnZT48L3JlY29yZD48L0NpdGU+PC9FbmROb3RlPn==
</w:fldData>
        </w:fldChar>
      </w:r>
      <w:r w:rsidR="003910FA">
        <w:instrText xml:space="preserve"> ADDIN EN.CITE </w:instrText>
      </w:r>
      <w:r w:rsidR="003910FA">
        <w:fldChar w:fldCharType="begin">
          <w:fldData xml:space="preserve">PEVuZE5vdGU+PENpdGU+PEF1dGhvcj5EZSBTb3VzYTwvQXV0aG9yPjxZZWFyPjIwMTM8L1llYXI+
PFJlY051bT42MDU1PC9SZWNOdW0+PERpc3BsYXlUZXh0Pls3XTwvRGlzcGxheVRleHQ+PHJlY29y
ZD48cmVjLW51bWJlcj42MDU1PC9yZWMtbnVtYmVyPjxmb3JlaWduLWtleXM+PGtleSBhcHA9IkVO
IiBkYi1pZD0icDJzMDI5dHRpZHR2emZlMnByYXh2MnMwZjk5dnRlZGF4OWF3Ij42MDU1PC9rZXk+
PC9mb3JlaWduLWtleXM+PHJlZi10eXBlIG5hbWU9IkpvdXJuYWwgQXJ0aWNsZSI+MTc8L3JlZi10
eXBlPjxjb250cmlidXRvcnM+PGF1dGhvcnM+PGF1dGhvcj5EZSBTb3VzYSwgRS4gTWVsbyBGLjwv
YXV0aG9yPjxhdXRob3I+V2FuZywgWC48L2F1dGhvcj48YXV0aG9yPkphbnNlbiwgTS48L2F1dGhv
cj48YXV0aG9yPkZlc3NsZXIsIEUuPC9hdXRob3I+PGF1dGhvcj5UcmluaCwgQS48L2F1dGhvcj48
YXV0aG9yPmRlIFJvb2lqLCBMLiBQLjwvYXV0aG9yPjxhdXRob3I+ZGUgSm9uZywgSi4gSC48L2F1
dGhvcj48YXV0aG9yPmRlIEJvZXIsIE8uIEouPC9hdXRob3I+PGF1dGhvcj52YW4gTGVlcnN1bSwg
Ui48L2F1dGhvcj48YXV0aG9yPkJpamxzbWEsIE0uIEYuPC9hdXRob3I+PGF1dGhvcj5Sb2Rlcm1v
bmQsIEguPC9hdXRob3I+PGF1dGhvcj52YW4gZGVyIEhlaWpkZW4sIE0uPC9hdXRob3I+PGF1dGhv
cj52YW4gTm9lc2VsLCBDLiBKLjwvYXV0aG9yPjxhdXRob3I+VHV5bm1hbiwgSi4gQi48L2F1dGhv
cj48YXV0aG9yPkRla2tlciwgRS48L2F1dGhvcj48YXV0aG9yPk1hcmtvd2V0eiwgRi48L2F1dGhv
cj48YXV0aG9yPk1lZGVtYSwgSi4gUC48L2F1dGhvcj48YXV0aG9yPlZlcm1ldWxlbiwgTC48L2F1
dGhvcj48L2F1dGhvcnM+PC9jb250cmlidXRvcnM+PGF1dGgtYWRkcmVzcz5MYWJvcmF0b3J5IGZv
ciBFeHBlcmltZW50YWwgT25jb2xvZ3kgYW5kIFJhZGlvYmlvbG9neSwgQWNhZGVtaWMgTWVkaWNh
bCBDZW50ZXIgKEFNQyksIEFtc3RlcmRhbSwgVGhlIE5ldGhlcmxhbmRzLjwvYXV0aC1hZGRyZXNz
Pjx0aXRsZXM+PHRpdGxlPlBvb3ItcHJvZ25vc2lzIGNvbG9uIGNhbmNlciBpcyBkZWZpbmVkIGJ5
IGEgbW9sZWN1bGFybHkgZGlzdGluY3Qgc3VidHlwZSBhbmQgZGV2ZWxvcHMgZnJvbSBzZXJyYXRl
ZCBwcmVjdXJzb3IgbGVzaW9uczwvdGl0bGU+PHNlY29uZGFyeS10aXRsZT5OYXQgTWVkPC9zZWNv
bmRhcnktdGl0bGU+PGFsdC10aXRsZT5OYXR1cmUgbWVkaWNpbmU8L2FsdC10aXRsZT48L3RpdGxl
cz48cGVyaW9kaWNhbD48ZnVsbC10aXRsZT5OYXQgTWVkPC9mdWxsLXRpdGxlPjwvcGVyaW9kaWNh
bD48cGFnZXM+NjE0LTg8L3BhZ2VzPjx2b2x1bWU+MTk8L3ZvbHVtZT48bnVtYmVyPjU8L251bWJl
cj48ZWRpdGlvbj4yMDEzLzA0LzE2PC9lZGl0aW9uPjxrZXl3b3Jkcz48a2V5d29yZD5DZWxsIExp
bmUsIFR1bW9yPC9rZXl3b3JkPjxrZXl3b3JkPkNvbG9uaWMgTmVvcGxhc21zLypjbGFzc2lmaWNh
dGlvbi9kaWFnbm9zaXMvZ2VuZXRpY3MvKnBhdGhvbG9neTwva2V5d29yZD48a2V5d29yZD5Db2xv
bmljIFBvbHlwcy9nZW5ldGljcy9wYXRob2xvZ3k8L2tleXdvcmQ+PGtleXdvcmQ+Q3BHIElzbGFu
ZHM8L2tleXdvcmQ+PGtleXdvcmQ+R2VuZSBFeHByZXNzaW9uIFByb2ZpbGluZzwva2V5d29yZD48
a2V5d29yZD5HZW5lIEV4cHJlc3Npb24gUmVndWxhdGlvbjwva2V5d29yZD48a2V5d29yZD4qR2Vu
ZSBFeHByZXNzaW9uIFJlZ3VsYXRpb24sIE5lb3BsYXN0aWM8L2tleXdvcmQ+PGtleXdvcmQ+SHVt
YW5zPC9rZXl3b3JkPjxrZXl3b3JkPk1pY3Jvc2F0ZWxsaXRlIEluc3RhYmlsaXR5PC9rZXl3b3Jk
PjxrZXl3b3JkPk1pY3Jvc2F0ZWxsaXRlIFJlcGVhdHMvZ2VuZXRpY3M8L2tleXdvcmQ+PGtleXdv
cmQ+TXV0YXRpb248L2tleXdvcmQ+PGtleXdvcmQ+T2xpZ29udWNsZW90aWRlIEFycmF5IFNlcXVl
bmNlIEFuYWx5c2lzPC9rZXl3b3JkPjxrZXl3b3JkPlByb2dub3Npczwva2V5d29yZD48L2tleXdv
cmRzPjxkYXRlcz48eWVhcj4yMDEzPC95ZWFyPjxwdWItZGF0ZXM+PGRhdGU+TWF5PC9kYXRlPjwv
cHViLWRhdGVzPjwvZGF0ZXM+PGlzYm4+MTU0Ni0xNzBYIChFbGVjdHJvbmljKSYjeEQ7MTA3OC04
OTU2IChMaW5raW5nKTwvaXNibj48YWNjZXNzaW9uLW51bT4yMzU4NDA5MDwvYWNjZXNzaW9uLW51
bT48d29yay10eXBlPlJlc2VhcmNoIFN1cHBvcnQsIE5vbi1VLlMuIEdvdiZhcG9zO3Q8L3dvcmst
dHlwZT48dXJscz48cmVsYXRlZC11cmxzPjx1cmw+aHR0cDovL3d3dy5uY2JpLm5sbS5uaWguZ292
L3B1Ym1lZC8yMzU4NDA5MDwvdXJsPjwvcmVsYXRlZC11cmxzPjwvdXJscz48ZWxlY3Ryb25pYy1y
ZXNvdXJjZS1udW0+MTAuMTAzOC9ubS4zMTc0PC9lbGVjdHJvbmljLXJlc291cmNlLW51bT48bGFu
Z3VhZ2U+ZW5nPC9sYW5ndWFnZT48L3JlY29yZD48L0NpdGU+PC9FbmROb3RlPn==
</w:fldData>
        </w:fldChar>
      </w:r>
      <w:r w:rsidR="003910FA">
        <w:instrText xml:space="preserve"> ADDIN EN.CITE.DATA </w:instrText>
      </w:r>
      <w:r w:rsidR="003910FA">
        <w:fldChar w:fldCharType="end"/>
      </w:r>
      <w:r>
        <w:fldChar w:fldCharType="separate"/>
      </w:r>
      <w:r w:rsidR="003910FA">
        <w:rPr>
          <w:noProof/>
        </w:rPr>
        <w:t>[</w:t>
      </w:r>
      <w:hyperlink w:anchor="_ENREF_7" w:tooltip="De Sousa, 2013 #6055" w:history="1">
        <w:r w:rsidR="003910FA">
          <w:rPr>
            <w:noProof/>
          </w:rPr>
          <w:t>7</w:t>
        </w:r>
      </w:hyperlink>
      <w:r w:rsidR="003910FA">
        <w:rPr>
          <w:noProof/>
        </w:rPr>
        <w:t>]</w:t>
      </w:r>
      <w:r>
        <w:fldChar w:fldCharType="end"/>
      </w:r>
      <w:r>
        <w:t xml:space="preserve">. Expression values (RPKM units) are shown for the CT26 and normal mouse colon samples. “Not in mouse” indicates that the human gene does not have a clear mouse homolog. The column “predicted prognosis” would be the output of the cited assay for a patient with a CT26 colon tumor. </w:t>
      </w:r>
    </w:p>
    <w:tbl>
      <w:tblPr>
        <w:tblStyle w:val="LightShading"/>
        <w:tblW w:w="0" w:type="auto"/>
        <w:tblLook w:val="07A0" w:firstRow="1" w:lastRow="0" w:firstColumn="1" w:lastColumn="1" w:noHBand="1" w:noVBand="1"/>
      </w:tblPr>
      <w:tblGrid>
        <w:gridCol w:w="738"/>
        <w:gridCol w:w="1022"/>
        <w:gridCol w:w="1882"/>
        <w:gridCol w:w="665"/>
        <w:gridCol w:w="742"/>
        <w:gridCol w:w="2103"/>
      </w:tblGrid>
      <w:tr w:rsidR="003053C1" w:rsidRPr="00AD7239" w:rsidTr="00A77841">
        <w:trPr>
          <w:cnfStyle w:val="100000000000" w:firstRow="1" w:lastRow="0" w:firstColumn="0" w:lastColumn="0" w:oddVBand="0" w:evenVBand="0" w:oddHBand="0" w:evenHBand="0" w:firstRowFirstColumn="0" w:firstRowLastColumn="0" w:lastRowFirstColumn="0" w:lastRowLastColumn="0"/>
          <w:cantSplit/>
          <w:trHeight w:val="340"/>
        </w:trPr>
        <w:tc>
          <w:tcPr>
            <w:cnfStyle w:val="001000000000" w:firstRow="0" w:lastRow="0" w:firstColumn="1" w:lastColumn="0" w:oddVBand="0" w:evenVBand="0" w:oddHBand="0" w:evenHBand="0" w:firstRowFirstColumn="0" w:firstRowLastColumn="0" w:lastRowFirstColumn="0" w:lastRowLastColumn="0"/>
            <w:tcW w:w="0" w:type="auto"/>
            <w:tcBorders>
              <w:top w:val="nil"/>
            </w:tcBorders>
            <w:noWrap/>
            <w:vAlign w:val="center"/>
            <w:hideMark/>
          </w:tcPr>
          <w:p w:rsidR="003053C1" w:rsidRPr="00AD7239" w:rsidRDefault="003053C1" w:rsidP="00A77841">
            <w:pPr>
              <w:jc w:val="left"/>
            </w:pPr>
            <w:r w:rsidRPr="00AD7239">
              <w:t>Assay</w:t>
            </w:r>
          </w:p>
        </w:tc>
        <w:tc>
          <w:tcPr>
            <w:tcW w:w="0" w:type="auto"/>
            <w:tcBorders>
              <w:top w:val="nil"/>
            </w:tcBorders>
            <w:noWrap/>
            <w:vAlign w:val="center"/>
            <w:hideMark/>
          </w:tcPr>
          <w:p w:rsidR="003053C1" w:rsidRPr="00AD7239" w:rsidRDefault="003053C1" w:rsidP="00A77841">
            <w:pPr>
              <w:jc w:val="left"/>
              <w:cnfStyle w:val="100000000000" w:firstRow="1" w:lastRow="0" w:firstColumn="0" w:lastColumn="0" w:oddVBand="0" w:evenVBand="0" w:oddHBand="0" w:evenHBand="0" w:firstRowFirstColumn="0" w:firstRowLastColumn="0" w:lastRowFirstColumn="0" w:lastRowLastColumn="0"/>
            </w:pPr>
            <w:r>
              <w:t>Marker</w:t>
            </w:r>
          </w:p>
        </w:tc>
        <w:tc>
          <w:tcPr>
            <w:tcW w:w="0" w:type="auto"/>
            <w:tcBorders>
              <w:top w:val="nil"/>
            </w:tcBorders>
            <w:noWrap/>
            <w:vAlign w:val="center"/>
            <w:hideMark/>
          </w:tcPr>
          <w:p w:rsidR="003053C1" w:rsidRPr="00AD7239" w:rsidRDefault="003053C1" w:rsidP="00A77841">
            <w:pPr>
              <w:jc w:val="left"/>
              <w:cnfStyle w:val="100000000000" w:firstRow="1" w:lastRow="0" w:firstColumn="0" w:lastColumn="0" w:oddVBand="0" w:evenVBand="0" w:oddHBand="0" w:evenHBand="0" w:firstRowFirstColumn="0" w:firstRowLastColumn="0" w:lastRowFirstColumn="0" w:lastRowLastColumn="0"/>
            </w:pPr>
            <w:r w:rsidRPr="00AD7239">
              <w:t>Type</w:t>
            </w:r>
          </w:p>
        </w:tc>
        <w:tc>
          <w:tcPr>
            <w:tcW w:w="0" w:type="auto"/>
            <w:tcBorders>
              <w:top w:val="nil"/>
            </w:tcBorders>
            <w:noWrap/>
            <w:vAlign w:val="center"/>
            <w:hideMark/>
          </w:tcPr>
          <w:p w:rsidR="003053C1" w:rsidRPr="00AD7239" w:rsidRDefault="003053C1" w:rsidP="00A77841">
            <w:pPr>
              <w:jc w:val="right"/>
              <w:cnfStyle w:val="100000000000" w:firstRow="1" w:lastRow="0" w:firstColumn="0" w:lastColumn="0" w:oddVBand="0" w:evenVBand="0" w:oddHBand="0" w:evenHBand="0" w:firstRowFirstColumn="0" w:firstRowLastColumn="0" w:lastRowFirstColumn="0" w:lastRowLastColumn="0"/>
            </w:pPr>
            <w:r w:rsidRPr="00AD7239">
              <w:t>CT26</w:t>
            </w:r>
            <w:r>
              <w:t xml:space="preserve"> </w:t>
            </w:r>
          </w:p>
        </w:tc>
        <w:tc>
          <w:tcPr>
            <w:tcW w:w="0" w:type="auto"/>
            <w:tcBorders>
              <w:top w:val="nil"/>
            </w:tcBorders>
            <w:noWrap/>
            <w:vAlign w:val="center"/>
            <w:hideMark/>
          </w:tcPr>
          <w:p w:rsidR="003053C1" w:rsidRPr="00AD7239" w:rsidRDefault="003053C1" w:rsidP="00A77841">
            <w:pPr>
              <w:jc w:val="right"/>
              <w:cnfStyle w:val="100000000000" w:firstRow="1" w:lastRow="0" w:firstColumn="0" w:lastColumn="0" w:oddVBand="0" w:evenVBand="0" w:oddHBand="0" w:evenHBand="0" w:firstRowFirstColumn="0" w:firstRowLastColumn="0" w:lastRowFirstColumn="0" w:lastRowLastColumn="0"/>
            </w:pPr>
            <w:r w:rsidRPr="00AD7239">
              <w:t>Colon</w:t>
            </w:r>
          </w:p>
        </w:tc>
        <w:tc>
          <w:tcPr>
            <w:cnfStyle w:val="000100000000" w:firstRow="0" w:lastRow="0" w:firstColumn="0" w:lastColumn="1" w:oddVBand="0" w:evenVBand="0" w:oddHBand="0" w:evenHBand="0" w:firstRowFirstColumn="0" w:firstRowLastColumn="0" w:lastRowFirstColumn="0" w:lastRowLastColumn="0"/>
            <w:tcW w:w="2103" w:type="dxa"/>
            <w:tcBorders>
              <w:top w:val="nil"/>
            </w:tcBorders>
            <w:noWrap/>
            <w:vAlign w:val="center"/>
            <w:hideMark/>
          </w:tcPr>
          <w:p w:rsidR="003053C1" w:rsidRPr="00AD7239" w:rsidRDefault="003053C1" w:rsidP="00A77841">
            <w:pPr>
              <w:jc w:val="center"/>
            </w:pPr>
            <w:r w:rsidRPr="00AD7239">
              <w:t>P</w:t>
            </w:r>
            <w:r>
              <w:t>redicted P</w:t>
            </w:r>
            <w:r w:rsidRPr="00AD7239">
              <w:t>rognosis</w:t>
            </w:r>
          </w:p>
        </w:tc>
      </w:tr>
      <w:tr w:rsidR="003053C1" w:rsidRPr="00AD7239" w:rsidTr="00A77841">
        <w:trPr>
          <w:cantSplit/>
          <w:trHeight w:val="340"/>
        </w:trPr>
        <w:tc>
          <w:tcPr>
            <w:cnfStyle w:val="001000000000" w:firstRow="0" w:lastRow="0" w:firstColumn="1" w:lastColumn="0" w:oddVBand="0" w:evenVBand="0" w:oddHBand="0" w:evenHBand="0" w:firstRowFirstColumn="0" w:firstRowLastColumn="0" w:lastRowFirstColumn="0" w:lastRowLastColumn="0"/>
            <w:tcW w:w="0" w:type="auto"/>
            <w:vMerge w:val="restart"/>
            <w:tcBorders>
              <w:left w:val="single" w:sz="8" w:space="0" w:color="auto"/>
              <w:right w:val="dotted" w:sz="4" w:space="0" w:color="auto"/>
            </w:tcBorders>
            <w:noWrap/>
            <w:textDirection w:val="btLr"/>
            <w:vAlign w:val="center"/>
            <w:hideMark/>
          </w:tcPr>
          <w:p w:rsidR="003053C1" w:rsidRPr="00AD7239" w:rsidRDefault="003053C1" w:rsidP="00A77841">
            <w:pPr>
              <w:jc w:val="center"/>
            </w:pPr>
            <w:r w:rsidRPr="00AD7239">
              <w:t>KRT20/top-crypt</w:t>
            </w:r>
          </w:p>
        </w:tc>
        <w:tc>
          <w:tcPr>
            <w:tcW w:w="0" w:type="auto"/>
            <w:tcBorders>
              <w:left w:val="dotted" w:sz="4"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KRT20</w:t>
            </w:r>
          </w:p>
        </w:tc>
        <w:tc>
          <w:tcPr>
            <w:tcW w:w="0" w:type="auto"/>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Differentiation</w:t>
            </w:r>
          </w:p>
        </w:tc>
        <w:tc>
          <w:tcPr>
            <w:tcW w:w="0" w:type="auto"/>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25</w:t>
            </w:r>
          </w:p>
        </w:tc>
        <w:tc>
          <w:tcPr>
            <w:tcW w:w="0" w:type="auto"/>
            <w:tcBorders>
              <w:right w:val="single" w:sz="8" w:space="0" w:color="auto"/>
            </w:tcBorders>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60</w:t>
            </w:r>
          </w:p>
        </w:tc>
        <w:tc>
          <w:tcPr>
            <w:cnfStyle w:val="000100000000" w:firstRow="0" w:lastRow="0" w:firstColumn="0" w:lastColumn="1" w:oddVBand="0" w:evenVBand="0" w:oddHBand="0" w:evenHBand="0" w:firstRowFirstColumn="0" w:firstRowLastColumn="0" w:lastRowFirstColumn="0" w:lastRowLastColumn="0"/>
            <w:tcW w:w="2103" w:type="dxa"/>
            <w:vMerge w:val="restart"/>
            <w:tcBorders>
              <w:left w:val="single" w:sz="8" w:space="0" w:color="auto"/>
              <w:right w:val="single" w:sz="8" w:space="0" w:color="auto"/>
            </w:tcBorders>
            <w:vAlign w:val="center"/>
            <w:hideMark/>
          </w:tcPr>
          <w:p w:rsidR="003053C1" w:rsidRPr="00AD7239" w:rsidRDefault="003053C1" w:rsidP="00A77841">
            <w:pPr>
              <w:jc w:val="center"/>
              <w:rPr>
                <w:b w:val="0"/>
              </w:rPr>
            </w:pPr>
            <w:r w:rsidRPr="00AD7239">
              <w:rPr>
                <w:b w:val="0"/>
              </w:rPr>
              <w:t>poor progression; immature phenotype</w:t>
            </w:r>
          </w:p>
        </w:tc>
      </w:tr>
      <w:tr w:rsidR="003053C1" w:rsidRPr="00AD7239" w:rsidTr="00A77841">
        <w:trPr>
          <w:cantSplit/>
          <w:trHeight w:val="34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8" w:space="0" w:color="auto"/>
              <w:right w:val="dotted" w:sz="4" w:space="0" w:color="auto"/>
            </w:tcBorders>
            <w:vAlign w:val="center"/>
            <w:hideMark/>
          </w:tcPr>
          <w:p w:rsidR="003053C1" w:rsidRPr="00AD7239" w:rsidRDefault="003053C1" w:rsidP="00A77841">
            <w:pPr>
              <w:jc w:val="center"/>
            </w:pPr>
          </w:p>
        </w:tc>
        <w:tc>
          <w:tcPr>
            <w:tcW w:w="0" w:type="auto"/>
            <w:tcBorders>
              <w:left w:val="dotted" w:sz="4"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CA1</w:t>
            </w:r>
          </w:p>
        </w:tc>
        <w:tc>
          <w:tcPr>
            <w:tcW w:w="0" w:type="auto"/>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t>Top-crypt</w:t>
            </w:r>
          </w:p>
        </w:tc>
        <w:tc>
          <w:tcPr>
            <w:tcW w:w="0" w:type="auto"/>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0</w:t>
            </w:r>
          </w:p>
        </w:tc>
        <w:tc>
          <w:tcPr>
            <w:tcW w:w="0" w:type="auto"/>
            <w:tcBorders>
              <w:right w:val="single" w:sz="8" w:space="0" w:color="auto"/>
            </w:tcBorders>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600</w:t>
            </w:r>
          </w:p>
        </w:tc>
        <w:tc>
          <w:tcPr>
            <w:cnfStyle w:val="000100000000" w:firstRow="0" w:lastRow="0" w:firstColumn="0" w:lastColumn="1" w:oddVBand="0" w:evenVBand="0" w:oddHBand="0" w:evenHBand="0" w:firstRowFirstColumn="0" w:firstRowLastColumn="0" w:lastRowFirstColumn="0" w:lastRowLastColumn="0"/>
            <w:tcW w:w="2103" w:type="dxa"/>
            <w:vMerge/>
            <w:tcBorders>
              <w:left w:val="single" w:sz="8" w:space="0" w:color="auto"/>
              <w:right w:val="single" w:sz="8" w:space="0" w:color="auto"/>
            </w:tcBorders>
            <w:vAlign w:val="center"/>
            <w:hideMark/>
          </w:tcPr>
          <w:p w:rsidR="003053C1" w:rsidRPr="00AD7239" w:rsidRDefault="003053C1" w:rsidP="00A77841">
            <w:pPr>
              <w:jc w:val="center"/>
              <w:rPr>
                <w:b w:val="0"/>
              </w:rPr>
            </w:pPr>
          </w:p>
        </w:tc>
      </w:tr>
      <w:tr w:rsidR="003053C1" w:rsidRPr="00AD7239" w:rsidTr="00A77841">
        <w:trPr>
          <w:cantSplit/>
          <w:trHeight w:val="34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8" w:space="0" w:color="auto"/>
              <w:right w:val="dotted" w:sz="4" w:space="0" w:color="auto"/>
            </w:tcBorders>
            <w:vAlign w:val="center"/>
            <w:hideMark/>
          </w:tcPr>
          <w:p w:rsidR="003053C1" w:rsidRPr="00AD7239" w:rsidRDefault="003053C1" w:rsidP="00A77841">
            <w:pPr>
              <w:jc w:val="center"/>
            </w:pPr>
          </w:p>
        </w:tc>
        <w:tc>
          <w:tcPr>
            <w:tcW w:w="0" w:type="auto"/>
            <w:tcBorders>
              <w:left w:val="dotted" w:sz="4"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CD177</w:t>
            </w:r>
          </w:p>
        </w:tc>
        <w:tc>
          <w:tcPr>
            <w:tcW w:w="0" w:type="auto"/>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t>Top-crypt</w:t>
            </w:r>
          </w:p>
        </w:tc>
        <w:tc>
          <w:tcPr>
            <w:tcW w:w="0" w:type="auto"/>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0</w:t>
            </w:r>
          </w:p>
        </w:tc>
        <w:tc>
          <w:tcPr>
            <w:tcW w:w="0" w:type="auto"/>
            <w:tcBorders>
              <w:right w:val="single" w:sz="8" w:space="0" w:color="auto"/>
            </w:tcBorders>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50</w:t>
            </w:r>
          </w:p>
        </w:tc>
        <w:tc>
          <w:tcPr>
            <w:cnfStyle w:val="000100000000" w:firstRow="0" w:lastRow="0" w:firstColumn="0" w:lastColumn="1" w:oddVBand="0" w:evenVBand="0" w:oddHBand="0" w:evenHBand="0" w:firstRowFirstColumn="0" w:firstRowLastColumn="0" w:lastRowFirstColumn="0" w:lastRowLastColumn="0"/>
            <w:tcW w:w="2103" w:type="dxa"/>
            <w:vMerge/>
            <w:tcBorders>
              <w:left w:val="single" w:sz="8" w:space="0" w:color="auto"/>
              <w:right w:val="single" w:sz="8" w:space="0" w:color="auto"/>
            </w:tcBorders>
            <w:vAlign w:val="center"/>
            <w:hideMark/>
          </w:tcPr>
          <w:p w:rsidR="003053C1" w:rsidRPr="00AD7239" w:rsidRDefault="003053C1" w:rsidP="00A77841">
            <w:pPr>
              <w:jc w:val="center"/>
              <w:rPr>
                <w:b w:val="0"/>
              </w:rPr>
            </w:pPr>
          </w:p>
        </w:tc>
      </w:tr>
      <w:tr w:rsidR="003053C1" w:rsidRPr="00AD7239" w:rsidTr="00A77841">
        <w:trPr>
          <w:cantSplit/>
          <w:trHeight w:val="34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8" w:space="0" w:color="auto"/>
              <w:right w:val="dotted" w:sz="4" w:space="0" w:color="auto"/>
            </w:tcBorders>
            <w:vAlign w:val="center"/>
            <w:hideMark/>
          </w:tcPr>
          <w:p w:rsidR="003053C1" w:rsidRPr="00AD7239" w:rsidRDefault="003053C1" w:rsidP="00A77841">
            <w:pPr>
              <w:jc w:val="center"/>
            </w:pPr>
          </w:p>
        </w:tc>
        <w:tc>
          <w:tcPr>
            <w:tcW w:w="0" w:type="auto"/>
            <w:tcBorders>
              <w:left w:val="dotted" w:sz="4"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SLC26A3</w:t>
            </w:r>
          </w:p>
        </w:tc>
        <w:tc>
          <w:tcPr>
            <w:tcW w:w="0" w:type="auto"/>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t>Top-crypt</w:t>
            </w:r>
          </w:p>
        </w:tc>
        <w:tc>
          <w:tcPr>
            <w:tcW w:w="0" w:type="auto"/>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0</w:t>
            </w:r>
          </w:p>
        </w:tc>
        <w:tc>
          <w:tcPr>
            <w:tcW w:w="0" w:type="auto"/>
            <w:tcBorders>
              <w:right w:val="single" w:sz="8" w:space="0" w:color="auto"/>
            </w:tcBorders>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60</w:t>
            </w:r>
          </w:p>
        </w:tc>
        <w:tc>
          <w:tcPr>
            <w:cnfStyle w:val="000100000000" w:firstRow="0" w:lastRow="0" w:firstColumn="0" w:lastColumn="1" w:oddVBand="0" w:evenVBand="0" w:oddHBand="0" w:evenHBand="0" w:firstRowFirstColumn="0" w:firstRowLastColumn="0" w:lastRowFirstColumn="0" w:lastRowLastColumn="0"/>
            <w:tcW w:w="2103" w:type="dxa"/>
            <w:vMerge/>
            <w:tcBorders>
              <w:left w:val="single" w:sz="8" w:space="0" w:color="auto"/>
              <w:right w:val="single" w:sz="8" w:space="0" w:color="auto"/>
            </w:tcBorders>
            <w:vAlign w:val="center"/>
            <w:hideMark/>
          </w:tcPr>
          <w:p w:rsidR="003053C1" w:rsidRPr="00AD7239" w:rsidRDefault="003053C1" w:rsidP="00A77841">
            <w:pPr>
              <w:jc w:val="center"/>
              <w:rPr>
                <w:b w:val="0"/>
              </w:rPr>
            </w:pPr>
          </w:p>
        </w:tc>
      </w:tr>
      <w:tr w:rsidR="003053C1" w:rsidRPr="00AD7239" w:rsidTr="00A77841">
        <w:trPr>
          <w:cantSplit/>
          <w:trHeight w:val="34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8" w:space="0" w:color="auto"/>
              <w:bottom w:val="single" w:sz="2" w:space="0" w:color="auto"/>
              <w:right w:val="dotted" w:sz="4" w:space="0" w:color="auto"/>
            </w:tcBorders>
            <w:vAlign w:val="center"/>
            <w:hideMark/>
          </w:tcPr>
          <w:p w:rsidR="003053C1" w:rsidRPr="00AD7239" w:rsidRDefault="003053C1" w:rsidP="00A77841">
            <w:pPr>
              <w:jc w:val="center"/>
            </w:pPr>
          </w:p>
        </w:tc>
        <w:tc>
          <w:tcPr>
            <w:tcW w:w="0" w:type="auto"/>
            <w:tcBorders>
              <w:left w:val="dotted" w:sz="4" w:space="0" w:color="auto"/>
              <w:bottom w:val="single" w:sz="2"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MS4A12</w:t>
            </w:r>
          </w:p>
        </w:tc>
        <w:tc>
          <w:tcPr>
            <w:tcW w:w="0" w:type="auto"/>
            <w:tcBorders>
              <w:bottom w:val="single" w:sz="2"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t>Top-crypt</w:t>
            </w:r>
          </w:p>
        </w:tc>
        <w:tc>
          <w:tcPr>
            <w:tcW w:w="0" w:type="auto"/>
            <w:gridSpan w:val="2"/>
            <w:tcBorders>
              <w:bottom w:val="single" w:sz="2" w:space="0" w:color="auto"/>
              <w:right w:val="single" w:sz="8" w:space="0" w:color="auto"/>
            </w:tcBorders>
            <w:noWrap/>
            <w:vAlign w:val="center"/>
            <w:hideMark/>
          </w:tcPr>
          <w:p w:rsidR="003053C1" w:rsidRPr="00AD7239" w:rsidRDefault="003053C1" w:rsidP="00A77841">
            <w:pPr>
              <w:jc w:val="center"/>
              <w:cnfStyle w:val="000000000000" w:firstRow="0" w:lastRow="0" w:firstColumn="0" w:lastColumn="0" w:oddVBand="0" w:evenVBand="0" w:oddHBand="0" w:evenHBand="0" w:firstRowFirstColumn="0" w:firstRowLastColumn="0" w:lastRowFirstColumn="0" w:lastRowLastColumn="0"/>
            </w:pPr>
            <w:r w:rsidRPr="00AD7239">
              <w:t>not in mouse</w:t>
            </w:r>
          </w:p>
        </w:tc>
        <w:tc>
          <w:tcPr>
            <w:cnfStyle w:val="000100000000" w:firstRow="0" w:lastRow="0" w:firstColumn="0" w:lastColumn="1" w:oddVBand="0" w:evenVBand="0" w:oddHBand="0" w:evenHBand="0" w:firstRowFirstColumn="0" w:firstRowLastColumn="0" w:lastRowFirstColumn="0" w:lastRowLastColumn="0"/>
            <w:tcW w:w="2103" w:type="dxa"/>
            <w:vMerge/>
            <w:tcBorders>
              <w:left w:val="single" w:sz="8" w:space="0" w:color="auto"/>
              <w:bottom w:val="single" w:sz="2" w:space="0" w:color="auto"/>
              <w:right w:val="single" w:sz="8" w:space="0" w:color="auto"/>
            </w:tcBorders>
            <w:vAlign w:val="center"/>
            <w:hideMark/>
          </w:tcPr>
          <w:p w:rsidR="003053C1" w:rsidRPr="00AD7239" w:rsidRDefault="003053C1" w:rsidP="00A77841">
            <w:pPr>
              <w:jc w:val="center"/>
              <w:rPr>
                <w:b w:val="0"/>
              </w:rPr>
            </w:pPr>
          </w:p>
        </w:tc>
      </w:tr>
      <w:tr w:rsidR="003053C1" w:rsidRPr="00AD7239" w:rsidTr="00A77841">
        <w:trPr>
          <w:cantSplit/>
          <w:trHeight w:val="34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2" w:space="0" w:color="auto"/>
              <w:left w:val="single" w:sz="8" w:space="0" w:color="auto"/>
              <w:right w:val="dotted" w:sz="4" w:space="0" w:color="auto"/>
            </w:tcBorders>
            <w:noWrap/>
            <w:textDirection w:val="btLr"/>
            <w:vAlign w:val="center"/>
            <w:hideMark/>
          </w:tcPr>
          <w:p w:rsidR="003053C1" w:rsidRPr="00AD7239" w:rsidRDefault="003053C1" w:rsidP="00A77841">
            <w:pPr>
              <w:jc w:val="center"/>
            </w:pPr>
            <w:r w:rsidRPr="00AD7239">
              <w:t>CRCassigner-7</w:t>
            </w:r>
          </w:p>
        </w:tc>
        <w:tc>
          <w:tcPr>
            <w:tcW w:w="0" w:type="auto"/>
            <w:tcBorders>
              <w:top w:val="single" w:sz="2" w:space="0" w:color="auto"/>
              <w:left w:val="dotted" w:sz="4"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SFRP2</w:t>
            </w:r>
          </w:p>
        </w:tc>
        <w:tc>
          <w:tcPr>
            <w:tcW w:w="0" w:type="auto"/>
            <w:tcBorders>
              <w:top w:val="single" w:sz="2"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 xml:space="preserve">Stem-like </w:t>
            </w:r>
          </w:p>
        </w:tc>
        <w:tc>
          <w:tcPr>
            <w:tcW w:w="0" w:type="auto"/>
            <w:tcBorders>
              <w:top w:val="single" w:sz="2" w:space="0" w:color="auto"/>
            </w:tcBorders>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0</w:t>
            </w:r>
          </w:p>
        </w:tc>
        <w:tc>
          <w:tcPr>
            <w:tcW w:w="0" w:type="auto"/>
            <w:tcBorders>
              <w:top w:val="single" w:sz="2" w:space="0" w:color="auto"/>
              <w:right w:val="single" w:sz="8" w:space="0" w:color="auto"/>
            </w:tcBorders>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4</w:t>
            </w:r>
          </w:p>
        </w:tc>
        <w:tc>
          <w:tcPr>
            <w:cnfStyle w:val="000100000000" w:firstRow="0" w:lastRow="0" w:firstColumn="0" w:lastColumn="1" w:oddVBand="0" w:evenVBand="0" w:oddHBand="0" w:evenHBand="0" w:firstRowFirstColumn="0" w:firstRowLastColumn="0" w:lastRowFirstColumn="0" w:lastRowLastColumn="0"/>
            <w:tcW w:w="2103" w:type="dxa"/>
            <w:vMerge w:val="restart"/>
            <w:tcBorders>
              <w:top w:val="single" w:sz="2" w:space="0" w:color="auto"/>
              <w:left w:val="single" w:sz="8" w:space="0" w:color="auto"/>
              <w:right w:val="single" w:sz="8" w:space="0" w:color="auto"/>
            </w:tcBorders>
            <w:vAlign w:val="center"/>
            <w:hideMark/>
          </w:tcPr>
          <w:p w:rsidR="003053C1" w:rsidRPr="00AD7239" w:rsidRDefault="003053C1" w:rsidP="00A77841">
            <w:pPr>
              <w:jc w:val="center"/>
              <w:rPr>
                <w:b w:val="0"/>
              </w:rPr>
            </w:pPr>
            <w:r>
              <w:rPr>
                <w:b w:val="0"/>
              </w:rPr>
              <w:t>cetuximab-resistant; suggest</w:t>
            </w:r>
            <w:r w:rsidRPr="00AD7239">
              <w:rPr>
                <w:b w:val="0"/>
              </w:rPr>
              <w:t xml:space="preserve"> FOLFIRI chemotherapy treatment </w:t>
            </w:r>
            <w:r>
              <w:rPr>
                <w:b w:val="0"/>
              </w:rPr>
              <w:t>or cMET inhibitors</w:t>
            </w:r>
          </w:p>
        </w:tc>
      </w:tr>
      <w:tr w:rsidR="003053C1" w:rsidRPr="00AD7239" w:rsidTr="00A77841">
        <w:trPr>
          <w:cantSplit/>
          <w:trHeight w:val="34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2" w:space="0" w:color="auto"/>
              <w:left w:val="single" w:sz="8" w:space="0" w:color="auto"/>
              <w:right w:val="dotted" w:sz="4" w:space="0" w:color="auto"/>
            </w:tcBorders>
            <w:vAlign w:val="center"/>
            <w:hideMark/>
          </w:tcPr>
          <w:p w:rsidR="003053C1" w:rsidRPr="00AD7239" w:rsidRDefault="003053C1" w:rsidP="00A77841">
            <w:pPr>
              <w:jc w:val="center"/>
            </w:pPr>
          </w:p>
        </w:tc>
        <w:tc>
          <w:tcPr>
            <w:tcW w:w="0" w:type="auto"/>
            <w:tcBorders>
              <w:left w:val="dotted" w:sz="4"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ZEB1</w:t>
            </w:r>
          </w:p>
        </w:tc>
        <w:tc>
          <w:tcPr>
            <w:tcW w:w="0" w:type="auto"/>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 xml:space="preserve">Stem-like </w:t>
            </w:r>
          </w:p>
        </w:tc>
        <w:tc>
          <w:tcPr>
            <w:tcW w:w="0" w:type="auto"/>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6</w:t>
            </w:r>
          </w:p>
        </w:tc>
        <w:tc>
          <w:tcPr>
            <w:tcW w:w="0" w:type="auto"/>
            <w:tcBorders>
              <w:right w:val="single" w:sz="8" w:space="0" w:color="auto"/>
            </w:tcBorders>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1</w:t>
            </w:r>
          </w:p>
        </w:tc>
        <w:tc>
          <w:tcPr>
            <w:cnfStyle w:val="000100000000" w:firstRow="0" w:lastRow="0" w:firstColumn="0" w:lastColumn="1" w:oddVBand="0" w:evenVBand="0" w:oddHBand="0" w:evenHBand="0" w:firstRowFirstColumn="0" w:firstRowLastColumn="0" w:lastRowFirstColumn="0" w:lastRowLastColumn="0"/>
            <w:tcW w:w="2103" w:type="dxa"/>
            <w:vMerge/>
            <w:tcBorders>
              <w:left w:val="single" w:sz="8" w:space="0" w:color="auto"/>
              <w:right w:val="single" w:sz="8" w:space="0" w:color="auto"/>
            </w:tcBorders>
            <w:vAlign w:val="center"/>
            <w:hideMark/>
          </w:tcPr>
          <w:p w:rsidR="003053C1" w:rsidRPr="00AD7239" w:rsidRDefault="003053C1" w:rsidP="00A77841">
            <w:pPr>
              <w:jc w:val="center"/>
              <w:rPr>
                <w:b w:val="0"/>
              </w:rPr>
            </w:pPr>
          </w:p>
        </w:tc>
      </w:tr>
      <w:tr w:rsidR="003053C1" w:rsidRPr="00AD7239" w:rsidTr="00A77841">
        <w:trPr>
          <w:cantSplit/>
          <w:trHeight w:val="34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2" w:space="0" w:color="auto"/>
              <w:left w:val="single" w:sz="8" w:space="0" w:color="auto"/>
              <w:right w:val="dotted" w:sz="4" w:space="0" w:color="auto"/>
            </w:tcBorders>
            <w:vAlign w:val="center"/>
            <w:hideMark/>
          </w:tcPr>
          <w:p w:rsidR="003053C1" w:rsidRPr="00AD7239" w:rsidRDefault="003053C1" w:rsidP="00A77841">
            <w:pPr>
              <w:jc w:val="center"/>
            </w:pPr>
          </w:p>
        </w:tc>
        <w:tc>
          <w:tcPr>
            <w:tcW w:w="0" w:type="auto"/>
            <w:tcBorders>
              <w:left w:val="dotted" w:sz="4"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RARRES3</w:t>
            </w:r>
          </w:p>
        </w:tc>
        <w:tc>
          <w:tcPr>
            <w:tcW w:w="0" w:type="auto"/>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Inflammatory</w:t>
            </w:r>
          </w:p>
        </w:tc>
        <w:tc>
          <w:tcPr>
            <w:tcW w:w="0" w:type="auto"/>
            <w:gridSpan w:val="2"/>
            <w:tcBorders>
              <w:right w:val="single" w:sz="8" w:space="0" w:color="auto"/>
            </w:tcBorders>
            <w:noWrap/>
            <w:vAlign w:val="center"/>
            <w:hideMark/>
          </w:tcPr>
          <w:p w:rsidR="003053C1" w:rsidRPr="00AD7239" w:rsidRDefault="003053C1" w:rsidP="00A77841">
            <w:pPr>
              <w:jc w:val="center"/>
              <w:cnfStyle w:val="000000000000" w:firstRow="0" w:lastRow="0" w:firstColumn="0" w:lastColumn="0" w:oddVBand="0" w:evenVBand="0" w:oddHBand="0" w:evenHBand="0" w:firstRowFirstColumn="0" w:firstRowLastColumn="0" w:lastRowFirstColumn="0" w:lastRowLastColumn="0"/>
            </w:pPr>
            <w:r w:rsidRPr="00AD7239">
              <w:t>not in mouse</w:t>
            </w:r>
          </w:p>
        </w:tc>
        <w:tc>
          <w:tcPr>
            <w:cnfStyle w:val="000100000000" w:firstRow="0" w:lastRow="0" w:firstColumn="0" w:lastColumn="1" w:oddVBand="0" w:evenVBand="0" w:oddHBand="0" w:evenHBand="0" w:firstRowFirstColumn="0" w:firstRowLastColumn="0" w:lastRowFirstColumn="0" w:lastRowLastColumn="0"/>
            <w:tcW w:w="2103" w:type="dxa"/>
            <w:vMerge/>
            <w:tcBorders>
              <w:left w:val="single" w:sz="8" w:space="0" w:color="auto"/>
              <w:right w:val="single" w:sz="8" w:space="0" w:color="auto"/>
            </w:tcBorders>
            <w:vAlign w:val="center"/>
            <w:hideMark/>
          </w:tcPr>
          <w:p w:rsidR="003053C1" w:rsidRPr="00AD7239" w:rsidRDefault="003053C1" w:rsidP="00A77841">
            <w:pPr>
              <w:jc w:val="center"/>
              <w:rPr>
                <w:b w:val="0"/>
              </w:rPr>
            </w:pPr>
          </w:p>
        </w:tc>
      </w:tr>
      <w:tr w:rsidR="003053C1" w:rsidRPr="00AD7239" w:rsidTr="00A77841">
        <w:trPr>
          <w:cantSplit/>
          <w:trHeight w:val="34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2" w:space="0" w:color="auto"/>
              <w:left w:val="single" w:sz="8" w:space="0" w:color="auto"/>
              <w:right w:val="dotted" w:sz="4" w:space="0" w:color="auto"/>
            </w:tcBorders>
            <w:vAlign w:val="center"/>
            <w:hideMark/>
          </w:tcPr>
          <w:p w:rsidR="003053C1" w:rsidRPr="00AD7239" w:rsidRDefault="003053C1" w:rsidP="00A77841">
            <w:pPr>
              <w:jc w:val="center"/>
            </w:pPr>
          </w:p>
        </w:tc>
        <w:tc>
          <w:tcPr>
            <w:tcW w:w="0" w:type="auto"/>
            <w:tcBorders>
              <w:left w:val="dotted" w:sz="4"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CFTR</w:t>
            </w:r>
          </w:p>
        </w:tc>
        <w:tc>
          <w:tcPr>
            <w:tcW w:w="0" w:type="auto"/>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CR/CS</w:t>
            </w:r>
          </w:p>
        </w:tc>
        <w:tc>
          <w:tcPr>
            <w:tcW w:w="0" w:type="auto"/>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0</w:t>
            </w:r>
          </w:p>
        </w:tc>
        <w:tc>
          <w:tcPr>
            <w:tcW w:w="0" w:type="auto"/>
            <w:tcBorders>
              <w:right w:val="single" w:sz="8" w:space="0" w:color="auto"/>
            </w:tcBorders>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2</w:t>
            </w:r>
          </w:p>
        </w:tc>
        <w:tc>
          <w:tcPr>
            <w:cnfStyle w:val="000100000000" w:firstRow="0" w:lastRow="0" w:firstColumn="0" w:lastColumn="1" w:oddVBand="0" w:evenVBand="0" w:oddHBand="0" w:evenHBand="0" w:firstRowFirstColumn="0" w:firstRowLastColumn="0" w:lastRowFirstColumn="0" w:lastRowLastColumn="0"/>
            <w:tcW w:w="2103" w:type="dxa"/>
            <w:vMerge/>
            <w:tcBorders>
              <w:left w:val="single" w:sz="8" w:space="0" w:color="auto"/>
              <w:right w:val="single" w:sz="8" w:space="0" w:color="auto"/>
            </w:tcBorders>
            <w:vAlign w:val="center"/>
            <w:hideMark/>
          </w:tcPr>
          <w:p w:rsidR="003053C1" w:rsidRPr="00AD7239" w:rsidRDefault="003053C1" w:rsidP="00A77841">
            <w:pPr>
              <w:jc w:val="center"/>
              <w:rPr>
                <w:b w:val="0"/>
              </w:rPr>
            </w:pPr>
          </w:p>
        </w:tc>
      </w:tr>
      <w:tr w:rsidR="003053C1" w:rsidRPr="00AD7239" w:rsidTr="00A77841">
        <w:trPr>
          <w:cantSplit/>
          <w:trHeight w:val="34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2" w:space="0" w:color="auto"/>
              <w:left w:val="single" w:sz="8" w:space="0" w:color="auto"/>
              <w:right w:val="dotted" w:sz="4" w:space="0" w:color="auto"/>
            </w:tcBorders>
            <w:vAlign w:val="center"/>
            <w:hideMark/>
          </w:tcPr>
          <w:p w:rsidR="003053C1" w:rsidRPr="00AD7239" w:rsidRDefault="003053C1" w:rsidP="00A77841">
            <w:pPr>
              <w:jc w:val="center"/>
            </w:pPr>
          </w:p>
        </w:tc>
        <w:tc>
          <w:tcPr>
            <w:tcW w:w="0" w:type="auto"/>
            <w:tcBorders>
              <w:left w:val="dotted" w:sz="4"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FLNA+</w:t>
            </w:r>
          </w:p>
        </w:tc>
        <w:tc>
          <w:tcPr>
            <w:tcW w:w="0" w:type="auto"/>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CR-TA</w:t>
            </w:r>
          </w:p>
        </w:tc>
        <w:tc>
          <w:tcPr>
            <w:tcW w:w="0" w:type="auto"/>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135</w:t>
            </w:r>
          </w:p>
        </w:tc>
        <w:tc>
          <w:tcPr>
            <w:tcW w:w="0" w:type="auto"/>
            <w:tcBorders>
              <w:right w:val="single" w:sz="8" w:space="0" w:color="auto"/>
            </w:tcBorders>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133</w:t>
            </w:r>
          </w:p>
        </w:tc>
        <w:tc>
          <w:tcPr>
            <w:cnfStyle w:val="000100000000" w:firstRow="0" w:lastRow="0" w:firstColumn="0" w:lastColumn="1" w:oddVBand="0" w:evenVBand="0" w:oddHBand="0" w:evenHBand="0" w:firstRowFirstColumn="0" w:firstRowLastColumn="0" w:lastRowFirstColumn="0" w:lastRowLastColumn="0"/>
            <w:tcW w:w="2103" w:type="dxa"/>
            <w:vMerge/>
            <w:tcBorders>
              <w:left w:val="single" w:sz="8" w:space="0" w:color="auto"/>
              <w:right w:val="single" w:sz="8" w:space="0" w:color="auto"/>
            </w:tcBorders>
            <w:vAlign w:val="center"/>
            <w:hideMark/>
          </w:tcPr>
          <w:p w:rsidR="003053C1" w:rsidRPr="00AD7239" w:rsidRDefault="003053C1" w:rsidP="00A77841">
            <w:pPr>
              <w:jc w:val="center"/>
              <w:rPr>
                <w:b w:val="0"/>
              </w:rPr>
            </w:pPr>
          </w:p>
        </w:tc>
      </w:tr>
      <w:tr w:rsidR="003053C1" w:rsidRPr="00AD7239" w:rsidTr="00A77841">
        <w:trPr>
          <w:cantSplit/>
          <w:trHeight w:val="34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2" w:space="0" w:color="auto"/>
              <w:left w:val="single" w:sz="8" w:space="0" w:color="auto"/>
              <w:right w:val="dotted" w:sz="4" w:space="0" w:color="auto"/>
            </w:tcBorders>
            <w:vAlign w:val="center"/>
            <w:hideMark/>
          </w:tcPr>
          <w:p w:rsidR="003053C1" w:rsidRPr="00AD7239" w:rsidRDefault="003053C1" w:rsidP="00A77841">
            <w:pPr>
              <w:jc w:val="center"/>
            </w:pPr>
          </w:p>
        </w:tc>
        <w:tc>
          <w:tcPr>
            <w:tcW w:w="0" w:type="auto"/>
            <w:tcBorders>
              <w:left w:val="dotted" w:sz="4"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FLNA-</w:t>
            </w:r>
          </w:p>
        </w:tc>
        <w:tc>
          <w:tcPr>
            <w:tcW w:w="0" w:type="auto"/>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CS-TA</w:t>
            </w:r>
          </w:p>
        </w:tc>
        <w:tc>
          <w:tcPr>
            <w:tcW w:w="0" w:type="auto"/>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135</w:t>
            </w:r>
          </w:p>
        </w:tc>
        <w:tc>
          <w:tcPr>
            <w:tcW w:w="0" w:type="auto"/>
            <w:tcBorders>
              <w:right w:val="single" w:sz="8" w:space="0" w:color="auto"/>
            </w:tcBorders>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133</w:t>
            </w:r>
          </w:p>
        </w:tc>
        <w:tc>
          <w:tcPr>
            <w:cnfStyle w:val="000100000000" w:firstRow="0" w:lastRow="0" w:firstColumn="0" w:lastColumn="1" w:oddVBand="0" w:evenVBand="0" w:oddHBand="0" w:evenHBand="0" w:firstRowFirstColumn="0" w:firstRowLastColumn="0" w:lastRowFirstColumn="0" w:lastRowLastColumn="0"/>
            <w:tcW w:w="2103" w:type="dxa"/>
            <w:vMerge/>
            <w:tcBorders>
              <w:left w:val="single" w:sz="8" w:space="0" w:color="auto"/>
              <w:right w:val="single" w:sz="8" w:space="0" w:color="auto"/>
            </w:tcBorders>
            <w:vAlign w:val="center"/>
            <w:hideMark/>
          </w:tcPr>
          <w:p w:rsidR="003053C1" w:rsidRPr="00AD7239" w:rsidRDefault="003053C1" w:rsidP="00A77841">
            <w:pPr>
              <w:jc w:val="center"/>
              <w:rPr>
                <w:b w:val="0"/>
              </w:rPr>
            </w:pPr>
          </w:p>
        </w:tc>
      </w:tr>
      <w:tr w:rsidR="003053C1" w:rsidRPr="00AD7239" w:rsidTr="00A77841">
        <w:trPr>
          <w:cantSplit/>
          <w:trHeight w:val="34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2" w:space="0" w:color="auto"/>
              <w:left w:val="single" w:sz="8" w:space="0" w:color="auto"/>
              <w:right w:val="dotted" w:sz="4" w:space="0" w:color="auto"/>
            </w:tcBorders>
            <w:vAlign w:val="center"/>
            <w:hideMark/>
          </w:tcPr>
          <w:p w:rsidR="003053C1" w:rsidRPr="00AD7239" w:rsidRDefault="003053C1" w:rsidP="00A77841">
            <w:pPr>
              <w:jc w:val="center"/>
            </w:pPr>
          </w:p>
        </w:tc>
        <w:tc>
          <w:tcPr>
            <w:tcW w:w="0" w:type="auto"/>
            <w:tcBorders>
              <w:left w:val="dotted" w:sz="4"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MUC2</w:t>
            </w:r>
          </w:p>
        </w:tc>
        <w:tc>
          <w:tcPr>
            <w:tcW w:w="0" w:type="auto"/>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t>Goblet</w:t>
            </w:r>
            <w:r w:rsidRPr="00AD7239">
              <w:t>/enterocyte</w:t>
            </w:r>
          </w:p>
        </w:tc>
        <w:tc>
          <w:tcPr>
            <w:tcW w:w="0" w:type="auto"/>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0</w:t>
            </w:r>
          </w:p>
        </w:tc>
        <w:tc>
          <w:tcPr>
            <w:tcW w:w="0" w:type="auto"/>
            <w:tcBorders>
              <w:right w:val="single" w:sz="8" w:space="0" w:color="auto"/>
            </w:tcBorders>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928</w:t>
            </w:r>
          </w:p>
        </w:tc>
        <w:tc>
          <w:tcPr>
            <w:cnfStyle w:val="000100000000" w:firstRow="0" w:lastRow="0" w:firstColumn="0" w:lastColumn="1" w:oddVBand="0" w:evenVBand="0" w:oddHBand="0" w:evenHBand="0" w:firstRowFirstColumn="0" w:firstRowLastColumn="0" w:lastRowFirstColumn="0" w:lastRowLastColumn="0"/>
            <w:tcW w:w="2103" w:type="dxa"/>
            <w:vMerge/>
            <w:tcBorders>
              <w:left w:val="single" w:sz="8" w:space="0" w:color="auto"/>
              <w:right w:val="single" w:sz="8" w:space="0" w:color="auto"/>
            </w:tcBorders>
            <w:vAlign w:val="center"/>
            <w:hideMark/>
          </w:tcPr>
          <w:p w:rsidR="003053C1" w:rsidRPr="00AD7239" w:rsidRDefault="003053C1" w:rsidP="00A77841">
            <w:pPr>
              <w:jc w:val="center"/>
              <w:rPr>
                <w:b w:val="0"/>
              </w:rPr>
            </w:pPr>
          </w:p>
        </w:tc>
      </w:tr>
      <w:tr w:rsidR="003053C1" w:rsidRPr="00AD7239" w:rsidTr="00A77841">
        <w:trPr>
          <w:cantSplit/>
          <w:trHeight w:val="34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2" w:space="0" w:color="auto"/>
              <w:left w:val="single" w:sz="8" w:space="0" w:color="auto"/>
              <w:right w:val="dotted" w:sz="4" w:space="0" w:color="auto"/>
            </w:tcBorders>
            <w:vAlign w:val="center"/>
            <w:hideMark/>
          </w:tcPr>
          <w:p w:rsidR="003053C1" w:rsidRPr="00AD7239" w:rsidRDefault="003053C1" w:rsidP="00A77841">
            <w:pPr>
              <w:jc w:val="center"/>
            </w:pPr>
          </w:p>
        </w:tc>
        <w:tc>
          <w:tcPr>
            <w:tcW w:w="0" w:type="auto"/>
            <w:tcBorders>
              <w:left w:val="dotted" w:sz="4"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TFF3+</w:t>
            </w:r>
          </w:p>
        </w:tc>
        <w:tc>
          <w:tcPr>
            <w:tcW w:w="0" w:type="auto"/>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t>Goblet</w:t>
            </w:r>
          </w:p>
        </w:tc>
        <w:tc>
          <w:tcPr>
            <w:tcW w:w="0" w:type="auto"/>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0</w:t>
            </w:r>
          </w:p>
        </w:tc>
        <w:tc>
          <w:tcPr>
            <w:tcW w:w="0" w:type="auto"/>
            <w:tcBorders>
              <w:right w:val="single" w:sz="8" w:space="0" w:color="auto"/>
            </w:tcBorders>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678</w:t>
            </w:r>
          </w:p>
        </w:tc>
        <w:tc>
          <w:tcPr>
            <w:cnfStyle w:val="000100000000" w:firstRow="0" w:lastRow="0" w:firstColumn="0" w:lastColumn="1" w:oddVBand="0" w:evenVBand="0" w:oddHBand="0" w:evenHBand="0" w:firstRowFirstColumn="0" w:firstRowLastColumn="0" w:lastRowFirstColumn="0" w:lastRowLastColumn="0"/>
            <w:tcW w:w="2103" w:type="dxa"/>
            <w:vMerge/>
            <w:tcBorders>
              <w:left w:val="single" w:sz="8" w:space="0" w:color="auto"/>
              <w:right w:val="single" w:sz="8" w:space="0" w:color="auto"/>
            </w:tcBorders>
            <w:vAlign w:val="center"/>
            <w:hideMark/>
          </w:tcPr>
          <w:p w:rsidR="003053C1" w:rsidRPr="00AD7239" w:rsidRDefault="003053C1" w:rsidP="00A77841">
            <w:pPr>
              <w:jc w:val="center"/>
              <w:rPr>
                <w:b w:val="0"/>
              </w:rPr>
            </w:pPr>
          </w:p>
        </w:tc>
      </w:tr>
      <w:tr w:rsidR="003053C1" w:rsidRPr="00AD7239" w:rsidTr="00A77841">
        <w:trPr>
          <w:cantSplit/>
          <w:trHeight w:val="34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2" w:space="0" w:color="auto"/>
              <w:left w:val="single" w:sz="8" w:space="0" w:color="auto"/>
              <w:bottom w:val="single" w:sz="2" w:space="0" w:color="auto"/>
              <w:right w:val="dotted" w:sz="4" w:space="0" w:color="auto"/>
            </w:tcBorders>
            <w:vAlign w:val="center"/>
            <w:hideMark/>
          </w:tcPr>
          <w:p w:rsidR="003053C1" w:rsidRPr="00AD7239" w:rsidRDefault="003053C1" w:rsidP="00A77841">
            <w:pPr>
              <w:jc w:val="center"/>
            </w:pPr>
          </w:p>
        </w:tc>
        <w:tc>
          <w:tcPr>
            <w:tcW w:w="0" w:type="auto"/>
            <w:tcBorders>
              <w:left w:val="dotted" w:sz="4" w:space="0" w:color="auto"/>
              <w:bottom w:val="single" w:sz="2"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TFF3-</w:t>
            </w:r>
          </w:p>
        </w:tc>
        <w:tc>
          <w:tcPr>
            <w:tcW w:w="0" w:type="auto"/>
            <w:tcBorders>
              <w:bottom w:val="single" w:sz="2"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Enterocyte</w:t>
            </w:r>
          </w:p>
        </w:tc>
        <w:tc>
          <w:tcPr>
            <w:tcW w:w="0" w:type="auto"/>
            <w:tcBorders>
              <w:bottom w:val="single" w:sz="2" w:space="0" w:color="auto"/>
            </w:tcBorders>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0</w:t>
            </w:r>
          </w:p>
        </w:tc>
        <w:tc>
          <w:tcPr>
            <w:tcW w:w="0" w:type="auto"/>
            <w:tcBorders>
              <w:bottom w:val="single" w:sz="2" w:space="0" w:color="auto"/>
              <w:right w:val="single" w:sz="8" w:space="0" w:color="auto"/>
            </w:tcBorders>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678</w:t>
            </w:r>
          </w:p>
        </w:tc>
        <w:tc>
          <w:tcPr>
            <w:cnfStyle w:val="000100000000" w:firstRow="0" w:lastRow="0" w:firstColumn="0" w:lastColumn="1" w:oddVBand="0" w:evenVBand="0" w:oddHBand="0" w:evenHBand="0" w:firstRowFirstColumn="0" w:firstRowLastColumn="0" w:lastRowFirstColumn="0" w:lastRowLastColumn="0"/>
            <w:tcW w:w="2103" w:type="dxa"/>
            <w:vMerge/>
            <w:tcBorders>
              <w:left w:val="single" w:sz="8" w:space="0" w:color="auto"/>
              <w:bottom w:val="single" w:sz="2" w:space="0" w:color="auto"/>
              <w:right w:val="single" w:sz="8" w:space="0" w:color="auto"/>
            </w:tcBorders>
            <w:vAlign w:val="center"/>
            <w:hideMark/>
          </w:tcPr>
          <w:p w:rsidR="003053C1" w:rsidRPr="00AD7239" w:rsidRDefault="003053C1" w:rsidP="00A77841">
            <w:pPr>
              <w:jc w:val="center"/>
              <w:rPr>
                <w:b w:val="0"/>
              </w:rPr>
            </w:pPr>
          </w:p>
        </w:tc>
      </w:tr>
      <w:tr w:rsidR="003053C1" w:rsidRPr="00AD7239" w:rsidTr="00A77841">
        <w:trPr>
          <w:cantSplit/>
          <w:trHeight w:val="340"/>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2" w:space="0" w:color="auto"/>
              <w:left w:val="single" w:sz="8" w:space="0" w:color="auto"/>
              <w:right w:val="dotted" w:sz="4" w:space="0" w:color="auto"/>
            </w:tcBorders>
            <w:noWrap/>
            <w:textDirection w:val="btLr"/>
            <w:vAlign w:val="center"/>
            <w:hideMark/>
          </w:tcPr>
          <w:p w:rsidR="003053C1" w:rsidRPr="00AD7239" w:rsidRDefault="003053C1" w:rsidP="00A77841">
            <w:pPr>
              <w:jc w:val="center"/>
            </w:pPr>
            <w:r w:rsidRPr="00AD7239">
              <w:t>CCS test</w:t>
            </w:r>
          </w:p>
        </w:tc>
        <w:tc>
          <w:tcPr>
            <w:tcW w:w="0" w:type="auto"/>
            <w:tcBorders>
              <w:top w:val="single" w:sz="2" w:space="0" w:color="auto"/>
              <w:left w:val="dotted" w:sz="4"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FRMD6</w:t>
            </w:r>
          </w:p>
        </w:tc>
        <w:tc>
          <w:tcPr>
            <w:tcW w:w="0" w:type="auto"/>
            <w:tcBorders>
              <w:top w:val="single" w:sz="2"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CCS3</w:t>
            </w:r>
          </w:p>
        </w:tc>
        <w:tc>
          <w:tcPr>
            <w:tcW w:w="0" w:type="auto"/>
            <w:tcBorders>
              <w:top w:val="single" w:sz="2" w:space="0" w:color="auto"/>
            </w:tcBorders>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15</w:t>
            </w:r>
          </w:p>
        </w:tc>
        <w:tc>
          <w:tcPr>
            <w:tcW w:w="0" w:type="auto"/>
            <w:tcBorders>
              <w:top w:val="single" w:sz="2" w:space="0" w:color="auto"/>
              <w:right w:val="single" w:sz="8" w:space="0" w:color="auto"/>
            </w:tcBorders>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2</w:t>
            </w:r>
          </w:p>
        </w:tc>
        <w:tc>
          <w:tcPr>
            <w:cnfStyle w:val="000100000000" w:firstRow="0" w:lastRow="0" w:firstColumn="0" w:lastColumn="1" w:oddVBand="0" w:evenVBand="0" w:oddHBand="0" w:evenHBand="0" w:firstRowFirstColumn="0" w:firstRowLastColumn="0" w:lastRowFirstColumn="0" w:lastRowLastColumn="0"/>
            <w:tcW w:w="2103" w:type="dxa"/>
            <w:vMerge w:val="restart"/>
            <w:tcBorders>
              <w:top w:val="single" w:sz="2" w:space="0" w:color="auto"/>
              <w:left w:val="single" w:sz="8" w:space="0" w:color="auto"/>
              <w:right w:val="single" w:sz="8" w:space="0" w:color="auto"/>
            </w:tcBorders>
            <w:vAlign w:val="center"/>
            <w:hideMark/>
          </w:tcPr>
          <w:p w:rsidR="003053C1" w:rsidRPr="00AD7239" w:rsidRDefault="003053C1" w:rsidP="00A77841">
            <w:pPr>
              <w:jc w:val="center"/>
              <w:rPr>
                <w:b w:val="0"/>
              </w:rPr>
            </w:pPr>
            <w:r w:rsidRPr="00AD7239">
              <w:rPr>
                <w:b w:val="0"/>
              </w:rPr>
              <w:t>poor prognosis; resistant to cetuximab</w:t>
            </w:r>
          </w:p>
        </w:tc>
      </w:tr>
      <w:tr w:rsidR="003053C1" w:rsidRPr="00AD7239" w:rsidTr="00A77841">
        <w:trPr>
          <w:cantSplit/>
          <w:trHeight w:val="34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8" w:space="0" w:color="auto"/>
              <w:right w:val="dotted" w:sz="4" w:space="0" w:color="auto"/>
            </w:tcBorders>
            <w:hideMark/>
          </w:tcPr>
          <w:p w:rsidR="003053C1" w:rsidRPr="00AD7239" w:rsidRDefault="003053C1" w:rsidP="00A77841">
            <w:pPr>
              <w:jc w:val="left"/>
              <w:rPr>
                <w:b w:val="0"/>
              </w:rPr>
            </w:pPr>
          </w:p>
        </w:tc>
        <w:tc>
          <w:tcPr>
            <w:tcW w:w="0" w:type="auto"/>
            <w:tcBorders>
              <w:left w:val="dotted" w:sz="4"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ZEB1</w:t>
            </w:r>
          </w:p>
        </w:tc>
        <w:tc>
          <w:tcPr>
            <w:tcW w:w="0" w:type="auto"/>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CCS3</w:t>
            </w:r>
          </w:p>
        </w:tc>
        <w:tc>
          <w:tcPr>
            <w:tcW w:w="0" w:type="auto"/>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6</w:t>
            </w:r>
          </w:p>
        </w:tc>
        <w:tc>
          <w:tcPr>
            <w:tcW w:w="0" w:type="auto"/>
            <w:tcBorders>
              <w:right w:val="single" w:sz="8" w:space="0" w:color="auto"/>
            </w:tcBorders>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1</w:t>
            </w:r>
          </w:p>
        </w:tc>
        <w:tc>
          <w:tcPr>
            <w:cnfStyle w:val="000100000000" w:firstRow="0" w:lastRow="0" w:firstColumn="0" w:lastColumn="1" w:oddVBand="0" w:evenVBand="0" w:oddHBand="0" w:evenHBand="0" w:firstRowFirstColumn="0" w:firstRowLastColumn="0" w:lastRowFirstColumn="0" w:lastRowLastColumn="0"/>
            <w:tcW w:w="2103" w:type="dxa"/>
            <w:vMerge/>
            <w:tcBorders>
              <w:left w:val="single" w:sz="8" w:space="0" w:color="auto"/>
              <w:right w:val="single" w:sz="8" w:space="0" w:color="auto"/>
            </w:tcBorders>
            <w:vAlign w:val="center"/>
            <w:hideMark/>
          </w:tcPr>
          <w:p w:rsidR="003053C1" w:rsidRPr="00AD7239" w:rsidRDefault="003053C1" w:rsidP="00A77841">
            <w:pPr>
              <w:jc w:val="center"/>
              <w:rPr>
                <w:b w:val="0"/>
              </w:rPr>
            </w:pPr>
          </w:p>
        </w:tc>
      </w:tr>
      <w:tr w:rsidR="003053C1" w:rsidRPr="00AD7239" w:rsidTr="00A77841">
        <w:trPr>
          <w:cantSplit/>
          <w:trHeight w:val="34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8" w:space="0" w:color="auto"/>
              <w:right w:val="dotted" w:sz="4" w:space="0" w:color="auto"/>
            </w:tcBorders>
            <w:hideMark/>
          </w:tcPr>
          <w:p w:rsidR="003053C1" w:rsidRPr="00AD7239" w:rsidRDefault="003053C1" w:rsidP="00A77841">
            <w:pPr>
              <w:jc w:val="left"/>
              <w:rPr>
                <w:b w:val="0"/>
              </w:rPr>
            </w:pPr>
          </w:p>
        </w:tc>
        <w:tc>
          <w:tcPr>
            <w:tcW w:w="0" w:type="auto"/>
            <w:tcBorders>
              <w:left w:val="dotted" w:sz="4"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HTR2B</w:t>
            </w:r>
          </w:p>
        </w:tc>
        <w:tc>
          <w:tcPr>
            <w:tcW w:w="0" w:type="auto"/>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CCS1</w:t>
            </w:r>
          </w:p>
        </w:tc>
        <w:tc>
          <w:tcPr>
            <w:tcW w:w="0" w:type="auto"/>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0</w:t>
            </w:r>
          </w:p>
        </w:tc>
        <w:tc>
          <w:tcPr>
            <w:tcW w:w="0" w:type="auto"/>
            <w:tcBorders>
              <w:right w:val="single" w:sz="8" w:space="0" w:color="auto"/>
            </w:tcBorders>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0</w:t>
            </w:r>
          </w:p>
        </w:tc>
        <w:tc>
          <w:tcPr>
            <w:cnfStyle w:val="000100000000" w:firstRow="0" w:lastRow="0" w:firstColumn="0" w:lastColumn="1" w:oddVBand="0" w:evenVBand="0" w:oddHBand="0" w:evenHBand="0" w:firstRowFirstColumn="0" w:firstRowLastColumn="0" w:lastRowFirstColumn="0" w:lastRowLastColumn="0"/>
            <w:tcW w:w="2103" w:type="dxa"/>
            <w:vMerge/>
            <w:tcBorders>
              <w:left w:val="single" w:sz="8" w:space="0" w:color="auto"/>
              <w:right w:val="single" w:sz="8" w:space="0" w:color="auto"/>
            </w:tcBorders>
            <w:vAlign w:val="center"/>
            <w:hideMark/>
          </w:tcPr>
          <w:p w:rsidR="003053C1" w:rsidRPr="00AD7239" w:rsidRDefault="003053C1" w:rsidP="00A77841">
            <w:pPr>
              <w:jc w:val="center"/>
              <w:rPr>
                <w:b w:val="0"/>
              </w:rPr>
            </w:pPr>
          </w:p>
        </w:tc>
      </w:tr>
      <w:tr w:rsidR="003053C1" w:rsidRPr="00AD7239" w:rsidTr="00A77841">
        <w:trPr>
          <w:cantSplit/>
          <w:trHeight w:val="340"/>
        </w:trPr>
        <w:tc>
          <w:tcPr>
            <w:cnfStyle w:val="001000000000" w:firstRow="0" w:lastRow="0" w:firstColumn="1" w:lastColumn="0" w:oddVBand="0" w:evenVBand="0" w:oddHBand="0" w:evenHBand="0" w:firstRowFirstColumn="0" w:firstRowLastColumn="0" w:lastRowFirstColumn="0" w:lastRowLastColumn="0"/>
            <w:tcW w:w="0" w:type="auto"/>
            <w:vMerge/>
            <w:tcBorders>
              <w:left w:val="single" w:sz="8" w:space="0" w:color="auto"/>
              <w:right w:val="dotted" w:sz="4" w:space="0" w:color="auto"/>
            </w:tcBorders>
            <w:hideMark/>
          </w:tcPr>
          <w:p w:rsidR="003053C1" w:rsidRPr="00AD7239" w:rsidRDefault="003053C1" w:rsidP="00A77841">
            <w:pPr>
              <w:jc w:val="left"/>
              <w:rPr>
                <w:b w:val="0"/>
              </w:rPr>
            </w:pPr>
          </w:p>
        </w:tc>
        <w:tc>
          <w:tcPr>
            <w:tcW w:w="0" w:type="auto"/>
            <w:tcBorders>
              <w:left w:val="dotted" w:sz="4" w:space="0" w:color="auto"/>
            </w:tcBorders>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CDX2</w:t>
            </w:r>
          </w:p>
        </w:tc>
        <w:tc>
          <w:tcPr>
            <w:tcW w:w="0" w:type="auto"/>
            <w:noWrap/>
            <w:hideMark/>
          </w:tcPr>
          <w:p w:rsidR="003053C1" w:rsidRPr="00AD7239" w:rsidRDefault="003053C1" w:rsidP="00A77841">
            <w:pPr>
              <w:jc w:val="left"/>
              <w:cnfStyle w:val="000000000000" w:firstRow="0" w:lastRow="0" w:firstColumn="0" w:lastColumn="0" w:oddVBand="0" w:evenVBand="0" w:oddHBand="0" w:evenHBand="0" w:firstRowFirstColumn="0" w:firstRowLastColumn="0" w:lastRowFirstColumn="0" w:lastRowLastColumn="0"/>
            </w:pPr>
            <w:r w:rsidRPr="00AD7239">
              <w:t>CCS1</w:t>
            </w:r>
          </w:p>
        </w:tc>
        <w:tc>
          <w:tcPr>
            <w:tcW w:w="0" w:type="auto"/>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0</w:t>
            </w:r>
          </w:p>
        </w:tc>
        <w:tc>
          <w:tcPr>
            <w:tcW w:w="0" w:type="auto"/>
            <w:tcBorders>
              <w:right w:val="single" w:sz="8" w:space="0" w:color="auto"/>
            </w:tcBorders>
            <w:noWrap/>
            <w:vAlign w:val="center"/>
            <w:hideMark/>
          </w:tcPr>
          <w:p w:rsidR="003053C1" w:rsidRPr="00AD7239" w:rsidRDefault="003053C1" w:rsidP="00A77841">
            <w:pPr>
              <w:jc w:val="right"/>
              <w:cnfStyle w:val="000000000000" w:firstRow="0" w:lastRow="0" w:firstColumn="0" w:lastColumn="0" w:oddVBand="0" w:evenVBand="0" w:oddHBand="0" w:evenHBand="0" w:firstRowFirstColumn="0" w:firstRowLastColumn="0" w:lastRowFirstColumn="0" w:lastRowLastColumn="0"/>
            </w:pPr>
            <w:r w:rsidRPr="00AD7239">
              <w:t>97</w:t>
            </w:r>
          </w:p>
        </w:tc>
        <w:tc>
          <w:tcPr>
            <w:cnfStyle w:val="000100000000" w:firstRow="0" w:lastRow="0" w:firstColumn="0" w:lastColumn="1" w:oddVBand="0" w:evenVBand="0" w:oddHBand="0" w:evenHBand="0" w:firstRowFirstColumn="0" w:firstRowLastColumn="0" w:lastRowFirstColumn="0" w:lastRowLastColumn="0"/>
            <w:tcW w:w="2103" w:type="dxa"/>
            <w:vMerge/>
            <w:tcBorders>
              <w:left w:val="single" w:sz="8" w:space="0" w:color="auto"/>
              <w:right w:val="single" w:sz="8" w:space="0" w:color="auto"/>
            </w:tcBorders>
            <w:vAlign w:val="center"/>
            <w:hideMark/>
          </w:tcPr>
          <w:p w:rsidR="003053C1" w:rsidRPr="00AD7239" w:rsidRDefault="003053C1" w:rsidP="00A77841">
            <w:pPr>
              <w:jc w:val="center"/>
              <w:rPr>
                <w:b w:val="0"/>
              </w:rPr>
            </w:pPr>
          </w:p>
        </w:tc>
      </w:tr>
    </w:tbl>
    <w:p w:rsidR="003053C1" w:rsidRDefault="003053C1" w:rsidP="003053C1">
      <w:pPr>
        <w:jc w:val="left"/>
        <w:rPr>
          <w:b/>
        </w:rPr>
      </w:pPr>
    </w:p>
    <w:p w:rsidR="00443FF9" w:rsidRDefault="00A77841" w:rsidP="00D23280">
      <w:pPr>
        <w:pStyle w:val="Heading1"/>
      </w:pPr>
      <w:bookmarkStart w:id="4" w:name="_Toc380481071"/>
      <w:r w:rsidRPr="00D23280">
        <w:lastRenderedPageBreak/>
        <w:t>NGS read statistics</w:t>
      </w:r>
      <w:bookmarkEnd w:id="4"/>
    </w:p>
    <w:p w:rsidR="00443FF9" w:rsidRPr="00443FF9" w:rsidRDefault="00260CF6" w:rsidP="00D23280">
      <w:r w:rsidRPr="00D23280">
        <w:rPr>
          <w:b/>
        </w:rPr>
        <w:t>Table S9.</w:t>
      </w:r>
      <w:r>
        <w:t xml:space="preserve"> </w:t>
      </w:r>
      <w:r w:rsidR="00443FF9">
        <w:t>Statistics for the NGS exome reads.</w:t>
      </w:r>
    </w:p>
    <w:tbl>
      <w:tblPr>
        <w:tblW w:w="10744" w:type="dxa"/>
        <w:tblInd w:w="93" w:type="dxa"/>
        <w:tblLook w:val="04A0" w:firstRow="1" w:lastRow="0" w:firstColumn="1" w:lastColumn="0" w:noHBand="0" w:noVBand="1"/>
      </w:tblPr>
      <w:tblGrid>
        <w:gridCol w:w="881"/>
        <w:gridCol w:w="1260"/>
        <w:gridCol w:w="1260"/>
        <w:gridCol w:w="1260"/>
        <w:gridCol w:w="763"/>
        <w:gridCol w:w="1220"/>
        <w:gridCol w:w="1500"/>
        <w:gridCol w:w="1420"/>
        <w:gridCol w:w="1180"/>
      </w:tblGrid>
      <w:tr w:rsidR="00443FF9" w:rsidRPr="00443FF9" w:rsidTr="00443FF9">
        <w:trPr>
          <w:trHeight w:val="495"/>
        </w:trPr>
        <w:tc>
          <w:tcPr>
            <w:tcW w:w="881" w:type="dxa"/>
            <w:tcBorders>
              <w:top w:val="single" w:sz="8" w:space="0" w:color="000000"/>
              <w:left w:val="nil"/>
              <w:bottom w:val="single" w:sz="8" w:space="0" w:color="000000"/>
              <w:right w:val="nil"/>
            </w:tcBorders>
            <w:shd w:val="clear" w:color="auto" w:fill="auto"/>
            <w:vAlign w:val="center"/>
            <w:hideMark/>
          </w:tcPr>
          <w:p w:rsidR="00443FF9" w:rsidRPr="00443FF9" w:rsidRDefault="00443FF9" w:rsidP="00443FF9">
            <w:pPr>
              <w:spacing w:after="0" w:line="240" w:lineRule="auto"/>
              <w:jc w:val="left"/>
              <w:rPr>
                <w:rFonts w:ascii="Calibri" w:eastAsia="Times New Roman" w:hAnsi="Calibri" w:cs="Times New Roman"/>
                <w:b/>
                <w:bCs/>
                <w:color w:val="000000"/>
                <w:sz w:val="18"/>
                <w:szCs w:val="18"/>
              </w:rPr>
            </w:pPr>
            <w:r w:rsidRPr="00443FF9">
              <w:rPr>
                <w:rFonts w:ascii="Calibri" w:eastAsia="Times New Roman" w:hAnsi="Calibri" w:cs="Times New Roman"/>
                <w:b/>
                <w:bCs/>
                <w:color w:val="000000"/>
                <w:sz w:val="18"/>
                <w:szCs w:val="18"/>
              </w:rPr>
              <w:t>library</w:t>
            </w:r>
          </w:p>
        </w:tc>
        <w:tc>
          <w:tcPr>
            <w:tcW w:w="1260" w:type="dxa"/>
            <w:tcBorders>
              <w:top w:val="single" w:sz="8" w:space="0" w:color="000000"/>
              <w:left w:val="nil"/>
              <w:bottom w:val="single" w:sz="8" w:space="0" w:color="000000"/>
              <w:right w:val="nil"/>
            </w:tcBorders>
            <w:shd w:val="clear" w:color="auto" w:fill="auto"/>
            <w:vAlign w:val="center"/>
            <w:hideMark/>
          </w:tcPr>
          <w:p w:rsidR="00443FF9" w:rsidRPr="00443FF9" w:rsidRDefault="00443FF9" w:rsidP="00443FF9">
            <w:pPr>
              <w:spacing w:after="0" w:line="240" w:lineRule="auto"/>
              <w:jc w:val="left"/>
              <w:rPr>
                <w:rFonts w:ascii="Calibri" w:eastAsia="Times New Roman" w:hAnsi="Calibri" w:cs="Times New Roman"/>
                <w:b/>
                <w:bCs/>
                <w:color w:val="000000"/>
                <w:sz w:val="18"/>
                <w:szCs w:val="18"/>
              </w:rPr>
            </w:pPr>
            <w:r w:rsidRPr="00443FF9">
              <w:rPr>
                <w:rFonts w:ascii="Calibri" w:eastAsia="Times New Roman" w:hAnsi="Calibri" w:cs="Times New Roman"/>
                <w:b/>
                <w:bCs/>
                <w:color w:val="000000"/>
                <w:sz w:val="18"/>
                <w:szCs w:val="18"/>
              </w:rPr>
              <w:t>read pairs</w:t>
            </w:r>
          </w:p>
        </w:tc>
        <w:tc>
          <w:tcPr>
            <w:tcW w:w="1260" w:type="dxa"/>
            <w:tcBorders>
              <w:top w:val="single" w:sz="8" w:space="0" w:color="000000"/>
              <w:left w:val="nil"/>
              <w:bottom w:val="single" w:sz="8" w:space="0" w:color="000000"/>
              <w:right w:val="nil"/>
            </w:tcBorders>
            <w:shd w:val="clear" w:color="auto" w:fill="auto"/>
            <w:vAlign w:val="center"/>
            <w:hideMark/>
          </w:tcPr>
          <w:p w:rsidR="00443FF9" w:rsidRPr="00443FF9" w:rsidRDefault="00443FF9" w:rsidP="00443FF9">
            <w:pPr>
              <w:spacing w:after="0" w:line="240" w:lineRule="auto"/>
              <w:jc w:val="left"/>
              <w:rPr>
                <w:rFonts w:ascii="Calibri" w:eastAsia="Times New Roman" w:hAnsi="Calibri" w:cs="Times New Roman"/>
                <w:b/>
                <w:bCs/>
                <w:color w:val="000000"/>
                <w:sz w:val="18"/>
                <w:szCs w:val="18"/>
              </w:rPr>
            </w:pPr>
            <w:r w:rsidRPr="00443FF9">
              <w:rPr>
                <w:rFonts w:ascii="Calibri" w:eastAsia="Times New Roman" w:hAnsi="Calibri" w:cs="Times New Roman"/>
                <w:b/>
                <w:bCs/>
                <w:color w:val="000000"/>
                <w:sz w:val="18"/>
                <w:szCs w:val="18"/>
              </w:rPr>
              <w:t>Reads</w:t>
            </w:r>
          </w:p>
        </w:tc>
        <w:tc>
          <w:tcPr>
            <w:tcW w:w="1260" w:type="dxa"/>
            <w:tcBorders>
              <w:top w:val="single" w:sz="8" w:space="0" w:color="000000"/>
              <w:left w:val="nil"/>
              <w:bottom w:val="single" w:sz="8" w:space="0" w:color="000000"/>
              <w:right w:val="nil"/>
            </w:tcBorders>
            <w:shd w:val="clear" w:color="auto" w:fill="auto"/>
            <w:vAlign w:val="center"/>
            <w:hideMark/>
          </w:tcPr>
          <w:p w:rsidR="00443FF9" w:rsidRPr="00443FF9" w:rsidRDefault="00443FF9" w:rsidP="00443FF9">
            <w:pPr>
              <w:spacing w:after="0" w:line="240" w:lineRule="auto"/>
              <w:jc w:val="left"/>
              <w:rPr>
                <w:rFonts w:ascii="Calibri" w:eastAsia="Times New Roman" w:hAnsi="Calibri" w:cs="Times New Roman"/>
                <w:b/>
                <w:bCs/>
                <w:color w:val="000000"/>
                <w:sz w:val="18"/>
                <w:szCs w:val="18"/>
              </w:rPr>
            </w:pPr>
            <w:r w:rsidRPr="00443FF9">
              <w:rPr>
                <w:rFonts w:ascii="Calibri" w:eastAsia="Times New Roman" w:hAnsi="Calibri" w:cs="Times New Roman"/>
                <w:b/>
                <w:bCs/>
                <w:color w:val="000000"/>
                <w:sz w:val="18"/>
                <w:szCs w:val="18"/>
              </w:rPr>
              <w:t>alignments</w:t>
            </w:r>
          </w:p>
        </w:tc>
        <w:tc>
          <w:tcPr>
            <w:tcW w:w="763" w:type="dxa"/>
            <w:tcBorders>
              <w:top w:val="single" w:sz="8" w:space="0" w:color="000000"/>
              <w:left w:val="nil"/>
              <w:bottom w:val="single" w:sz="8" w:space="0" w:color="000000"/>
              <w:right w:val="nil"/>
            </w:tcBorders>
            <w:shd w:val="clear" w:color="auto" w:fill="auto"/>
            <w:vAlign w:val="center"/>
            <w:hideMark/>
          </w:tcPr>
          <w:p w:rsidR="00443FF9" w:rsidRPr="00443FF9" w:rsidRDefault="00443FF9" w:rsidP="00443FF9">
            <w:pPr>
              <w:spacing w:after="0" w:line="240" w:lineRule="auto"/>
              <w:jc w:val="left"/>
              <w:rPr>
                <w:rFonts w:ascii="Calibri" w:eastAsia="Times New Roman" w:hAnsi="Calibri" w:cs="Times New Roman"/>
                <w:b/>
                <w:bCs/>
                <w:color w:val="000000"/>
                <w:sz w:val="18"/>
                <w:szCs w:val="18"/>
              </w:rPr>
            </w:pPr>
            <w:r w:rsidRPr="00443FF9">
              <w:rPr>
                <w:rFonts w:ascii="Calibri" w:eastAsia="Times New Roman" w:hAnsi="Calibri" w:cs="Times New Roman"/>
                <w:b/>
                <w:bCs/>
                <w:color w:val="000000"/>
                <w:sz w:val="18"/>
                <w:szCs w:val="18"/>
              </w:rPr>
              <w:t>% aligned</w:t>
            </w:r>
          </w:p>
        </w:tc>
        <w:tc>
          <w:tcPr>
            <w:tcW w:w="1220" w:type="dxa"/>
            <w:tcBorders>
              <w:top w:val="single" w:sz="8" w:space="0" w:color="000000"/>
              <w:left w:val="nil"/>
              <w:bottom w:val="single" w:sz="8" w:space="0" w:color="000000"/>
              <w:right w:val="nil"/>
            </w:tcBorders>
            <w:shd w:val="clear" w:color="auto" w:fill="auto"/>
            <w:vAlign w:val="center"/>
            <w:hideMark/>
          </w:tcPr>
          <w:p w:rsidR="00443FF9" w:rsidRPr="00443FF9" w:rsidRDefault="00443FF9" w:rsidP="00443FF9">
            <w:pPr>
              <w:spacing w:after="0" w:line="240" w:lineRule="auto"/>
              <w:jc w:val="left"/>
              <w:rPr>
                <w:rFonts w:ascii="Calibri" w:eastAsia="Times New Roman" w:hAnsi="Calibri" w:cs="Times New Roman"/>
                <w:b/>
                <w:bCs/>
                <w:color w:val="000000"/>
                <w:sz w:val="18"/>
                <w:szCs w:val="18"/>
              </w:rPr>
            </w:pPr>
            <w:r w:rsidRPr="00443FF9">
              <w:rPr>
                <w:rFonts w:ascii="Calibri" w:eastAsia="Times New Roman" w:hAnsi="Calibri" w:cs="Times New Roman"/>
                <w:b/>
                <w:bCs/>
                <w:color w:val="000000"/>
                <w:sz w:val="18"/>
                <w:szCs w:val="18"/>
              </w:rPr>
              <w:t>MEAN TARGET COVERAGE</w:t>
            </w:r>
          </w:p>
        </w:tc>
        <w:tc>
          <w:tcPr>
            <w:tcW w:w="1500" w:type="dxa"/>
            <w:tcBorders>
              <w:top w:val="single" w:sz="8" w:space="0" w:color="000000"/>
              <w:left w:val="nil"/>
              <w:bottom w:val="single" w:sz="8" w:space="0" w:color="000000"/>
              <w:right w:val="nil"/>
            </w:tcBorders>
            <w:shd w:val="clear" w:color="auto" w:fill="auto"/>
            <w:vAlign w:val="center"/>
            <w:hideMark/>
          </w:tcPr>
          <w:p w:rsidR="00443FF9" w:rsidRPr="00443FF9" w:rsidRDefault="00443FF9" w:rsidP="00443FF9">
            <w:pPr>
              <w:spacing w:after="0" w:line="240" w:lineRule="auto"/>
              <w:jc w:val="left"/>
              <w:rPr>
                <w:rFonts w:ascii="Calibri" w:eastAsia="Times New Roman" w:hAnsi="Calibri" w:cs="Times New Roman"/>
                <w:b/>
                <w:bCs/>
                <w:color w:val="000000"/>
                <w:sz w:val="18"/>
                <w:szCs w:val="18"/>
              </w:rPr>
            </w:pPr>
            <w:r w:rsidRPr="00443FF9">
              <w:rPr>
                <w:rFonts w:ascii="Calibri" w:eastAsia="Times New Roman" w:hAnsi="Calibri" w:cs="Times New Roman"/>
                <w:b/>
                <w:bCs/>
                <w:color w:val="000000"/>
                <w:sz w:val="18"/>
                <w:szCs w:val="18"/>
              </w:rPr>
              <w:t>BASES ALIGNED</w:t>
            </w:r>
          </w:p>
        </w:tc>
        <w:tc>
          <w:tcPr>
            <w:tcW w:w="1420" w:type="dxa"/>
            <w:tcBorders>
              <w:top w:val="single" w:sz="8" w:space="0" w:color="000000"/>
              <w:left w:val="nil"/>
              <w:bottom w:val="single" w:sz="8" w:space="0" w:color="000000"/>
              <w:right w:val="nil"/>
            </w:tcBorders>
            <w:shd w:val="clear" w:color="auto" w:fill="auto"/>
            <w:vAlign w:val="center"/>
            <w:hideMark/>
          </w:tcPr>
          <w:p w:rsidR="00443FF9" w:rsidRPr="00443FF9" w:rsidRDefault="00443FF9" w:rsidP="00443FF9">
            <w:pPr>
              <w:spacing w:after="0" w:line="240" w:lineRule="auto"/>
              <w:jc w:val="left"/>
              <w:rPr>
                <w:rFonts w:ascii="Calibri" w:eastAsia="Times New Roman" w:hAnsi="Calibri" w:cs="Times New Roman"/>
                <w:b/>
                <w:bCs/>
                <w:color w:val="000000"/>
                <w:sz w:val="18"/>
                <w:szCs w:val="18"/>
              </w:rPr>
            </w:pPr>
            <w:r w:rsidRPr="00443FF9">
              <w:rPr>
                <w:rFonts w:ascii="Calibri" w:eastAsia="Times New Roman" w:hAnsi="Calibri" w:cs="Times New Roman"/>
                <w:b/>
                <w:bCs/>
                <w:color w:val="000000"/>
                <w:sz w:val="18"/>
                <w:szCs w:val="18"/>
              </w:rPr>
              <w:t>ON TARGET BASES</w:t>
            </w:r>
          </w:p>
        </w:tc>
        <w:tc>
          <w:tcPr>
            <w:tcW w:w="1180" w:type="dxa"/>
            <w:tcBorders>
              <w:top w:val="single" w:sz="8" w:space="0" w:color="000000"/>
              <w:left w:val="nil"/>
              <w:bottom w:val="single" w:sz="8" w:space="0" w:color="000000"/>
              <w:right w:val="nil"/>
            </w:tcBorders>
            <w:shd w:val="clear" w:color="auto" w:fill="auto"/>
            <w:vAlign w:val="center"/>
            <w:hideMark/>
          </w:tcPr>
          <w:p w:rsidR="00443FF9" w:rsidRPr="00443FF9" w:rsidRDefault="00443FF9" w:rsidP="00443FF9">
            <w:pPr>
              <w:spacing w:after="0" w:line="240" w:lineRule="auto"/>
              <w:jc w:val="left"/>
              <w:rPr>
                <w:rFonts w:ascii="Calibri" w:eastAsia="Times New Roman" w:hAnsi="Calibri" w:cs="Times New Roman"/>
                <w:b/>
                <w:bCs/>
                <w:color w:val="000000"/>
                <w:sz w:val="18"/>
                <w:szCs w:val="18"/>
              </w:rPr>
            </w:pPr>
            <w:r w:rsidRPr="00443FF9">
              <w:rPr>
                <w:rFonts w:ascii="Calibri" w:eastAsia="Times New Roman" w:hAnsi="Calibri" w:cs="Times New Roman"/>
                <w:b/>
                <w:bCs/>
                <w:color w:val="000000"/>
                <w:sz w:val="18"/>
                <w:szCs w:val="18"/>
              </w:rPr>
              <w:t>% ON TARGET BASES</w:t>
            </w:r>
          </w:p>
        </w:tc>
      </w:tr>
      <w:tr w:rsidR="00443FF9" w:rsidRPr="00443FF9" w:rsidTr="00443FF9">
        <w:trPr>
          <w:trHeight w:val="300"/>
        </w:trPr>
        <w:tc>
          <w:tcPr>
            <w:tcW w:w="881"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left"/>
              <w:rPr>
                <w:rFonts w:ascii="Calibri" w:eastAsia="Times New Roman" w:hAnsi="Calibri" w:cs="Times New Roman"/>
                <w:b/>
                <w:bCs/>
                <w:color w:val="000000"/>
                <w:sz w:val="18"/>
                <w:szCs w:val="18"/>
              </w:rPr>
            </w:pPr>
            <w:r w:rsidRPr="00443FF9">
              <w:rPr>
                <w:rFonts w:ascii="Calibri" w:eastAsia="Times New Roman" w:hAnsi="Calibri" w:cs="Times New Roman"/>
                <w:b/>
                <w:bCs/>
                <w:color w:val="000000"/>
                <w:sz w:val="18"/>
                <w:szCs w:val="18"/>
              </w:rPr>
              <w:t>CT26_1</w:t>
            </w:r>
          </w:p>
        </w:tc>
        <w:tc>
          <w:tcPr>
            <w:tcW w:w="126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106,887,642   </w:t>
            </w:r>
          </w:p>
        </w:tc>
        <w:tc>
          <w:tcPr>
            <w:tcW w:w="126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213,775,284   </w:t>
            </w:r>
          </w:p>
        </w:tc>
        <w:tc>
          <w:tcPr>
            <w:tcW w:w="126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177,305,001   </w:t>
            </w:r>
          </w:p>
        </w:tc>
        <w:tc>
          <w:tcPr>
            <w:tcW w:w="763"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righ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83</w:t>
            </w:r>
          </w:p>
        </w:tc>
        <w:tc>
          <w:tcPr>
            <w:tcW w:w="122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righ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180</w:t>
            </w:r>
          </w:p>
        </w:tc>
        <w:tc>
          <w:tcPr>
            <w:tcW w:w="150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17,662,037,540   </w:t>
            </w:r>
          </w:p>
        </w:tc>
        <w:tc>
          <w:tcPr>
            <w:tcW w:w="142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9,306,350,647   </w:t>
            </w:r>
          </w:p>
        </w:tc>
        <w:tc>
          <w:tcPr>
            <w:tcW w:w="118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righ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53</w:t>
            </w:r>
          </w:p>
        </w:tc>
      </w:tr>
      <w:tr w:rsidR="00443FF9" w:rsidRPr="00443FF9" w:rsidTr="00443FF9">
        <w:trPr>
          <w:trHeight w:val="300"/>
        </w:trPr>
        <w:tc>
          <w:tcPr>
            <w:tcW w:w="881" w:type="dxa"/>
            <w:tcBorders>
              <w:top w:val="nil"/>
              <w:left w:val="nil"/>
              <w:bottom w:val="nil"/>
              <w:right w:val="nil"/>
            </w:tcBorders>
            <w:shd w:val="clear" w:color="auto" w:fill="auto"/>
            <w:noWrap/>
            <w:vAlign w:val="center"/>
            <w:hideMark/>
          </w:tcPr>
          <w:p w:rsidR="00443FF9" w:rsidRPr="00443FF9" w:rsidRDefault="00443FF9" w:rsidP="00443FF9">
            <w:pPr>
              <w:spacing w:after="0" w:line="240" w:lineRule="auto"/>
              <w:jc w:val="left"/>
              <w:rPr>
                <w:rFonts w:ascii="Calibri" w:eastAsia="Times New Roman" w:hAnsi="Calibri" w:cs="Times New Roman"/>
                <w:b/>
                <w:bCs/>
                <w:color w:val="000000"/>
                <w:sz w:val="18"/>
                <w:szCs w:val="18"/>
              </w:rPr>
            </w:pPr>
            <w:r w:rsidRPr="00443FF9">
              <w:rPr>
                <w:rFonts w:ascii="Calibri" w:eastAsia="Times New Roman" w:hAnsi="Calibri" w:cs="Times New Roman"/>
                <w:b/>
                <w:bCs/>
                <w:color w:val="000000"/>
                <w:sz w:val="18"/>
                <w:szCs w:val="18"/>
              </w:rPr>
              <w:t>CT26_2</w:t>
            </w:r>
          </w:p>
        </w:tc>
        <w:tc>
          <w:tcPr>
            <w:tcW w:w="1260" w:type="dxa"/>
            <w:tcBorders>
              <w:top w:val="nil"/>
              <w:left w:val="nil"/>
              <w:bottom w:val="nil"/>
              <w:right w:val="nil"/>
            </w:tcBorders>
            <w:shd w:val="clear" w:color="auto" w:fill="auto"/>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106,165,194   </w:t>
            </w:r>
          </w:p>
        </w:tc>
        <w:tc>
          <w:tcPr>
            <w:tcW w:w="1260" w:type="dxa"/>
            <w:tcBorders>
              <w:top w:val="nil"/>
              <w:left w:val="nil"/>
              <w:bottom w:val="nil"/>
              <w:right w:val="nil"/>
            </w:tcBorders>
            <w:shd w:val="clear" w:color="auto" w:fill="auto"/>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212,330,388   </w:t>
            </w:r>
          </w:p>
        </w:tc>
        <w:tc>
          <w:tcPr>
            <w:tcW w:w="1260" w:type="dxa"/>
            <w:tcBorders>
              <w:top w:val="nil"/>
              <w:left w:val="nil"/>
              <w:bottom w:val="nil"/>
              <w:right w:val="nil"/>
            </w:tcBorders>
            <w:shd w:val="clear" w:color="auto" w:fill="auto"/>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176,033,578   </w:t>
            </w:r>
          </w:p>
        </w:tc>
        <w:tc>
          <w:tcPr>
            <w:tcW w:w="763" w:type="dxa"/>
            <w:tcBorders>
              <w:top w:val="nil"/>
              <w:left w:val="nil"/>
              <w:bottom w:val="nil"/>
              <w:right w:val="nil"/>
            </w:tcBorders>
            <w:shd w:val="clear" w:color="auto" w:fill="auto"/>
            <w:noWrap/>
            <w:vAlign w:val="center"/>
            <w:hideMark/>
          </w:tcPr>
          <w:p w:rsidR="00443FF9" w:rsidRPr="00443FF9" w:rsidRDefault="00443FF9" w:rsidP="00443FF9">
            <w:pPr>
              <w:spacing w:after="0" w:line="240" w:lineRule="auto"/>
              <w:jc w:val="righ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83</w:t>
            </w:r>
          </w:p>
        </w:tc>
        <w:tc>
          <w:tcPr>
            <w:tcW w:w="1220" w:type="dxa"/>
            <w:tcBorders>
              <w:top w:val="nil"/>
              <w:left w:val="nil"/>
              <w:bottom w:val="nil"/>
              <w:right w:val="nil"/>
            </w:tcBorders>
            <w:shd w:val="clear" w:color="auto" w:fill="auto"/>
            <w:noWrap/>
            <w:vAlign w:val="center"/>
            <w:hideMark/>
          </w:tcPr>
          <w:p w:rsidR="00443FF9" w:rsidRPr="00443FF9" w:rsidRDefault="00443FF9" w:rsidP="00443FF9">
            <w:pPr>
              <w:spacing w:after="0" w:line="240" w:lineRule="auto"/>
              <w:jc w:val="righ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172</w:t>
            </w:r>
          </w:p>
        </w:tc>
        <w:tc>
          <w:tcPr>
            <w:tcW w:w="1500" w:type="dxa"/>
            <w:tcBorders>
              <w:top w:val="nil"/>
              <w:left w:val="nil"/>
              <w:bottom w:val="nil"/>
              <w:right w:val="nil"/>
            </w:tcBorders>
            <w:shd w:val="clear" w:color="auto" w:fill="auto"/>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17,527,476,788   </w:t>
            </w:r>
          </w:p>
        </w:tc>
        <w:tc>
          <w:tcPr>
            <w:tcW w:w="1420" w:type="dxa"/>
            <w:tcBorders>
              <w:top w:val="nil"/>
              <w:left w:val="nil"/>
              <w:bottom w:val="nil"/>
              <w:right w:val="nil"/>
            </w:tcBorders>
            <w:shd w:val="clear" w:color="auto" w:fill="auto"/>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8,905,644,714   </w:t>
            </w:r>
          </w:p>
        </w:tc>
        <w:tc>
          <w:tcPr>
            <w:tcW w:w="1180" w:type="dxa"/>
            <w:tcBorders>
              <w:top w:val="nil"/>
              <w:left w:val="nil"/>
              <w:bottom w:val="nil"/>
              <w:right w:val="nil"/>
            </w:tcBorders>
            <w:shd w:val="clear" w:color="auto" w:fill="auto"/>
            <w:noWrap/>
            <w:vAlign w:val="center"/>
            <w:hideMark/>
          </w:tcPr>
          <w:p w:rsidR="00443FF9" w:rsidRPr="00443FF9" w:rsidRDefault="00443FF9" w:rsidP="00443FF9">
            <w:pPr>
              <w:spacing w:after="0" w:line="240" w:lineRule="auto"/>
              <w:jc w:val="righ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51</w:t>
            </w:r>
          </w:p>
        </w:tc>
      </w:tr>
      <w:tr w:rsidR="00443FF9" w:rsidRPr="00443FF9" w:rsidTr="00443FF9">
        <w:trPr>
          <w:trHeight w:val="300"/>
        </w:trPr>
        <w:tc>
          <w:tcPr>
            <w:tcW w:w="881"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left"/>
              <w:rPr>
                <w:rFonts w:ascii="Calibri" w:eastAsia="Times New Roman" w:hAnsi="Calibri" w:cs="Times New Roman"/>
                <w:b/>
                <w:bCs/>
                <w:color w:val="000000"/>
                <w:sz w:val="18"/>
                <w:szCs w:val="18"/>
              </w:rPr>
            </w:pPr>
            <w:r w:rsidRPr="00443FF9">
              <w:rPr>
                <w:rFonts w:ascii="Calibri" w:eastAsia="Times New Roman" w:hAnsi="Calibri" w:cs="Times New Roman"/>
                <w:b/>
                <w:bCs/>
                <w:color w:val="000000"/>
                <w:sz w:val="18"/>
                <w:szCs w:val="18"/>
              </w:rPr>
              <w:t>CT26_3</w:t>
            </w:r>
          </w:p>
        </w:tc>
        <w:tc>
          <w:tcPr>
            <w:tcW w:w="126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102,258,682   </w:t>
            </w:r>
          </w:p>
        </w:tc>
        <w:tc>
          <w:tcPr>
            <w:tcW w:w="126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204,517,364   </w:t>
            </w:r>
          </w:p>
        </w:tc>
        <w:tc>
          <w:tcPr>
            <w:tcW w:w="126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169,100,287   </w:t>
            </w:r>
          </w:p>
        </w:tc>
        <w:tc>
          <w:tcPr>
            <w:tcW w:w="763"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righ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83</w:t>
            </w:r>
          </w:p>
        </w:tc>
        <w:tc>
          <w:tcPr>
            <w:tcW w:w="122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righ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169</w:t>
            </w:r>
          </w:p>
        </w:tc>
        <w:tc>
          <w:tcPr>
            <w:tcW w:w="150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16,837,655,377   </w:t>
            </w:r>
          </w:p>
        </w:tc>
        <w:tc>
          <w:tcPr>
            <w:tcW w:w="142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8,687,559,176   </w:t>
            </w:r>
          </w:p>
        </w:tc>
        <w:tc>
          <w:tcPr>
            <w:tcW w:w="118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righ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52</w:t>
            </w:r>
          </w:p>
        </w:tc>
      </w:tr>
      <w:tr w:rsidR="00443FF9" w:rsidRPr="00443FF9" w:rsidTr="00443FF9">
        <w:trPr>
          <w:trHeight w:val="300"/>
        </w:trPr>
        <w:tc>
          <w:tcPr>
            <w:tcW w:w="881" w:type="dxa"/>
            <w:tcBorders>
              <w:top w:val="nil"/>
              <w:left w:val="nil"/>
              <w:bottom w:val="nil"/>
              <w:right w:val="nil"/>
            </w:tcBorders>
            <w:shd w:val="clear" w:color="auto" w:fill="auto"/>
            <w:noWrap/>
            <w:vAlign w:val="center"/>
            <w:hideMark/>
          </w:tcPr>
          <w:p w:rsidR="00443FF9" w:rsidRPr="00443FF9" w:rsidRDefault="00443FF9" w:rsidP="00443FF9">
            <w:pPr>
              <w:spacing w:after="0" w:line="240" w:lineRule="auto"/>
              <w:jc w:val="left"/>
              <w:rPr>
                <w:rFonts w:ascii="Calibri" w:eastAsia="Times New Roman" w:hAnsi="Calibri" w:cs="Times New Roman"/>
                <w:b/>
                <w:bCs/>
                <w:color w:val="000000"/>
                <w:sz w:val="18"/>
                <w:szCs w:val="18"/>
              </w:rPr>
            </w:pPr>
            <w:r w:rsidRPr="00443FF9">
              <w:rPr>
                <w:rFonts w:ascii="Calibri" w:eastAsia="Times New Roman" w:hAnsi="Calibri" w:cs="Times New Roman"/>
                <w:b/>
                <w:bCs/>
                <w:color w:val="000000"/>
                <w:sz w:val="18"/>
                <w:szCs w:val="18"/>
              </w:rPr>
              <w:t>Balb/c_1</w:t>
            </w:r>
          </w:p>
        </w:tc>
        <w:tc>
          <w:tcPr>
            <w:tcW w:w="1260" w:type="dxa"/>
            <w:tcBorders>
              <w:top w:val="nil"/>
              <w:left w:val="nil"/>
              <w:bottom w:val="nil"/>
              <w:right w:val="nil"/>
            </w:tcBorders>
            <w:shd w:val="clear" w:color="auto" w:fill="auto"/>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102,738,279   </w:t>
            </w:r>
          </w:p>
        </w:tc>
        <w:tc>
          <w:tcPr>
            <w:tcW w:w="1260" w:type="dxa"/>
            <w:tcBorders>
              <w:top w:val="nil"/>
              <w:left w:val="nil"/>
              <w:bottom w:val="nil"/>
              <w:right w:val="nil"/>
            </w:tcBorders>
            <w:shd w:val="clear" w:color="auto" w:fill="auto"/>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205,476,558   </w:t>
            </w:r>
          </w:p>
        </w:tc>
        <w:tc>
          <w:tcPr>
            <w:tcW w:w="1260" w:type="dxa"/>
            <w:tcBorders>
              <w:top w:val="nil"/>
              <w:left w:val="nil"/>
              <w:bottom w:val="nil"/>
              <w:right w:val="nil"/>
            </w:tcBorders>
            <w:shd w:val="clear" w:color="auto" w:fill="auto"/>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170,977,320   </w:t>
            </w:r>
          </w:p>
        </w:tc>
        <w:tc>
          <w:tcPr>
            <w:tcW w:w="763" w:type="dxa"/>
            <w:tcBorders>
              <w:top w:val="nil"/>
              <w:left w:val="nil"/>
              <w:bottom w:val="nil"/>
              <w:right w:val="nil"/>
            </w:tcBorders>
            <w:shd w:val="clear" w:color="auto" w:fill="auto"/>
            <w:noWrap/>
            <w:vAlign w:val="center"/>
            <w:hideMark/>
          </w:tcPr>
          <w:p w:rsidR="00443FF9" w:rsidRPr="00443FF9" w:rsidRDefault="00443FF9" w:rsidP="00443FF9">
            <w:pPr>
              <w:spacing w:after="0" w:line="240" w:lineRule="auto"/>
              <w:jc w:val="righ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83</w:t>
            </w:r>
          </w:p>
        </w:tc>
        <w:tc>
          <w:tcPr>
            <w:tcW w:w="1220" w:type="dxa"/>
            <w:tcBorders>
              <w:top w:val="nil"/>
              <w:left w:val="nil"/>
              <w:bottom w:val="nil"/>
              <w:right w:val="nil"/>
            </w:tcBorders>
            <w:shd w:val="clear" w:color="auto" w:fill="auto"/>
            <w:noWrap/>
            <w:vAlign w:val="center"/>
            <w:hideMark/>
          </w:tcPr>
          <w:p w:rsidR="00443FF9" w:rsidRPr="00443FF9" w:rsidRDefault="00443FF9" w:rsidP="00443FF9">
            <w:pPr>
              <w:spacing w:after="0" w:line="240" w:lineRule="auto"/>
              <w:jc w:val="righ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166</w:t>
            </w:r>
          </w:p>
        </w:tc>
        <w:tc>
          <w:tcPr>
            <w:tcW w:w="1500" w:type="dxa"/>
            <w:tcBorders>
              <w:top w:val="nil"/>
              <w:left w:val="nil"/>
              <w:bottom w:val="nil"/>
              <w:right w:val="nil"/>
            </w:tcBorders>
            <w:shd w:val="clear" w:color="auto" w:fill="auto"/>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17,018,105,174   </w:t>
            </w:r>
          </w:p>
        </w:tc>
        <w:tc>
          <w:tcPr>
            <w:tcW w:w="1420" w:type="dxa"/>
            <w:tcBorders>
              <w:top w:val="nil"/>
              <w:left w:val="nil"/>
              <w:bottom w:val="nil"/>
              <w:right w:val="nil"/>
            </w:tcBorders>
            <w:shd w:val="clear" w:color="auto" w:fill="auto"/>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8,558,169,633   </w:t>
            </w:r>
          </w:p>
        </w:tc>
        <w:tc>
          <w:tcPr>
            <w:tcW w:w="1180" w:type="dxa"/>
            <w:tcBorders>
              <w:top w:val="nil"/>
              <w:left w:val="nil"/>
              <w:bottom w:val="nil"/>
              <w:right w:val="nil"/>
            </w:tcBorders>
            <w:shd w:val="clear" w:color="auto" w:fill="auto"/>
            <w:noWrap/>
            <w:vAlign w:val="center"/>
            <w:hideMark/>
          </w:tcPr>
          <w:p w:rsidR="00443FF9" w:rsidRPr="00443FF9" w:rsidRDefault="00443FF9" w:rsidP="00443FF9">
            <w:pPr>
              <w:spacing w:after="0" w:line="240" w:lineRule="auto"/>
              <w:jc w:val="righ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50</w:t>
            </w:r>
          </w:p>
        </w:tc>
      </w:tr>
      <w:tr w:rsidR="00443FF9" w:rsidRPr="00443FF9" w:rsidTr="00443FF9">
        <w:trPr>
          <w:trHeight w:val="300"/>
        </w:trPr>
        <w:tc>
          <w:tcPr>
            <w:tcW w:w="881"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left"/>
              <w:rPr>
                <w:rFonts w:ascii="Calibri" w:eastAsia="Times New Roman" w:hAnsi="Calibri" w:cs="Times New Roman"/>
                <w:b/>
                <w:bCs/>
                <w:color w:val="000000"/>
                <w:sz w:val="18"/>
                <w:szCs w:val="18"/>
              </w:rPr>
            </w:pPr>
            <w:r w:rsidRPr="00443FF9">
              <w:rPr>
                <w:rFonts w:ascii="Calibri" w:eastAsia="Times New Roman" w:hAnsi="Calibri" w:cs="Times New Roman"/>
                <w:b/>
                <w:bCs/>
                <w:color w:val="000000"/>
                <w:sz w:val="18"/>
                <w:szCs w:val="18"/>
              </w:rPr>
              <w:t>Balb/c_2</w:t>
            </w:r>
          </w:p>
        </w:tc>
        <w:tc>
          <w:tcPr>
            <w:tcW w:w="126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99,229,991   </w:t>
            </w:r>
          </w:p>
        </w:tc>
        <w:tc>
          <w:tcPr>
            <w:tcW w:w="126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198,459,982   </w:t>
            </w:r>
          </w:p>
        </w:tc>
        <w:tc>
          <w:tcPr>
            <w:tcW w:w="126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165,663,210   </w:t>
            </w:r>
          </w:p>
        </w:tc>
        <w:tc>
          <w:tcPr>
            <w:tcW w:w="763"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righ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83</w:t>
            </w:r>
          </w:p>
        </w:tc>
        <w:tc>
          <w:tcPr>
            <w:tcW w:w="122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righ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162</w:t>
            </w:r>
          </w:p>
        </w:tc>
        <w:tc>
          <w:tcPr>
            <w:tcW w:w="150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16,468,919,879   </w:t>
            </w:r>
          </w:p>
        </w:tc>
        <w:tc>
          <w:tcPr>
            <w:tcW w:w="142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8,319,403,361   </w:t>
            </w:r>
          </w:p>
        </w:tc>
        <w:tc>
          <w:tcPr>
            <w:tcW w:w="1180" w:type="dxa"/>
            <w:tcBorders>
              <w:top w:val="nil"/>
              <w:left w:val="nil"/>
              <w:bottom w:val="nil"/>
              <w:right w:val="nil"/>
            </w:tcBorders>
            <w:shd w:val="clear" w:color="000000" w:fill="C0C0C0"/>
            <w:noWrap/>
            <w:vAlign w:val="center"/>
            <w:hideMark/>
          </w:tcPr>
          <w:p w:rsidR="00443FF9" w:rsidRPr="00443FF9" w:rsidRDefault="00443FF9" w:rsidP="00443FF9">
            <w:pPr>
              <w:spacing w:after="0" w:line="240" w:lineRule="auto"/>
              <w:jc w:val="righ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51</w:t>
            </w:r>
          </w:p>
        </w:tc>
      </w:tr>
      <w:tr w:rsidR="00443FF9" w:rsidRPr="00443FF9" w:rsidTr="00443FF9">
        <w:trPr>
          <w:trHeight w:val="315"/>
        </w:trPr>
        <w:tc>
          <w:tcPr>
            <w:tcW w:w="881" w:type="dxa"/>
            <w:tcBorders>
              <w:top w:val="nil"/>
              <w:left w:val="nil"/>
              <w:bottom w:val="single" w:sz="8" w:space="0" w:color="000000"/>
              <w:right w:val="nil"/>
            </w:tcBorders>
            <w:shd w:val="clear" w:color="auto" w:fill="auto"/>
            <w:noWrap/>
            <w:vAlign w:val="center"/>
            <w:hideMark/>
          </w:tcPr>
          <w:p w:rsidR="00443FF9" w:rsidRPr="00443FF9" w:rsidRDefault="00443FF9" w:rsidP="00443FF9">
            <w:pPr>
              <w:spacing w:after="0" w:line="240" w:lineRule="auto"/>
              <w:jc w:val="left"/>
              <w:rPr>
                <w:rFonts w:ascii="Calibri" w:eastAsia="Times New Roman" w:hAnsi="Calibri" w:cs="Times New Roman"/>
                <w:b/>
                <w:bCs/>
                <w:color w:val="000000"/>
                <w:sz w:val="18"/>
                <w:szCs w:val="18"/>
              </w:rPr>
            </w:pPr>
            <w:r w:rsidRPr="00443FF9">
              <w:rPr>
                <w:rFonts w:ascii="Calibri" w:eastAsia="Times New Roman" w:hAnsi="Calibri" w:cs="Times New Roman"/>
                <w:b/>
                <w:bCs/>
                <w:color w:val="000000"/>
                <w:sz w:val="18"/>
                <w:szCs w:val="18"/>
              </w:rPr>
              <w:t>Balb/c_3</w:t>
            </w:r>
          </w:p>
        </w:tc>
        <w:tc>
          <w:tcPr>
            <w:tcW w:w="1260" w:type="dxa"/>
            <w:tcBorders>
              <w:top w:val="nil"/>
              <w:left w:val="nil"/>
              <w:bottom w:val="single" w:sz="8" w:space="0" w:color="000000"/>
              <w:right w:val="nil"/>
            </w:tcBorders>
            <w:shd w:val="clear" w:color="auto" w:fill="auto"/>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103,456,359   </w:t>
            </w:r>
          </w:p>
        </w:tc>
        <w:tc>
          <w:tcPr>
            <w:tcW w:w="1260" w:type="dxa"/>
            <w:tcBorders>
              <w:top w:val="nil"/>
              <w:left w:val="nil"/>
              <w:bottom w:val="single" w:sz="8" w:space="0" w:color="000000"/>
              <w:right w:val="nil"/>
            </w:tcBorders>
            <w:shd w:val="clear" w:color="auto" w:fill="auto"/>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206,912,718   </w:t>
            </w:r>
          </w:p>
        </w:tc>
        <w:tc>
          <w:tcPr>
            <w:tcW w:w="1260" w:type="dxa"/>
            <w:tcBorders>
              <w:top w:val="nil"/>
              <w:left w:val="nil"/>
              <w:bottom w:val="single" w:sz="8" w:space="0" w:color="000000"/>
              <w:right w:val="nil"/>
            </w:tcBorders>
            <w:shd w:val="clear" w:color="auto" w:fill="auto"/>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172,220,910   </w:t>
            </w:r>
          </w:p>
        </w:tc>
        <w:tc>
          <w:tcPr>
            <w:tcW w:w="763" w:type="dxa"/>
            <w:tcBorders>
              <w:top w:val="nil"/>
              <w:left w:val="nil"/>
              <w:bottom w:val="single" w:sz="8" w:space="0" w:color="000000"/>
              <w:right w:val="nil"/>
            </w:tcBorders>
            <w:shd w:val="clear" w:color="auto" w:fill="auto"/>
            <w:noWrap/>
            <w:vAlign w:val="center"/>
            <w:hideMark/>
          </w:tcPr>
          <w:p w:rsidR="00443FF9" w:rsidRPr="00443FF9" w:rsidRDefault="00443FF9" w:rsidP="00443FF9">
            <w:pPr>
              <w:spacing w:after="0" w:line="240" w:lineRule="auto"/>
              <w:jc w:val="righ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83</w:t>
            </w:r>
          </w:p>
        </w:tc>
        <w:tc>
          <w:tcPr>
            <w:tcW w:w="1220" w:type="dxa"/>
            <w:tcBorders>
              <w:top w:val="nil"/>
              <w:left w:val="nil"/>
              <w:bottom w:val="single" w:sz="8" w:space="0" w:color="000000"/>
              <w:right w:val="nil"/>
            </w:tcBorders>
            <w:shd w:val="clear" w:color="auto" w:fill="auto"/>
            <w:noWrap/>
            <w:vAlign w:val="center"/>
            <w:hideMark/>
          </w:tcPr>
          <w:p w:rsidR="00443FF9" w:rsidRPr="00443FF9" w:rsidRDefault="00443FF9" w:rsidP="00443FF9">
            <w:pPr>
              <w:spacing w:after="0" w:line="240" w:lineRule="auto"/>
              <w:jc w:val="righ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171</w:t>
            </w:r>
          </w:p>
        </w:tc>
        <w:tc>
          <w:tcPr>
            <w:tcW w:w="1500" w:type="dxa"/>
            <w:tcBorders>
              <w:top w:val="nil"/>
              <w:left w:val="nil"/>
              <w:bottom w:val="single" w:sz="8" w:space="0" w:color="000000"/>
              <w:right w:val="nil"/>
            </w:tcBorders>
            <w:shd w:val="clear" w:color="auto" w:fill="auto"/>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17,125,576,168   </w:t>
            </w:r>
          </w:p>
        </w:tc>
        <w:tc>
          <w:tcPr>
            <w:tcW w:w="1420" w:type="dxa"/>
            <w:tcBorders>
              <w:top w:val="nil"/>
              <w:left w:val="nil"/>
              <w:bottom w:val="single" w:sz="8" w:space="0" w:color="000000"/>
              <w:right w:val="nil"/>
            </w:tcBorders>
            <w:shd w:val="clear" w:color="auto" w:fill="auto"/>
            <w:noWrap/>
            <w:vAlign w:val="center"/>
            <w:hideMark/>
          </w:tcPr>
          <w:p w:rsidR="00443FF9" w:rsidRPr="00443FF9" w:rsidRDefault="00443FF9" w:rsidP="00443FF9">
            <w:pPr>
              <w:spacing w:after="0" w:line="240" w:lineRule="auto"/>
              <w:jc w:val="lef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 xml:space="preserve">   8,770,291,629   </w:t>
            </w:r>
          </w:p>
        </w:tc>
        <w:tc>
          <w:tcPr>
            <w:tcW w:w="1180" w:type="dxa"/>
            <w:tcBorders>
              <w:top w:val="nil"/>
              <w:left w:val="nil"/>
              <w:bottom w:val="single" w:sz="8" w:space="0" w:color="000000"/>
              <w:right w:val="nil"/>
            </w:tcBorders>
            <w:shd w:val="clear" w:color="auto" w:fill="auto"/>
            <w:noWrap/>
            <w:vAlign w:val="center"/>
            <w:hideMark/>
          </w:tcPr>
          <w:p w:rsidR="00443FF9" w:rsidRPr="00443FF9" w:rsidRDefault="00443FF9" w:rsidP="00443FF9">
            <w:pPr>
              <w:spacing w:after="0" w:line="240" w:lineRule="auto"/>
              <w:jc w:val="right"/>
              <w:rPr>
                <w:rFonts w:ascii="Calibri" w:eastAsia="Times New Roman" w:hAnsi="Calibri" w:cs="Times New Roman"/>
                <w:color w:val="000000"/>
                <w:sz w:val="18"/>
                <w:szCs w:val="18"/>
              </w:rPr>
            </w:pPr>
            <w:r w:rsidRPr="00443FF9">
              <w:rPr>
                <w:rFonts w:ascii="Calibri" w:eastAsia="Times New Roman" w:hAnsi="Calibri" w:cs="Times New Roman"/>
                <w:color w:val="000000"/>
                <w:sz w:val="18"/>
                <w:szCs w:val="18"/>
              </w:rPr>
              <w:t>51</w:t>
            </w:r>
          </w:p>
        </w:tc>
      </w:tr>
    </w:tbl>
    <w:p w:rsidR="00443FF9" w:rsidRDefault="00443FF9" w:rsidP="00443FF9"/>
    <w:p w:rsidR="00443FF9" w:rsidRPr="00443FF9" w:rsidRDefault="00260CF6" w:rsidP="00443FF9">
      <w:r>
        <w:rPr>
          <w:b/>
        </w:rPr>
        <w:t>Table S10</w:t>
      </w:r>
      <w:r w:rsidRPr="008D7CFF">
        <w:rPr>
          <w:b/>
        </w:rPr>
        <w:t>.</w:t>
      </w:r>
      <w:r>
        <w:t xml:space="preserve"> </w:t>
      </w:r>
      <w:r w:rsidR="00443FF9">
        <w:t>Statistics for the NGS CT26 RNA-Seq reads.</w:t>
      </w:r>
    </w:p>
    <w:tbl>
      <w:tblPr>
        <w:tblW w:w="0" w:type="auto"/>
        <w:tblInd w:w="93" w:type="dxa"/>
        <w:tblLook w:val="04A0" w:firstRow="1" w:lastRow="0" w:firstColumn="1" w:lastColumn="0" w:noHBand="0" w:noVBand="1"/>
      </w:tblPr>
      <w:tblGrid>
        <w:gridCol w:w="886"/>
        <w:gridCol w:w="1467"/>
        <w:gridCol w:w="1368"/>
        <w:gridCol w:w="1045"/>
      </w:tblGrid>
      <w:tr w:rsidR="000F1860" w:rsidRPr="000F1860" w:rsidTr="00D23280">
        <w:trPr>
          <w:trHeight w:val="315"/>
        </w:trPr>
        <w:tc>
          <w:tcPr>
            <w:tcW w:w="0" w:type="auto"/>
            <w:tcBorders>
              <w:top w:val="single" w:sz="8" w:space="0" w:color="000000"/>
              <w:left w:val="nil"/>
              <w:bottom w:val="single" w:sz="8" w:space="0" w:color="000000"/>
              <w:right w:val="nil"/>
            </w:tcBorders>
            <w:shd w:val="clear" w:color="auto" w:fill="auto"/>
            <w:noWrap/>
            <w:vAlign w:val="center"/>
            <w:hideMark/>
          </w:tcPr>
          <w:p w:rsidR="000F1860" w:rsidRPr="000F1860" w:rsidRDefault="000F1860" w:rsidP="000F1860">
            <w:pPr>
              <w:spacing w:after="0" w:line="240" w:lineRule="auto"/>
              <w:jc w:val="left"/>
              <w:rPr>
                <w:rFonts w:ascii="Calibri" w:eastAsia="Times New Roman" w:hAnsi="Calibri" w:cs="Times New Roman"/>
                <w:b/>
                <w:bCs/>
                <w:color w:val="000000"/>
              </w:rPr>
            </w:pPr>
            <w:r w:rsidRPr="000F1860">
              <w:rPr>
                <w:rFonts w:ascii="Calibri" w:eastAsia="Times New Roman" w:hAnsi="Calibri" w:cs="Times New Roman"/>
                <w:b/>
                <w:bCs/>
                <w:color w:val="000000"/>
              </w:rPr>
              <w:t>library</w:t>
            </w:r>
          </w:p>
        </w:tc>
        <w:tc>
          <w:tcPr>
            <w:tcW w:w="0" w:type="auto"/>
            <w:tcBorders>
              <w:top w:val="single" w:sz="8" w:space="0" w:color="000000"/>
              <w:left w:val="nil"/>
              <w:bottom w:val="single" w:sz="8" w:space="0" w:color="000000"/>
              <w:right w:val="nil"/>
            </w:tcBorders>
            <w:shd w:val="clear" w:color="auto" w:fill="auto"/>
            <w:noWrap/>
            <w:vAlign w:val="center"/>
            <w:hideMark/>
          </w:tcPr>
          <w:p w:rsidR="000F1860" w:rsidRPr="000F1860" w:rsidRDefault="000F1860" w:rsidP="000F1860">
            <w:pPr>
              <w:spacing w:after="0" w:line="240" w:lineRule="auto"/>
              <w:jc w:val="left"/>
              <w:rPr>
                <w:rFonts w:ascii="Calibri" w:eastAsia="Times New Roman" w:hAnsi="Calibri" w:cs="Times New Roman"/>
                <w:b/>
                <w:bCs/>
                <w:color w:val="000000"/>
              </w:rPr>
            </w:pPr>
            <w:r w:rsidRPr="000F1860">
              <w:rPr>
                <w:rFonts w:ascii="Calibri" w:eastAsia="Times New Roman" w:hAnsi="Calibri" w:cs="Times New Roman"/>
                <w:b/>
                <w:bCs/>
                <w:color w:val="000000"/>
              </w:rPr>
              <w:t>reads</w:t>
            </w:r>
          </w:p>
        </w:tc>
        <w:tc>
          <w:tcPr>
            <w:tcW w:w="0" w:type="auto"/>
            <w:tcBorders>
              <w:top w:val="single" w:sz="8" w:space="0" w:color="000000"/>
              <w:left w:val="nil"/>
              <w:bottom w:val="single" w:sz="8" w:space="0" w:color="000000"/>
              <w:right w:val="nil"/>
            </w:tcBorders>
            <w:shd w:val="clear" w:color="auto" w:fill="auto"/>
            <w:noWrap/>
            <w:vAlign w:val="center"/>
            <w:hideMark/>
          </w:tcPr>
          <w:p w:rsidR="000F1860" w:rsidRPr="000F1860" w:rsidRDefault="000F1860" w:rsidP="000F1860">
            <w:pPr>
              <w:spacing w:after="0" w:line="240" w:lineRule="auto"/>
              <w:jc w:val="left"/>
              <w:rPr>
                <w:rFonts w:ascii="Calibri" w:eastAsia="Times New Roman" w:hAnsi="Calibri" w:cs="Times New Roman"/>
                <w:b/>
                <w:bCs/>
                <w:color w:val="000000"/>
              </w:rPr>
            </w:pPr>
            <w:r w:rsidRPr="000F1860">
              <w:rPr>
                <w:rFonts w:ascii="Calibri" w:eastAsia="Times New Roman" w:hAnsi="Calibri" w:cs="Times New Roman"/>
                <w:b/>
                <w:bCs/>
                <w:color w:val="000000"/>
              </w:rPr>
              <w:t>aligned</w:t>
            </w:r>
          </w:p>
        </w:tc>
        <w:tc>
          <w:tcPr>
            <w:tcW w:w="0" w:type="auto"/>
            <w:tcBorders>
              <w:top w:val="single" w:sz="8" w:space="0" w:color="000000"/>
              <w:left w:val="nil"/>
              <w:bottom w:val="single" w:sz="8" w:space="0" w:color="000000"/>
              <w:right w:val="nil"/>
            </w:tcBorders>
            <w:shd w:val="clear" w:color="auto" w:fill="auto"/>
            <w:noWrap/>
            <w:vAlign w:val="center"/>
            <w:hideMark/>
          </w:tcPr>
          <w:p w:rsidR="000F1860" w:rsidRPr="000F1860" w:rsidRDefault="000F1860" w:rsidP="000F1860">
            <w:pPr>
              <w:spacing w:after="0" w:line="240" w:lineRule="auto"/>
              <w:jc w:val="left"/>
              <w:rPr>
                <w:rFonts w:ascii="Calibri" w:eastAsia="Times New Roman" w:hAnsi="Calibri" w:cs="Times New Roman"/>
                <w:b/>
                <w:bCs/>
                <w:color w:val="000000"/>
              </w:rPr>
            </w:pPr>
            <w:r w:rsidRPr="000F1860">
              <w:rPr>
                <w:rFonts w:ascii="Calibri" w:eastAsia="Times New Roman" w:hAnsi="Calibri" w:cs="Times New Roman"/>
                <w:b/>
                <w:bCs/>
                <w:color w:val="000000"/>
              </w:rPr>
              <w:t>%aligned</w:t>
            </w:r>
          </w:p>
        </w:tc>
      </w:tr>
      <w:tr w:rsidR="000F1860" w:rsidRPr="000F1860" w:rsidTr="00D23280">
        <w:trPr>
          <w:trHeight w:val="300"/>
        </w:trPr>
        <w:tc>
          <w:tcPr>
            <w:tcW w:w="0" w:type="auto"/>
            <w:tcBorders>
              <w:top w:val="nil"/>
              <w:left w:val="nil"/>
              <w:bottom w:val="nil"/>
              <w:right w:val="nil"/>
            </w:tcBorders>
            <w:shd w:val="clear" w:color="000000" w:fill="C0C0C0"/>
            <w:noWrap/>
            <w:vAlign w:val="center"/>
            <w:hideMark/>
          </w:tcPr>
          <w:p w:rsidR="000F1860" w:rsidRPr="000F1860" w:rsidRDefault="000F1860" w:rsidP="000F1860">
            <w:pPr>
              <w:spacing w:after="0" w:line="240" w:lineRule="auto"/>
              <w:jc w:val="left"/>
              <w:rPr>
                <w:rFonts w:ascii="Calibri" w:eastAsia="Times New Roman" w:hAnsi="Calibri" w:cs="Times New Roman"/>
                <w:b/>
                <w:bCs/>
                <w:color w:val="000000"/>
              </w:rPr>
            </w:pPr>
            <w:r w:rsidRPr="000F1860">
              <w:rPr>
                <w:rFonts w:ascii="Calibri" w:eastAsia="Times New Roman" w:hAnsi="Calibri" w:cs="Times New Roman"/>
                <w:b/>
                <w:bCs/>
                <w:color w:val="000000"/>
              </w:rPr>
              <w:t>CT26_1</w:t>
            </w:r>
          </w:p>
        </w:tc>
        <w:tc>
          <w:tcPr>
            <w:tcW w:w="0" w:type="auto"/>
            <w:tcBorders>
              <w:top w:val="nil"/>
              <w:left w:val="nil"/>
              <w:bottom w:val="nil"/>
              <w:right w:val="nil"/>
            </w:tcBorders>
            <w:shd w:val="clear" w:color="000000" w:fill="C0C0C0"/>
            <w:noWrap/>
            <w:vAlign w:val="center"/>
            <w:hideMark/>
          </w:tcPr>
          <w:p w:rsidR="000F1860" w:rsidRPr="000F1860" w:rsidRDefault="000F1860" w:rsidP="000F1860">
            <w:pPr>
              <w:spacing w:after="0" w:line="240" w:lineRule="auto"/>
              <w:jc w:val="right"/>
              <w:rPr>
                <w:rFonts w:ascii="Calibri" w:eastAsia="Times New Roman" w:hAnsi="Calibri" w:cs="Times New Roman"/>
                <w:color w:val="000000"/>
              </w:rPr>
            </w:pPr>
            <w:r w:rsidRPr="000F1860">
              <w:rPr>
                <w:rFonts w:ascii="Calibri" w:eastAsia="Times New Roman" w:hAnsi="Calibri" w:cs="Times New Roman"/>
                <w:color w:val="000000"/>
              </w:rPr>
              <w:t xml:space="preserve">     21,299,236   </w:t>
            </w:r>
          </w:p>
        </w:tc>
        <w:tc>
          <w:tcPr>
            <w:tcW w:w="0" w:type="auto"/>
            <w:tcBorders>
              <w:top w:val="nil"/>
              <w:left w:val="nil"/>
              <w:bottom w:val="nil"/>
              <w:right w:val="nil"/>
            </w:tcBorders>
            <w:shd w:val="clear" w:color="000000" w:fill="C0C0C0"/>
            <w:noWrap/>
            <w:vAlign w:val="center"/>
            <w:hideMark/>
          </w:tcPr>
          <w:p w:rsidR="000F1860" w:rsidRPr="000F1860" w:rsidRDefault="000F1860" w:rsidP="000F1860">
            <w:pPr>
              <w:spacing w:after="0" w:line="240" w:lineRule="auto"/>
              <w:jc w:val="right"/>
              <w:rPr>
                <w:rFonts w:ascii="Calibri" w:eastAsia="Times New Roman" w:hAnsi="Calibri" w:cs="Times New Roman"/>
                <w:color w:val="000000"/>
              </w:rPr>
            </w:pPr>
            <w:r w:rsidRPr="000F1860">
              <w:rPr>
                <w:rFonts w:ascii="Calibri" w:eastAsia="Times New Roman" w:hAnsi="Calibri" w:cs="Times New Roman"/>
                <w:color w:val="000000"/>
              </w:rPr>
              <w:t xml:space="preserve">   20,020,856   </w:t>
            </w:r>
          </w:p>
        </w:tc>
        <w:tc>
          <w:tcPr>
            <w:tcW w:w="0" w:type="auto"/>
            <w:tcBorders>
              <w:top w:val="nil"/>
              <w:left w:val="nil"/>
              <w:bottom w:val="nil"/>
              <w:right w:val="nil"/>
            </w:tcBorders>
            <w:shd w:val="clear" w:color="000000" w:fill="C0C0C0"/>
            <w:noWrap/>
            <w:vAlign w:val="center"/>
            <w:hideMark/>
          </w:tcPr>
          <w:p w:rsidR="000F1860" w:rsidRPr="000F1860" w:rsidRDefault="000F1860" w:rsidP="000F1860">
            <w:pPr>
              <w:spacing w:after="0" w:line="240" w:lineRule="auto"/>
              <w:jc w:val="right"/>
              <w:rPr>
                <w:rFonts w:ascii="Calibri" w:eastAsia="Times New Roman" w:hAnsi="Calibri" w:cs="Times New Roman"/>
                <w:color w:val="000000"/>
              </w:rPr>
            </w:pPr>
            <w:r w:rsidRPr="000F1860">
              <w:rPr>
                <w:rFonts w:ascii="Calibri" w:eastAsia="Times New Roman" w:hAnsi="Calibri" w:cs="Times New Roman"/>
                <w:color w:val="000000"/>
              </w:rPr>
              <w:t>94</w:t>
            </w:r>
          </w:p>
        </w:tc>
      </w:tr>
      <w:tr w:rsidR="000F1860" w:rsidRPr="000F1860" w:rsidTr="00D23280">
        <w:trPr>
          <w:trHeight w:val="300"/>
        </w:trPr>
        <w:tc>
          <w:tcPr>
            <w:tcW w:w="0" w:type="auto"/>
            <w:tcBorders>
              <w:top w:val="nil"/>
              <w:left w:val="nil"/>
              <w:bottom w:val="nil"/>
              <w:right w:val="nil"/>
            </w:tcBorders>
            <w:shd w:val="clear" w:color="auto" w:fill="auto"/>
            <w:noWrap/>
            <w:vAlign w:val="center"/>
            <w:hideMark/>
          </w:tcPr>
          <w:p w:rsidR="000F1860" w:rsidRPr="000F1860" w:rsidRDefault="000F1860" w:rsidP="000F1860">
            <w:pPr>
              <w:spacing w:after="0" w:line="240" w:lineRule="auto"/>
              <w:jc w:val="left"/>
              <w:rPr>
                <w:rFonts w:ascii="Calibri" w:eastAsia="Times New Roman" w:hAnsi="Calibri" w:cs="Times New Roman"/>
                <w:b/>
                <w:bCs/>
                <w:color w:val="000000"/>
              </w:rPr>
            </w:pPr>
            <w:r w:rsidRPr="000F1860">
              <w:rPr>
                <w:rFonts w:ascii="Calibri" w:eastAsia="Times New Roman" w:hAnsi="Calibri" w:cs="Times New Roman"/>
                <w:b/>
                <w:bCs/>
                <w:color w:val="000000"/>
              </w:rPr>
              <w:t>CT26_2</w:t>
            </w:r>
          </w:p>
        </w:tc>
        <w:tc>
          <w:tcPr>
            <w:tcW w:w="0" w:type="auto"/>
            <w:tcBorders>
              <w:top w:val="nil"/>
              <w:left w:val="nil"/>
              <w:bottom w:val="nil"/>
              <w:right w:val="nil"/>
            </w:tcBorders>
            <w:shd w:val="clear" w:color="auto" w:fill="auto"/>
            <w:noWrap/>
            <w:vAlign w:val="center"/>
            <w:hideMark/>
          </w:tcPr>
          <w:p w:rsidR="000F1860" w:rsidRPr="000F1860" w:rsidRDefault="000F1860" w:rsidP="000F1860">
            <w:pPr>
              <w:spacing w:after="0" w:line="240" w:lineRule="auto"/>
              <w:jc w:val="right"/>
              <w:rPr>
                <w:rFonts w:ascii="Calibri" w:eastAsia="Times New Roman" w:hAnsi="Calibri" w:cs="Times New Roman"/>
                <w:color w:val="000000"/>
              </w:rPr>
            </w:pPr>
            <w:r w:rsidRPr="000F1860">
              <w:rPr>
                <w:rFonts w:ascii="Calibri" w:eastAsia="Times New Roman" w:hAnsi="Calibri" w:cs="Times New Roman"/>
                <w:color w:val="000000"/>
              </w:rPr>
              <w:t xml:space="preserve">     34,668,157   </w:t>
            </w:r>
          </w:p>
        </w:tc>
        <w:tc>
          <w:tcPr>
            <w:tcW w:w="0" w:type="auto"/>
            <w:tcBorders>
              <w:top w:val="nil"/>
              <w:left w:val="nil"/>
              <w:bottom w:val="nil"/>
              <w:right w:val="nil"/>
            </w:tcBorders>
            <w:shd w:val="clear" w:color="auto" w:fill="auto"/>
            <w:noWrap/>
            <w:vAlign w:val="center"/>
            <w:hideMark/>
          </w:tcPr>
          <w:p w:rsidR="000F1860" w:rsidRPr="000F1860" w:rsidRDefault="000F1860" w:rsidP="000F1860">
            <w:pPr>
              <w:spacing w:after="0" w:line="240" w:lineRule="auto"/>
              <w:jc w:val="right"/>
              <w:rPr>
                <w:rFonts w:ascii="Calibri" w:eastAsia="Times New Roman" w:hAnsi="Calibri" w:cs="Times New Roman"/>
                <w:color w:val="000000"/>
              </w:rPr>
            </w:pPr>
            <w:r w:rsidRPr="000F1860">
              <w:rPr>
                <w:rFonts w:ascii="Calibri" w:eastAsia="Times New Roman" w:hAnsi="Calibri" w:cs="Times New Roman"/>
                <w:color w:val="000000"/>
              </w:rPr>
              <w:t xml:space="preserve">   33,031,790   </w:t>
            </w:r>
          </w:p>
        </w:tc>
        <w:tc>
          <w:tcPr>
            <w:tcW w:w="0" w:type="auto"/>
            <w:tcBorders>
              <w:top w:val="nil"/>
              <w:left w:val="nil"/>
              <w:bottom w:val="nil"/>
              <w:right w:val="nil"/>
            </w:tcBorders>
            <w:shd w:val="clear" w:color="auto" w:fill="auto"/>
            <w:noWrap/>
            <w:vAlign w:val="center"/>
            <w:hideMark/>
          </w:tcPr>
          <w:p w:rsidR="000F1860" w:rsidRPr="000F1860" w:rsidRDefault="000F1860" w:rsidP="000F1860">
            <w:pPr>
              <w:spacing w:after="0" w:line="240" w:lineRule="auto"/>
              <w:jc w:val="right"/>
              <w:rPr>
                <w:rFonts w:ascii="Calibri" w:eastAsia="Times New Roman" w:hAnsi="Calibri" w:cs="Times New Roman"/>
                <w:color w:val="000000"/>
              </w:rPr>
            </w:pPr>
            <w:r w:rsidRPr="000F1860">
              <w:rPr>
                <w:rFonts w:ascii="Calibri" w:eastAsia="Times New Roman" w:hAnsi="Calibri" w:cs="Times New Roman"/>
                <w:color w:val="000000"/>
              </w:rPr>
              <w:t>95</w:t>
            </w:r>
          </w:p>
        </w:tc>
      </w:tr>
      <w:tr w:rsidR="000F1860" w:rsidRPr="000F1860" w:rsidTr="00D23280">
        <w:trPr>
          <w:trHeight w:val="315"/>
        </w:trPr>
        <w:tc>
          <w:tcPr>
            <w:tcW w:w="0" w:type="auto"/>
            <w:tcBorders>
              <w:top w:val="nil"/>
              <w:left w:val="nil"/>
              <w:bottom w:val="single" w:sz="8" w:space="0" w:color="000000"/>
              <w:right w:val="nil"/>
            </w:tcBorders>
            <w:shd w:val="clear" w:color="000000" w:fill="C0C0C0"/>
            <w:noWrap/>
            <w:vAlign w:val="center"/>
            <w:hideMark/>
          </w:tcPr>
          <w:p w:rsidR="000F1860" w:rsidRPr="000F1860" w:rsidRDefault="000F1860" w:rsidP="000F1860">
            <w:pPr>
              <w:spacing w:after="0" w:line="240" w:lineRule="auto"/>
              <w:jc w:val="left"/>
              <w:rPr>
                <w:rFonts w:ascii="Calibri" w:eastAsia="Times New Roman" w:hAnsi="Calibri" w:cs="Times New Roman"/>
                <w:b/>
                <w:bCs/>
                <w:color w:val="000000"/>
              </w:rPr>
            </w:pPr>
            <w:r w:rsidRPr="000F1860">
              <w:rPr>
                <w:rFonts w:ascii="Calibri" w:eastAsia="Times New Roman" w:hAnsi="Calibri" w:cs="Times New Roman"/>
                <w:b/>
                <w:bCs/>
                <w:color w:val="000000"/>
              </w:rPr>
              <w:t>CT26_3</w:t>
            </w:r>
          </w:p>
        </w:tc>
        <w:tc>
          <w:tcPr>
            <w:tcW w:w="0" w:type="auto"/>
            <w:tcBorders>
              <w:top w:val="nil"/>
              <w:left w:val="nil"/>
              <w:bottom w:val="single" w:sz="8" w:space="0" w:color="000000"/>
              <w:right w:val="nil"/>
            </w:tcBorders>
            <w:shd w:val="clear" w:color="000000" w:fill="C0C0C0"/>
            <w:noWrap/>
            <w:vAlign w:val="center"/>
            <w:hideMark/>
          </w:tcPr>
          <w:p w:rsidR="000F1860" w:rsidRPr="000F1860" w:rsidRDefault="000F1860" w:rsidP="000F1860">
            <w:pPr>
              <w:spacing w:after="0" w:line="240" w:lineRule="auto"/>
              <w:jc w:val="right"/>
              <w:rPr>
                <w:rFonts w:ascii="Calibri" w:eastAsia="Times New Roman" w:hAnsi="Calibri" w:cs="Times New Roman"/>
                <w:color w:val="000000"/>
              </w:rPr>
            </w:pPr>
            <w:r w:rsidRPr="000F1860">
              <w:rPr>
                <w:rFonts w:ascii="Calibri" w:eastAsia="Times New Roman" w:hAnsi="Calibri" w:cs="Times New Roman"/>
                <w:color w:val="000000"/>
              </w:rPr>
              <w:t xml:space="preserve">     25,820,372   </w:t>
            </w:r>
          </w:p>
        </w:tc>
        <w:tc>
          <w:tcPr>
            <w:tcW w:w="0" w:type="auto"/>
            <w:tcBorders>
              <w:top w:val="nil"/>
              <w:left w:val="nil"/>
              <w:bottom w:val="single" w:sz="8" w:space="0" w:color="000000"/>
              <w:right w:val="nil"/>
            </w:tcBorders>
            <w:shd w:val="clear" w:color="000000" w:fill="C0C0C0"/>
            <w:noWrap/>
            <w:vAlign w:val="center"/>
            <w:hideMark/>
          </w:tcPr>
          <w:p w:rsidR="000F1860" w:rsidRPr="000F1860" w:rsidRDefault="000F1860" w:rsidP="000F1860">
            <w:pPr>
              <w:spacing w:after="0" w:line="240" w:lineRule="auto"/>
              <w:jc w:val="right"/>
              <w:rPr>
                <w:rFonts w:ascii="Calibri" w:eastAsia="Times New Roman" w:hAnsi="Calibri" w:cs="Times New Roman"/>
                <w:color w:val="000000"/>
              </w:rPr>
            </w:pPr>
            <w:r w:rsidRPr="000F1860">
              <w:rPr>
                <w:rFonts w:ascii="Calibri" w:eastAsia="Times New Roman" w:hAnsi="Calibri" w:cs="Times New Roman"/>
                <w:color w:val="000000"/>
              </w:rPr>
              <w:t xml:space="preserve">   24,020,744   </w:t>
            </w:r>
          </w:p>
        </w:tc>
        <w:tc>
          <w:tcPr>
            <w:tcW w:w="0" w:type="auto"/>
            <w:tcBorders>
              <w:top w:val="nil"/>
              <w:left w:val="nil"/>
              <w:bottom w:val="single" w:sz="8" w:space="0" w:color="000000"/>
              <w:right w:val="nil"/>
            </w:tcBorders>
            <w:shd w:val="clear" w:color="000000" w:fill="C0C0C0"/>
            <w:noWrap/>
            <w:vAlign w:val="center"/>
            <w:hideMark/>
          </w:tcPr>
          <w:p w:rsidR="000F1860" w:rsidRPr="000F1860" w:rsidRDefault="000F1860" w:rsidP="000F1860">
            <w:pPr>
              <w:spacing w:after="0" w:line="240" w:lineRule="auto"/>
              <w:jc w:val="right"/>
              <w:rPr>
                <w:rFonts w:ascii="Calibri" w:eastAsia="Times New Roman" w:hAnsi="Calibri" w:cs="Times New Roman"/>
                <w:color w:val="000000"/>
              </w:rPr>
            </w:pPr>
            <w:r w:rsidRPr="000F1860">
              <w:rPr>
                <w:rFonts w:ascii="Calibri" w:eastAsia="Times New Roman" w:hAnsi="Calibri" w:cs="Times New Roman"/>
                <w:color w:val="000000"/>
              </w:rPr>
              <w:t>93</w:t>
            </w:r>
          </w:p>
        </w:tc>
      </w:tr>
    </w:tbl>
    <w:p w:rsidR="00A77841" w:rsidRDefault="00A77841" w:rsidP="00826E94">
      <w:pPr>
        <w:pStyle w:val="Heading1"/>
      </w:pPr>
    </w:p>
    <w:p w:rsidR="00A77841" w:rsidRDefault="00A77841">
      <w:pPr>
        <w:jc w:val="left"/>
        <w:rPr>
          <w:rFonts w:eastAsia="+mn-ea" w:cstheme="majorBidi"/>
          <w:b/>
          <w:bCs/>
          <w:color w:val="000000" w:themeColor="text1"/>
          <w:sz w:val="28"/>
          <w:szCs w:val="28"/>
        </w:rPr>
      </w:pPr>
      <w:r>
        <w:br w:type="page"/>
      </w:r>
    </w:p>
    <w:p w:rsidR="00826E94" w:rsidRPr="00D23280" w:rsidRDefault="00782677" w:rsidP="00D23280">
      <w:pPr>
        <w:pStyle w:val="Heading1"/>
      </w:pPr>
      <w:bookmarkStart w:id="5" w:name="_Toc380481072"/>
      <w:r w:rsidRPr="00D23280">
        <w:lastRenderedPageBreak/>
        <w:t xml:space="preserve">The gp70 </w:t>
      </w:r>
      <w:r w:rsidR="00A971B4">
        <w:t>variants</w:t>
      </w:r>
      <w:r w:rsidR="006F38EC" w:rsidRPr="00D23280">
        <w:t xml:space="preserve"> and protein </w:t>
      </w:r>
      <w:r w:rsidRPr="00D23280">
        <w:t>s</w:t>
      </w:r>
      <w:r w:rsidR="00826E94" w:rsidRPr="00D23280">
        <w:t>equence</w:t>
      </w:r>
      <w:bookmarkEnd w:id="5"/>
    </w:p>
    <w:p w:rsidR="006F38EC" w:rsidRDefault="006F38EC" w:rsidP="00D23280">
      <w:pPr>
        <w:spacing w:after="0"/>
      </w:pPr>
      <w:r>
        <w:t>The nine SNVs in gp70 relative to the mm9 reference genome</w:t>
      </w:r>
      <w:r w:rsidR="001F3005">
        <w:t>, negative strand</w:t>
      </w:r>
      <w:r>
        <w:t>.</w:t>
      </w:r>
      <w:r w:rsidR="001F3005">
        <w:t xml:space="preserve"> </w:t>
      </w:r>
    </w:p>
    <w:p w:rsidR="00510E4F" w:rsidRPr="003910FA" w:rsidRDefault="00510E4F" w:rsidP="00D23280">
      <w:pPr>
        <w:spacing w:after="0"/>
      </w:pPr>
    </w:p>
    <w:tbl>
      <w:tblPr>
        <w:tblStyle w:val="LightShading"/>
        <w:tblW w:w="5000" w:type="pct"/>
        <w:tblCellMar>
          <w:left w:w="57" w:type="dxa"/>
          <w:right w:w="57" w:type="dxa"/>
        </w:tblCellMar>
        <w:tblLook w:val="0420" w:firstRow="1" w:lastRow="0" w:firstColumn="0" w:lastColumn="0" w:noHBand="0" w:noVBand="1"/>
      </w:tblPr>
      <w:tblGrid>
        <w:gridCol w:w="1442"/>
        <w:gridCol w:w="955"/>
        <w:gridCol w:w="898"/>
        <w:gridCol w:w="800"/>
        <w:gridCol w:w="712"/>
        <w:gridCol w:w="1073"/>
        <w:gridCol w:w="3594"/>
      </w:tblGrid>
      <w:tr w:rsidR="00FC4131" w:rsidRPr="00FC4131" w:rsidTr="00D23280">
        <w:trPr>
          <w:cnfStyle w:val="100000000000" w:firstRow="1" w:lastRow="0" w:firstColumn="0" w:lastColumn="0" w:oddVBand="0" w:evenVBand="0" w:oddHBand="0" w:evenHBand="0" w:firstRowFirstColumn="0" w:firstRowLastColumn="0" w:lastRowFirstColumn="0" w:lastRowLastColumn="0"/>
          <w:trHeight w:val="227"/>
        </w:trPr>
        <w:tc>
          <w:tcPr>
            <w:tcW w:w="761" w:type="pct"/>
            <w:hideMark/>
          </w:tcPr>
          <w:p w:rsidR="00FC4131" w:rsidRPr="00D23280" w:rsidRDefault="00FC4131" w:rsidP="00D23280">
            <w:pPr>
              <w:jc w:val="center"/>
              <w:rPr>
                <w:b w:val="0"/>
                <w:bCs w:val="0"/>
                <w:color w:val="auto"/>
                <w:sz w:val="20"/>
                <w:szCs w:val="20"/>
              </w:rPr>
            </w:pPr>
            <w:r w:rsidRPr="00D23280">
              <w:rPr>
                <w:sz w:val="20"/>
                <w:szCs w:val="20"/>
              </w:rPr>
              <w:t>mm9 coordinate</w:t>
            </w:r>
          </w:p>
        </w:tc>
        <w:tc>
          <w:tcPr>
            <w:tcW w:w="504" w:type="pct"/>
            <w:hideMark/>
          </w:tcPr>
          <w:p w:rsidR="00FC4131" w:rsidRPr="00D23280" w:rsidRDefault="00FC4131" w:rsidP="00D23280">
            <w:pPr>
              <w:jc w:val="center"/>
              <w:rPr>
                <w:b w:val="0"/>
                <w:bCs w:val="0"/>
                <w:color w:val="auto"/>
                <w:sz w:val="20"/>
                <w:szCs w:val="20"/>
              </w:rPr>
            </w:pPr>
            <w:r w:rsidRPr="00D23280">
              <w:rPr>
                <w:sz w:val="20"/>
                <w:szCs w:val="20"/>
              </w:rPr>
              <w:t>Reference</w:t>
            </w:r>
          </w:p>
          <w:p w:rsidR="00FC4131" w:rsidRPr="00D23280" w:rsidRDefault="00FC4131" w:rsidP="00D23280">
            <w:pPr>
              <w:jc w:val="center"/>
              <w:rPr>
                <w:b w:val="0"/>
                <w:bCs w:val="0"/>
                <w:color w:val="auto"/>
                <w:sz w:val="20"/>
                <w:szCs w:val="20"/>
              </w:rPr>
            </w:pPr>
            <w:r w:rsidRPr="00D23280">
              <w:rPr>
                <w:sz w:val="20"/>
                <w:szCs w:val="20"/>
              </w:rPr>
              <w:t>(- strand)</w:t>
            </w:r>
          </w:p>
        </w:tc>
        <w:tc>
          <w:tcPr>
            <w:tcW w:w="474" w:type="pct"/>
            <w:hideMark/>
          </w:tcPr>
          <w:p w:rsidR="00FC4131" w:rsidRPr="00D23280" w:rsidRDefault="00FC4131" w:rsidP="00D23280">
            <w:pPr>
              <w:jc w:val="center"/>
              <w:rPr>
                <w:b w:val="0"/>
                <w:bCs w:val="0"/>
                <w:color w:val="auto"/>
                <w:sz w:val="20"/>
                <w:szCs w:val="20"/>
              </w:rPr>
            </w:pPr>
            <w:r w:rsidRPr="00D23280">
              <w:rPr>
                <w:sz w:val="20"/>
                <w:szCs w:val="20"/>
              </w:rPr>
              <w:t>Mutation</w:t>
            </w:r>
          </w:p>
          <w:p w:rsidR="00FC4131" w:rsidRPr="00D23280" w:rsidRDefault="00FC4131" w:rsidP="00D23280">
            <w:pPr>
              <w:jc w:val="center"/>
              <w:rPr>
                <w:b w:val="0"/>
                <w:bCs w:val="0"/>
                <w:color w:val="auto"/>
                <w:sz w:val="20"/>
                <w:szCs w:val="20"/>
              </w:rPr>
            </w:pPr>
            <w:r w:rsidRPr="00D23280">
              <w:rPr>
                <w:sz w:val="20"/>
                <w:szCs w:val="20"/>
              </w:rPr>
              <w:t>(- strand)</w:t>
            </w:r>
          </w:p>
        </w:tc>
        <w:tc>
          <w:tcPr>
            <w:tcW w:w="422" w:type="pct"/>
            <w:hideMark/>
          </w:tcPr>
          <w:p w:rsidR="00FC4131" w:rsidRPr="00D23280" w:rsidRDefault="00FC4131" w:rsidP="00D23280">
            <w:pPr>
              <w:jc w:val="left"/>
              <w:rPr>
                <w:b w:val="0"/>
                <w:bCs w:val="0"/>
                <w:color w:val="auto"/>
                <w:sz w:val="20"/>
                <w:szCs w:val="20"/>
              </w:rPr>
            </w:pPr>
            <w:r w:rsidRPr="00D23280">
              <w:rPr>
                <w:sz w:val="20"/>
                <w:szCs w:val="20"/>
              </w:rPr>
              <w:t>Zygosity</w:t>
            </w:r>
          </w:p>
        </w:tc>
        <w:tc>
          <w:tcPr>
            <w:tcW w:w="376" w:type="pct"/>
          </w:tcPr>
          <w:p w:rsidR="00FC4131" w:rsidRPr="00FC4131" w:rsidRDefault="00FC4131" w:rsidP="00D23280">
            <w:pPr>
              <w:jc w:val="center"/>
              <w:rPr>
                <w:b w:val="0"/>
                <w:bCs w:val="0"/>
                <w:color w:val="auto"/>
                <w:sz w:val="20"/>
                <w:szCs w:val="20"/>
              </w:rPr>
            </w:pPr>
            <w:r>
              <w:rPr>
                <w:sz w:val="20"/>
                <w:szCs w:val="20"/>
              </w:rPr>
              <w:t>AA change</w:t>
            </w:r>
          </w:p>
        </w:tc>
        <w:tc>
          <w:tcPr>
            <w:tcW w:w="566" w:type="pct"/>
            <w:hideMark/>
          </w:tcPr>
          <w:p w:rsidR="00FC4131" w:rsidRPr="00D23280" w:rsidRDefault="00FC4131" w:rsidP="00D23280">
            <w:pPr>
              <w:jc w:val="left"/>
              <w:rPr>
                <w:b w:val="0"/>
                <w:bCs w:val="0"/>
                <w:color w:val="auto"/>
                <w:sz w:val="20"/>
                <w:szCs w:val="20"/>
              </w:rPr>
            </w:pPr>
            <w:r w:rsidRPr="00D23280">
              <w:rPr>
                <w:sz w:val="20"/>
                <w:szCs w:val="20"/>
              </w:rPr>
              <w:t>dbSNP 128</w:t>
            </w:r>
          </w:p>
        </w:tc>
        <w:tc>
          <w:tcPr>
            <w:tcW w:w="1897" w:type="pct"/>
          </w:tcPr>
          <w:p w:rsidR="00FC4131" w:rsidRPr="00D23280" w:rsidRDefault="00FC4131" w:rsidP="00D23280">
            <w:pPr>
              <w:jc w:val="left"/>
              <w:rPr>
                <w:sz w:val="20"/>
                <w:szCs w:val="20"/>
              </w:rPr>
            </w:pPr>
            <w:r>
              <w:rPr>
                <w:sz w:val="20"/>
                <w:szCs w:val="20"/>
              </w:rPr>
              <w:t>Observed</w:t>
            </w:r>
            <w:r w:rsidRPr="00D23280">
              <w:rPr>
                <w:sz w:val="20"/>
                <w:szCs w:val="20"/>
              </w:rPr>
              <w:t xml:space="preserve"> in Genbank mRNAs?</w:t>
            </w:r>
          </w:p>
        </w:tc>
      </w:tr>
      <w:tr w:rsidR="00FC4131" w:rsidRPr="00FC4131" w:rsidTr="00D23280">
        <w:trPr>
          <w:cnfStyle w:val="000000100000" w:firstRow="0" w:lastRow="0" w:firstColumn="0" w:lastColumn="0" w:oddVBand="0" w:evenVBand="0" w:oddHBand="1" w:evenHBand="0" w:firstRowFirstColumn="0" w:firstRowLastColumn="0" w:lastRowFirstColumn="0" w:lastRowLastColumn="0"/>
          <w:trHeight w:val="227"/>
        </w:trPr>
        <w:tc>
          <w:tcPr>
            <w:tcW w:w="761" w:type="pct"/>
            <w:noWrap/>
            <w:hideMark/>
          </w:tcPr>
          <w:p w:rsidR="00FC4131" w:rsidRPr="00D23280" w:rsidRDefault="00FC4131" w:rsidP="00D23280">
            <w:pPr>
              <w:jc w:val="center"/>
              <w:rPr>
                <w:color w:val="auto"/>
                <w:sz w:val="20"/>
                <w:szCs w:val="20"/>
              </w:rPr>
            </w:pPr>
            <w:r w:rsidRPr="00D23280">
              <w:rPr>
                <w:sz w:val="20"/>
                <w:szCs w:val="20"/>
              </w:rPr>
              <w:t>chr8:125952138</w:t>
            </w:r>
          </w:p>
        </w:tc>
        <w:tc>
          <w:tcPr>
            <w:tcW w:w="504" w:type="pct"/>
            <w:noWrap/>
            <w:hideMark/>
          </w:tcPr>
          <w:p w:rsidR="00FC4131" w:rsidRPr="00D23280" w:rsidRDefault="00FC4131" w:rsidP="00D23280">
            <w:pPr>
              <w:jc w:val="center"/>
              <w:rPr>
                <w:color w:val="auto"/>
                <w:sz w:val="20"/>
                <w:szCs w:val="20"/>
              </w:rPr>
            </w:pPr>
            <w:r w:rsidRPr="00D23280">
              <w:rPr>
                <w:sz w:val="20"/>
                <w:szCs w:val="20"/>
              </w:rPr>
              <w:t>T</w:t>
            </w:r>
          </w:p>
        </w:tc>
        <w:tc>
          <w:tcPr>
            <w:tcW w:w="474" w:type="pct"/>
            <w:noWrap/>
            <w:hideMark/>
          </w:tcPr>
          <w:p w:rsidR="00FC4131" w:rsidRPr="00D23280" w:rsidRDefault="00FC4131" w:rsidP="00D23280">
            <w:pPr>
              <w:jc w:val="center"/>
              <w:rPr>
                <w:color w:val="auto"/>
                <w:sz w:val="20"/>
                <w:szCs w:val="20"/>
              </w:rPr>
            </w:pPr>
            <w:r w:rsidRPr="00D23280">
              <w:rPr>
                <w:sz w:val="20"/>
                <w:szCs w:val="20"/>
              </w:rPr>
              <w:t>A</w:t>
            </w:r>
          </w:p>
        </w:tc>
        <w:tc>
          <w:tcPr>
            <w:tcW w:w="422" w:type="pct"/>
            <w:noWrap/>
            <w:hideMark/>
          </w:tcPr>
          <w:p w:rsidR="00FC4131" w:rsidRPr="00D23280" w:rsidRDefault="00FC4131" w:rsidP="00D23280">
            <w:pPr>
              <w:jc w:val="left"/>
              <w:rPr>
                <w:color w:val="auto"/>
                <w:sz w:val="20"/>
                <w:szCs w:val="20"/>
              </w:rPr>
            </w:pPr>
            <w:r w:rsidRPr="00D23280">
              <w:rPr>
                <w:sz w:val="20"/>
                <w:szCs w:val="20"/>
              </w:rPr>
              <w:t>Homo</w:t>
            </w:r>
          </w:p>
        </w:tc>
        <w:tc>
          <w:tcPr>
            <w:tcW w:w="376" w:type="pct"/>
          </w:tcPr>
          <w:p w:rsidR="00FC4131" w:rsidRPr="00FC4131" w:rsidRDefault="00FC4131" w:rsidP="00D23280">
            <w:pPr>
              <w:jc w:val="center"/>
              <w:rPr>
                <w:color w:val="auto"/>
                <w:sz w:val="20"/>
                <w:szCs w:val="20"/>
              </w:rPr>
            </w:pPr>
            <w:r>
              <w:rPr>
                <w:sz w:val="20"/>
                <w:szCs w:val="20"/>
              </w:rPr>
              <w:t>S&gt;T</w:t>
            </w:r>
          </w:p>
        </w:tc>
        <w:tc>
          <w:tcPr>
            <w:tcW w:w="566" w:type="pct"/>
            <w:noWrap/>
            <w:hideMark/>
          </w:tcPr>
          <w:p w:rsidR="00FC4131" w:rsidRPr="00D23280" w:rsidRDefault="00FC4131" w:rsidP="00D23280">
            <w:pPr>
              <w:jc w:val="left"/>
              <w:rPr>
                <w:color w:val="auto"/>
                <w:sz w:val="20"/>
                <w:szCs w:val="20"/>
              </w:rPr>
            </w:pPr>
            <w:r w:rsidRPr="00D23280">
              <w:rPr>
                <w:sz w:val="20"/>
                <w:szCs w:val="20"/>
              </w:rPr>
              <w:t>rs30558843</w:t>
            </w:r>
          </w:p>
        </w:tc>
        <w:tc>
          <w:tcPr>
            <w:tcW w:w="1897" w:type="pct"/>
          </w:tcPr>
          <w:p w:rsidR="00FC4131" w:rsidRPr="00D23280" w:rsidRDefault="00FC4131" w:rsidP="00D23280">
            <w:pPr>
              <w:jc w:val="left"/>
              <w:rPr>
                <w:sz w:val="20"/>
                <w:szCs w:val="20"/>
              </w:rPr>
            </w:pPr>
            <w:r w:rsidRPr="00D23280">
              <w:rPr>
                <w:sz w:val="20"/>
                <w:szCs w:val="20"/>
              </w:rPr>
              <w:t>Many</w:t>
            </w:r>
            <w:r>
              <w:rPr>
                <w:sz w:val="20"/>
                <w:szCs w:val="20"/>
              </w:rPr>
              <w:t xml:space="preserve">, including </w:t>
            </w:r>
            <w:r w:rsidR="004D448E">
              <w:rPr>
                <w:sz w:val="20"/>
                <w:szCs w:val="20"/>
              </w:rPr>
              <w:t xml:space="preserve">CT26 [mRNA </w:t>
            </w:r>
            <w:r w:rsidRPr="00923B85">
              <w:rPr>
                <w:sz w:val="20"/>
                <w:szCs w:val="20"/>
              </w:rPr>
              <w:t>GU441834]</w:t>
            </w:r>
          </w:p>
        </w:tc>
      </w:tr>
      <w:tr w:rsidR="00FC4131" w:rsidRPr="00FC4131" w:rsidTr="00D23280">
        <w:trPr>
          <w:trHeight w:val="227"/>
        </w:trPr>
        <w:tc>
          <w:tcPr>
            <w:tcW w:w="761" w:type="pct"/>
            <w:noWrap/>
            <w:hideMark/>
          </w:tcPr>
          <w:p w:rsidR="00FC4131" w:rsidRPr="00D23280" w:rsidRDefault="00FC4131" w:rsidP="00D23280">
            <w:pPr>
              <w:jc w:val="center"/>
              <w:rPr>
                <w:color w:val="auto"/>
                <w:sz w:val="20"/>
                <w:szCs w:val="20"/>
              </w:rPr>
            </w:pPr>
            <w:r w:rsidRPr="00D23280">
              <w:rPr>
                <w:sz w:val="20"/>
                <w:szCs w:val="20"/>
              </w:rPr>
              <w:t>chr8:125951873</w:t>
            </w:r>
          </w:p>
        </w:tc>
        <w:tc>
          <w:tcPr>
            <w:tcW w:w="504" w:type="pct"/>
            <w:noWrap/>
            <w:hideMark/>
          </w:tcPr>
          <w:p w:rsidR="00FC4131" w:rsidRPr="00D23280" w:rsidRDefault="00FC4131" w:rsidP="00D23280">
            <w:pPr>
              <w:jc w:val="center"/>
              <w:rPr>
                <w:color w:val="auto"/>
                <w:sz w:val="20"/>
                <w:szCs w:val="20"/>
              </w:rPr>
            </w:pPr>
            <w:r w:rsidRPr="00D23280">
              <w:rPr>
                <w:sz w:val="20"/>
                <w:szCs w:val="20"/>
              </w:rPr>
              <w:t>G</w:t>
            </w:r>
          </w:p>
        </w:tc>
        <w:tc>
          <w:tcPr>
            <w:tcW w:w="474" w:type="pct"/>
            <w:noWrap/>
            <w:hideMark/>
          </w:tcPr>
          <w:p w:rsidR="00FC4131" w:rsidRPr="00D23280" w:rsidRDefault="00FC4131" w:rsidP="00D23280">
            <w:pPr>
              <w:jc w:val="center"/>
              <w:rPr>
                <w:color w:val="auto"/>
                <w:sz w:val="20"/>
                <w:szCs w:val="20"/>
              </w:rPr>
            </w:pPr>
            <w:r w:rsidRPr="00D23280">
              <w:rPr>
                <w:sz w:val="20"/>
                <w:szCs w:val="20"/>
              </w:rPr>
              <w:t>A</w:t>
            </w:r>
          </w:p>
        </w:tc>
        <w:tc>
          <w:tcPr>
            <w:tcW w:w="422" w:type="pct"/>
            <w:noWrap/>
            <w:hideMark/>
          </w:tcPr>
          <w:p w:rsidR="00FC4131" w:rsidRPr="00D23280" w:rsidRDefault="00FC4131" w:rsidP="00D23280">
            <w:pPr>
              <w:jc w:val="left"/>
              <w:rPr>
                <w:color w:val="auto"/>
                <w:sz w:val="20"/>
                <w:szCs w:val="20"/>
              </w:rPr>
            </w:pPr>
            <w:r w:rsidRPr="00D23280">
              <w:rPr>
                <w:sz w:val="20"/>
                <w:szCs w:val="20"/>
              </w:rPr>
              <w:t>Hetero</w:t>
            </w:r>
          </w:p>
        </w:tc>
        <w:tc>
          <w:tcPr>
            <w:tcW w:w="376" w:type="pct"/>
          </w:tcPr>
          <w:p w:rsidR="00FC4131" w:rsidRPr="00FC4131" w:rsidRDefault="00FC4131" w:rsidP="00D23280">
            <w:pPr>
              <w:jc w:val="center"/>
              <w:rPr>
                <w:color w:val="auto"/>
                <w:sz w:val="20"/>
                <w:szCs w:val="20"/>
              </w:rPr>
            </w:pPr>
            <w:r>
              <w:rPr>
                <w:sz w:val="20"/>
                <w:szCs w:val="20"/>
              </w:rPr>
              <w:t>W&gt;*</w:t>
            </w:r>
          </w:p>
        </w:tc>
        <w:tc>
          <w:tcPr>
            <w:tcW w:w="566" w:type="pct"/>
            <w:noWrap/>
            <w:hideMark/>
          </w:tcPr>
          <w:p w:rsidR="00FC4131" w:rsidRPr="00D23280" w:rsidRDefault="00FC4131" w:rsidP="00D23280">
            <w:pPr>
              <w:jc w:val="left"/>
              <w:rPr>
                <w:color w:val="auto"/>
                <w:sz w:val="20"/>
                <w:szCs w:val="20"/>
              </w:rPr>
            </w:pPr>
          </w:p>
        </w:tc>
        <w:tc>
          <w:tcPr>
            <w:tcW w:w="1897" w:type="pct"/>
          </w:tcPr>
          <w:p w:rsidR="00FC4131" w:rsidRPr="00D23280" w:rsidRDefault="004D448E" w:rsidP="00D23280">
            <w:pPr>
              <w:jc w:val="left"/>
              <w:rPr>
                <w:sz w:val="20"/>
                <w:szCs w:val="20"/>
              </w:rPr>
            </w:pPr>
            <w:r>
              <w:rPr>
                <w:sz w:val="20"/>
                <w:szCs w:val="20"/>
              </w:rPr>
              <w:t>No</w:t>
            </w:r>
          </w:p>
        </w:tc>
      </w:tr>
      <w:tr w:rsidR="00FC4131" w:rsidRPr="00FC4131" w:rsidTr="00D23280">
        <w:trPr>
          <w:cnfStyle w:val="000000100000" w:firstRow="0" w:lastRow="0" w:firstColumn="0" w:lastColumn="0" w:oddVBand="0" w:evenVBand="0" w:oddHBand="1" w:evenHBand="0" w:firstRowFirstColumn="0" w:firstRowLastColumn="0" w:lastRowFirstColumn="0" w:lastRowLastColumn="0"/>
          <w:trHeight w:val="227"/>
        </w:trPr>
        <w:tc>
          <w:tcPr>
            <w:tcW w:w="761" w:type="pct"/>
            <w:noWrap/>
            <w:hideMark/>
          </w:tcPr>
          <w:p w:rsidR="00FC4131" w:rsidRPr="00D23280" w:rsidRDefault="00FC4131" w:rsidP="00D23280">
            <w:pPr>
              <w:jc w:val="center"/>
              <w:rPr>
                <w:color w:val="auto"/>
                <w:sz w:val="20"/>
                <w:szCs w:val="20"/>
              </w:rPr>
            </w:pPr>
            <w:r w:rsidRPr="00D23280">
              <w:rPr>
                <w:sz w:val="20"/>
                <w:szCs w:val="20"/>
              </w:rPr>
              <w:t>chr8:125951822</w:t>
            </w:r>
          </w:p>
        </w:tc>
        <w:tc>
          <w:tcPr>
            <w:tcW w:w="504" w:type="pct"/>
            <w:noWrap/>
            <w:hideMark/>
          </w:tcPr>
          <w:p w:rsidR="00FC4131" w:rsidRPr="00D23280" w:rsidRDefault="00FC4131" w:rsidP="00D23280">
            <w:pPr>
              <w:jc w:val="center"/>
              <w:rPr>
                <w:color w:val="auto"/>
                <w:sz w:val="20"/>
                <w:szCs w:val="20"/>
              </w:rPr>
            </w:pPr>
            <w:r w:rsidRPr="00D23280">
              <w:rPr>
                <w:sz w:val="20"/>
                <w:szCs w:val="20"/>
              </w:rPr>
              <w:t>A</w:t>
            </w:r>
          </w:p>
        </w:tc>
        <w:tc>
          <w:tcPr>
            <w:tcW w:w="474" w:type="pct"/>
            <w:noWrap/>
            <w:hideMark/>
          </w:tcPr>
          <w:p w:rsidR="00FC4131" w:rsidRPr="00D23280" w:rsidRDefault="00FC4131" w:rsidP="00D23280">
            <w:pPr>
              <w:jc w:val="center"/>
              <w:rPr>
                <w:color w:val="auto"/>
                <w:sz w:val="20"/>
                <w:szCs w:val="20"/>
              </w:rPr>
            </w:pPr>
            <w:r w:rsidRPr="00D23280">
              <w:rPr>
                <w:sz w:val="20"/>
                <w:szCs w:val="20"/>
              </w:rPr>
              <w:t>G</w:t>
            </w:r>
          </w:p>
        </w:tc>
        <w:tc>
          <w:tcPr>
            <w:tcW w:w="422" w:type="pct"/>
            <w:noWrap/>
            <w:hideMark/>
          </w:tcPr>
          <w:p w:rsidR="00FC4131" w:rsidRPr="00D23280" w:rsidRDefault="00FC4131" w:rsidP="00D23280">
            <w:pPr>
              <w:jc w:val="left"/>
              <w:rPr>
                <w:color w:val="auto"/>
                <w:sz w:val="20"/>
                <w:szCs w:val="20"/>
              </w:rPr>
            </w:pPr>
            <w:r w:rsidRPr="00D23280">
              <w:rPr>
                <w:sz w:val="20"/>
                <w:szCs w:val="20"/>
              </w:rPr>
              <w:t>Hetero</w:t>
            </w:r>
          </w:p>
        </w:tc>
        <w:tc>
          <w:tcPr>
            <w:tcW w:w="376" w:type="pct"/>
          </w:tcPr>
          <w:p w:rsidR="00FC4131" w:rsidRPr="00FC4131" w:rsidRDefault="00FC4131" w:rsidP="00D23280">
            <w:pPr>
              <w:jc w:val="center"/>
              <w:rPr>
                <w:color w:val="auto"/>
                <w:sz w:val="20"/>
                <w:szCs w:val="20"/>
              </w:rPr>
            </w:pPr>
            <w:r>
              <w:rPr>
                <w:sz w:val="20"/>
                <w:szCs w:val="20"/>
              </w:rPr>
              <w:t>Y&gt;C</w:t>
            </w:r>
          </w:p>
        </w:tc>
        <w:tc>
          <w:tcPr>
            <w:tcW w:w="566" w:type="pct"/>
            <w:noWrap/>
            <w:hideMark/>
          </w:tcPr>
          <w:p w:rsidR="00FC4131" w:rsidRPr="00D23280" w:rsidRDefault="00FC4131" w:rsidP="00D23280">
            <w:pPr>
              <w:jc w:val="left"/>
              <w:rPr>
                <w:color w:val="auto"/>
                <w:sz w:val="20"/>
                <w:szCs w:val="20"/>
              </w:rPr>
            </w:pPr>
          </w:p>
        </w:tc>
        <w:tc>
          <w:tcPr>
            <w:tcW w:w="1897" w:type="pct"/>
          </w:tcPr>
          <w:p w:rsidR="00FC4131" w:rsidRPr="00D23280" w:rsidRDefault="004D448E" w:rsidP="00D23280">
            <w:pPr>
              <w:jc w:val="left"/>
              <w:rPr>
                <w:sz w:val="20"/>
                <w:szCs w:val="20"/>
              </w:rPr>
            </w:pPr>
            <w:r>
              <w:rPr>
                <w:sz w:val="20"/>
                <w:szCs w:val="20"/>
              </w:rPr>
              <w:t xml:space="preserve">CT26 [mRNA </w:t>
            </w:r>
            <w:r w:rsidR="00FC4131" w:rsidRPr="00D23280">
              <w:rPr>
                <w:sz w:val="20"/>
                <w:szCs w:val="20"/>
              </w:rPr>
              <w:t>GU441834]</w:t>
            </w:r>
          </w:p>
        </w:tc>
      </w:tr>
      <w:tr w:rsidR="00FC4131" w:rsidRPr="00FC4131" w:rsidTr="00D23280">
        <w:trPr>
          <w:trHeight w:val="227"/>
        </w:trPr>
        <w:tc>
          <w:tcPr>
            <w:tcW w:w="761" w:type="pct"/>
            <w:noWrap/>
            <w:hideMark/>
          </w:tcPr>
          <w:p w:rsidR="00FC4131" w:rsidRPr="00D23280" w:rsidRDefault="00FC4131" w:rsidP="00D23280">
            <w:pPr>
              <w:jc w:val="center"/>
              <w:rPr>
                <w:color w:val="auto"/>
                <w:sz w:val="20"/>
                <w:szCs w:val="20"/>
              </w:rPr>
            </w:pPr>
            <w:r w:rsidRPr="00D23280">
              <w:rPr>
                <w:sz w:val="20"/>
                <w:szCs w:val="20"/>
              </w:rPr>
              <w:t>chr8:125951717</w:t>
            </w:r>
          </w:p>
        </w:tc>
        <w:tc>
          <w:tcPr>
            <w:tcW w:w="504" w:type="pct"/>
            <w:noWrap/>
            <w:hideMark/>
          </w:tcPr>
          <w:p w:rsidR="00FC4131" w:rsidRPr="00D23280" w:rsidRDefault="00FC4131" w:rsidP="00D23280">
            <w:pPr>
              <w:jc w:val="center"/>
              <w:rPr>
                <w:color w:val="auto"/>
                <w:sz w:val="20"/>
                <w:szCs w:val="20"/>
              </w:rPr>
            </w:pPr>
            <w:r w:rsidRPr="00D23280">
              <w:rPr>
                <w:sz w:val="20"/>
                <w:szCs w:val="20"/>
              </w:rPr>
              <w:t>G</w:t>
            </w:r>
          </w:p>
        </w:tc>
        <w:tc>
          <w:tcPr>
            <w:tcW w:w="474" w:type="pct"/>
            <w:noWrap/>
            <w:hideMark/>
          </w:tcPr>
          <w:p w:rsidR="00FC4131" w:rsidRPr="00D23280" w:rsidRDefault="00FC4131" w:rsidP="00D23280">
            <w:pPr>
              <w:jc w:val="center"/>
              <w:rPr>
                <w:color w:val="auto"/>
                <w:sz w:val="20"/>
                <w:szCs w:val="20"/>
              </w:rPr>
            </w:pPr>
            <w:r w:rsidRPr="00D23280">
              <w:rPr>
                <w:sz w:val="20"/>
                <w:szCs w:val="20"/>
              </w:rPr>
              <w:t>A</w:t>
            </w:r>
          </w:p>
        </w:tc>
        <w:tc>
          <w:tcPr>
            <w:tcW w:w="422" w:type="pct"/>
            <w:noWrap/>
            <w:hideMark/>
          </w:tcPr>
          <w:p w:rsidR="00FC4131" w:rsidRPr="00D23280" w:rsidRDefault="00FC4131" w:rsidP="00D23280">
            <w:pPr>
              <w:jc w:val="left"/>
              <w:rPr>
                <w:color w:val="auto"/>
                <w:sz w:val="20"/>
                <w:szCs w:val="20"/>
              </w:rPr>
            </w:pPr>
            <w:r w:rsidRPr="00D23280">
              <w:rPr>
                <w:sz w:val="20"/>
                <w:szCs w:val="20"/>
              </w:rPr>
              <w:t>Hetero</w:t>
            </w:r>
          </w:p>
        </w:tc>
        <w:tc>
          <w:tcPr>
            <w:tcW w:w="376" w:type="pct"/>
          </w:tcPr>
          <w:p w:rsidR="00FC4131" w:rsidRPr="00FC4131" w:rsidRDefault="00FC4131" w:rsidP="00D23280">
            <w:pPr>
              <w:jc w:val="center"/>
              <w:rPr>
                <w:color w:val="auto"/>
                <w:sz w:val="20"/>
                <w:szCs w:val="20"/>
              </w:rPr>
            </w:pPr>
            <w:r>
              <w:rPr>
                <w:sz w:val="20"/>
                <w:szCs w:val="20"/>
              </w:rPr>
              <w:t>W&gt;*</w:t>
            </w:r>
          </w:p>
        </w:tc>
        <w:tc>
          <w:tcPr>
            <w:tcW w:w="566" w:type="pct"/>
            <w:noWrap/>
            <w:hideMark/>
          </w:tcPr>
          <w:p w:rsidR="00FC4131" w:rsidRPr="00D23280" w:rsidRDefault="00FC4131" w:rsidP="00D23280">
            <w:pPr>
              <w:jc w:val="left"/>
              <w:rPr>
                <w:color w:val="auto"/>
                <w:sz w:val="20"/>
                <w:szCs w:val="20"/>
              </w:rPr>
            </w:pPr>
          </w:p>
        </w:tc>
        <w:tc>
          <w:tcPr>
            <w:tcW w:w="1897" w:type="pct"/>
          </w:tcPr>
          <w:p w:rsidR="00FC4131" w:rsidRPr="00D23280" w:rsidRDefault="004D448E" w:rsidP="00D23280">
            <w:pPr>
              <w:jc w:val="left"/>
              <w:rPr>
                <w:sz w:val="20"/>
                <w:szCs w:val="20"/>
              </w:rPr>
            </w:pPr>
            <w:r>
              <w:rPr>
                <w:sz w:val="20"/>
                <w:szCs w:val="20"/>
              </w:rPr>
              <w:t>No</w:t>
            </w:r>
          </w:p>
        </w:tc>
      </w:tr>
      <w:tr w:rsidR="00FC4131" w:rsidRPr="00FC4131" w:rsidTr="00D23280">
        <w:trPr>
          <w:cnfStyle w:val="000000100000" w:firstRow="0" w:lastRow="0" w:firstColumn="0" w:lastColumn="0" w:oddVBand="0" w:evenVBand="0" w:oddHBand="1" w:evenHBand="0" w:firstRowFirstColumn="0" w:firstRowLastColumn="0" w:lastRowFirstColumn="0" w:lastRowLastColumn="0"/>
          <w:trHeight w:val="227"/>
        </w:trPr>
        <w:tc>
          <w:tcPr>
            <w:tcW w:w="761" w:type="pct"/>
            <w:noWrap/>
            <w:hideMark/>
          </w:tcPr>
          <w:p w:rsidR="00FC4131" w:rsidRPr="00D23280" w:rsidRDefault="00FC4131" w:rsidP="00D23280">
            <w:pPr>
              <w:jc w:val="center"/>
              <w:rPr>
                <w:color w:val="auto"/>
                <w:sz w:val="20"/>
                <w:szCs w:val="20"/>
              </w:rPr>
            </w:pPr>
            <w:r w:rsidRPr="00D23280">
              <w:rPr>
                <w:sz w:val="20"/>
                <w:szCs w:val="20"/>
              </w:rPr>
              <w:t>chr8:125951634</w:t>
            </w:r>
          </w:p>
        </w:tc>
        <w:tc>
          <w:tcPr>
            <w:tcW w:w="504" w:type="pct"/>
            <w:noWrap/>
            <w:hideMark/>
          </w:tcPr>
          <w:p w:rsidR="00FC4131" w:rsidRPr="00D23280" w:rsidRDefault="00FC4131" w:rsidP="00D23280">
            <w:pPr>
              <w:jc w:val="center"/>
              <w:rPr>
                <w:color w:val="auto"/>
                <w:sz w:val="20"/>
                <w:szCs w:val="20"/>
              </w:rPr>
            </w:pPr>
            <w:r w:rsidRPr="00D23280">
              <w:rPr>
                <w:sz w:val="20"/>
                <w:szCs w:val="20"/>
              </w:rPr>
              <w:t>G</w:t>
            </w:r>
          </w:p>
        </w:tc>
        <w:tc>
          <w:tcPr>
            <w:tcW w:w="474" w:type="pct"/>
            <w:noWrap/>
            <w:hideMark/>
          </w:tcPr>
          <w:p w:rsidR="00FC4131" w:rsidRPr="00D23280" w:rsidRDefault="00FC4131" w:rsidP="00D23280">
            <w:pPr>
              <w:jc w:val="center"/>
              <w:rPr>
                <w:color w:val="auto"/>
                <w:sz w:val="20"/>
                <w:szCs w:val="20"/>
              </w:rPr>
            </w:pPr>
            <w:r w:rsidRPr="00D23280">
              <w:rPr>
                <w:sz w:val="20"/>
                <w:szCs w:val="20"/>
              </w:rPr>
              <w:t>A</w:t>
            </w:r>
          </w:p>
        </w:tc>
        <w:tc>
          <w:tcPr>
            <w:tcW w:w="422" w:type="pct"/>
            <w:noWrap/>
            <w:hideMark/>
          </w:tcPr>
          <w:p w:rsidR="00FC4131" w:rsidRPr="00D23280" w:rsidRDefault="00FC4131" w:rsidP="00D23280">
            <w:pPr>
              <w:jc w:val="left"/>
              <w:rPr>
                <w:color w:val="auto"/>
                <w:sz w:val="20"/>
                <w:szCs w:val="20"/>
              </w:rPr>
            </w:pPr>
            <w:r w:rsidRPr="00D23280">
              <w:rPr>
                <w:sz w:val="20"/>
                <w:szCs w:val="20"/>
              </w:rPr>
              <w:t>Homo</w:t>
            </w:r>
          </w:p>
        </w:tc>
        <w:tc>
          <w:tcPr>
            <w:tcW w:w="376" w:type="pct"/>
          </w:tcPr>
          <w:p w:rsidR="00FC4131" w:rsidRPr="00FC4131" w:rsidRDefault="00FC4131" w:rsidP="00D23280">
            <w:pPr>
              <w:jc w:val="center"/>
              <w:rPr>
                <w:color w:val="auto"/>
                <w:sz w:val="20"/>
                <w:szCs w:val="20"/>
              </w:rPr>
            </w:pPr>
            <w:r>
              <w:rPr>
                <w:sz w:val="20"/>
                <w:szCs w:val="20"/>
              </w:rPr>
              <w:t>E&gt;K</w:t>
            </w:r>
          </w:p>
        </w:tc>
        <w:tc>
          <w:tcPr>
            <w:tcW w:w="566" w:type="pct"/>
            <w:noWrap/>
            <w:hideMark/>
          </w:tcPr>
          <w:p w:rsidR="00FC4131" w:rsidRPr="00D23280" w:rsidRDefault="00FC4131" w:rsidP="00D23280">
            <w:pPr>
              <w:jc w:val="left"/>
              <w:rPr>
                <w:color w:val="auto"/>
                <w:sz w:val="20"/>
                <w:szCs w:val="20"/>
              </w:rPr>
            </w:pPr>
          </w:p>
        </w:tc>
        <w:tc>
          <w:tcPr>
            <w:tcW w:w="1897" w:type="pct"/>
          </w:tcPr>
          <w:p w:rsidR="00FC4131" w:rsidRPr="00D23280" w:rsidRDefault="00FC4131" w:rsidP="00D23280">
            <w:pPr>
              <w:jc w:val="left"/>
              <w:rPr>
                <w:sz w:val="20"/>
                <w:szCs w:val="20"/>
              </w:rPr>
            </w:pPr>
            <w:r w:rsidRPr="00D23280">
              <w:rPr>
                <w:sz w:val="20"/>
                <w:szCs w:val="20"/>
              </w:rPr>
              <w:t xml:space="preserve">CT26, B16 (melanoma), RCB0527-Jyg-MC(B) &amp; RCB0526-Jyg-MC(A) (mammary) </w:t>
            </w:r>
          </w:p>
        </w:tc>
      </w:tr>
      <w:tr w:rsidR="00FC4131" w:rsidRPr="00FC4131" w:rsidTr="00D23280">
        <w:trPr>
          <w:trHeight w:val="227"/>
        </w:trPr>
        <w:tc>
          <w:tcPr>
            <w:tcW w:w="761" w:type="pct"/>
            <w:noWrap/>
            <w:hideMark/>
          </w:tcPr>
          <w:p w:rsidR="00FC4131" w:rsidRPr="00D23280" w:rsidRDefault="00FC4131" w:rsidP="00D23280">
            <w:pPr>
              <w:jc w:val="center"/>
              <w:rPr>
                <w:color w:val="auto"/>
                <w:sz w:val="20"/>
                <w:szCs w:val="20"/>
              </w:rPr>
            </w:pPr>
            <w:r w:rsidRPr="00D23280">
              <w:rPr>
                <w:sz w:val="20"/>
                <w:szCs w:val="20"/>
              </w:rPr>
              <w:t>chr8:125951556</w:t>
            </w:r>
          </w:p>
        </w:tc>
        <w:tc>
          <w:tcPr>
            <w:tcW w:w="504" w:type="pct"/>
            <w:noWrap/>
            <w:hideMark/>
          </w:tcPr>
          <w:p w:rsidR="00FC4131" w:rsidRPr="00D23280" w:rsidRDefault="00FC4131" w:rsidP="00D23280">
            <w:pPr>
              <w:jc w:val="center"/>
              <w:rPr>
                <w:color w:val="auto"/>
                <w:sz w:val="20"/>
                <w:szCs w:val="20"/>
              </w:rPr>
            </w:pPr>
            <w:r w:rsidRPr="00D23280">
              <w:rPr>
                <w:sz w:val="20"/>
                <w:szCs w:val="20"/>
              </w:rPr>
              <w:t>G</w:t>
            </w:r>
          </w:p>
        </w:tc>
        <w:tc>
          <w:tcPr>
            <w:tcW w:w="474" w:type="pct"/>
            <w:noWrap/>
            <w:hideMark/>
          </w:tcPr>
          <w:p w:rsidR="00FC4131" w:rsidRPr="00D23280" w:rsidRDefault="00FC4131" w:rsidP="00D23280">
            <w:pPr>
              <w:jc w:val="center"/>
              <w:rPr>
                <w:color w:val="auto"/>
                <w:sz w:val="20"/>
                <w:szCs w:val="20"/>
              </w:rPr>
            </w:pPr>
            <w:r w:rsidRPr="00D23280">
              <w:rPr>
                <w:sz w:val="20"/>
                <w:szCs w:val="20"/>
              </w:rPr>
              <w:t>T</w:t>
            </w:r>
          </w:p>
        </w:tc>
        <w:tc>
          <w:tcPr>
            <w:tcW w:w="422" w:type="pct"/>
            <w:noWrap/>
            <w:hideMark/>
          </w:tcPr>
          <w:p w:rsidR="00FC4131" w:rsidRPr="00D23280" w:rsidRDefault="00FC4131" w:rsidP="00D23280">
            <w:pPr>
              <w:jc w:val="left"/>
              <w:rPr>
                <w:color w:val="auto"/>
                <w:sz w:val="20"/>
                <w:szCs w:val="20"/>
              </w:rPr>
            </w:pPr>
            <w:r w:rsidRPr="00D23280">
              <w:rPr>
                <w:sz w:val="20"/>
                <w:szCs w:val="20"/>
              </w:rPr>
              <w:t>Hetero</w:t>
            </w:r>
          </w:p>
        </w:tc>
        <w:tc>
          <w:tcPr>
            <w:tcW w:w="376" w:type="pct"/>
          </w:tcPr>
          <w:p w:rsidR="00FC4131" w:rsidRPr="00FC4131" w:rsidRDefault="00FC4131" w:rsidP="00D23280">
            <w:pPr>
              <w:jc w:val="center"/>
              <w:rPr>
                <w:color w:val="auto"/>
                <w:sz w:val="20"/>
                <w:szCs w:val="20"/>
              </w:rPr>
            </w:pPr>
            <w:r>
              <w:rPr>
                <w:sz w:val="20"/>
                <w:szCs w:val="20"/>
              </w:rPr>
              <w:t>G&gt;*</w:t>
            </w:r>
          </w:p>
        </w:tc>
        <w:tc>
          <w:tcPr>
            <w:tcW w:w="566" w:type="pct"/>
            <w:noWrap/>
            <w:hideMark/>
          </w:tcPr>
          <w:p w:rsidR="00FC4131" w:rsidRPr="00D23280" w:rsidRDefault="00FC4131" w:rsidP="00D23280">
            <w:pPr>
              <w:jc w:val="left"/>
              <w:rPr>
                <w:color w:val="auto"/>
                <w:sz w:val="20"/>
                <w:szCs w:val="20"/>
              </w:rPr>
            </w:pPr>
          </w:p>
        </w:tc>
        <w:tc>
          <w:tcPr>
            <w:tcW w:w="1897" w:type="pct"/>
          </w:tcPr>
          <w:p w:rsidR="00FC4131" w:rsidRPr="00D23280" w:rsidRDefault="00FC4131" w:rsidP="00D23280">
            <w:pPr>
              <w:jc w:val="left"/>
              <w:rPr>
                <w:sz w:val="20"/>
                <w:szCs w:val="20"/>
              </w:rPr>
            </w:pPr>
            <w:r w:rsidRPr="00D23280">
              <w:rPr>
                <w:sz w:val="20"/>
                <w:szCs w:val="20"/>
              </w:rPr>
              <w:t xml:space="preserve">RCB0526-Jyg-MC(A) (mammary tumor) </w:t>
            </w:r>
          </w:p>
        </w:tc>
      </w:tr>
      <w:tr w:rsidR="004D448E" w:rsidRPr="00FC4131" w:rsidTr="00D23280">
        <w:trPr>
          <w:cnfStyle w:val="000000100000" w:firstRow="0" w:lastRow="0" w:firstColumn="0" w:lastColumn="0" w:oddVBand="0" w:evenVBand="0" w:oddHBand="1" w:evenHBand="0" w:firstRowFirstColumn="0" w:firstRowLastColumn="0" w:lastRowFirstColumn="0" w:lastRowLastColumn="0"/>
          <w:trHeight w:val="227"/>
        </w:trPr>
        <w:tc>
          <w:tcPr>
            <w:tcW w:w="761" w:type="pct"/>
            <w:noWrap/>
            <w:hideMark/>
          </w:tcPr>
          <w:p w:rsidR="004D448E" w:rsidRPr="00D23280" w:rsidRDefault="004D448E" w:rsidP="00D23280">
            <w:pPr>
              <w:jc w:val="center"/>
              <w:rPr>
                <w:color w:val="auto"/>
                <w:sz w:val="20"/>
                <w:szCs w:val="20"/>
              </w:rPr>
            </w:pPr>
            <w:r w:rsidRPr="00D23280">
              <w:rPr>
                <w:sz w:val="20"/>
                <w:szCs w:val="20"/>
              </w:rPr>
              <w:t>chr8:125951208</w:t>
            </w:r>
          </w:p>
        </w:tc>
        <w:tc>
          <w:tcPr>
            <w:tcW w:w="504" w:type="pct"/>
            <w:noWrap/>
            <w:hideMark/>
          </w:tcPr>
          <w:p w:rsidR="004D448E" w:rsidRPr="00D23280" w:rsidRDefault="004D448E" w:rsidP="00D23280">
            <w:pPr>
              <w:jc w:val="center"/>
              <w:rPr>
                <w:color w:val="auto"/>
                <w:sz w:val="20"/>
                <w:szCs w:val="20"/>
              </w:rPr>
            </w:pPr>
            <w:r w:rsidRPr="00D23280">
              <w:rPr>
                <w:sz w:val="20"/>
                <w:szCs w:val="20"/>
              </w:rPr>
              <w:t>G</w:t>
            </w:r>
          </w:p>
        </w:tc>
        <w:tc>
          <w:tcPr>
            <w:tcW w:w="474" w:type="pct"/>
            <w:noWrap/>
            <w:hideMark/>
          </w:tcPr>
          <w:p w:rsidR="004D448E" w:rsidRPr="00D23280" w:rsidRDefault="004D448E" w:rsidP="00D23280">
            <w:pPr>
              <w:jc w:val="center"/>
              <w:rPr>
                <w:color w:val="auto"/>
                <w:sz w:val="20"/>
                <w:szCs w:val="20"/>
              </w:rPr>
            </w:pPr>
            <w:r w:rsidRPr="00D23280">
              <w:rPr>
                <w:sz w:val="20"/>
                <w:szCs w:val="20"/>
              </w:rPr>
              <w:t>A</w:t>
            </w:r>
          </w:p>
        </w:tc>
        <w:tc>
          <w:tcPr>
            <w:tcW w:w="422" w:type="pct"/>
            <w:noWrap/>
            <w:hideMark/>
          </w:tcPr>
          <w:p w:rsidR="004D448E" w:rsidRPr="00D23280" w:rsidRDefault="004D448E" w:rsidP="00D23280">
            <w:pPr>
              <w:jc w:val="left"/>
              <w:rPr>
                <w:color w:val="auto"/>
                <w:sz w:val="20"/>
                <w:szCs w:val="20"/>
              </w:rPr>
            </w:pPr>
            <w:r w:rsidRPr="00D23280">
              <w:rPr>
                <w:sz w:val="20"/>
                <w:szCs w:val="20"/>
              </w:rPr>
              <w:t>Homo</w:t>
            </w:r>
          </w:p>
        </w:tc>
        <w:tc>
          <w:tcPr>
            <w:tcW w:w="376" w:type="pct"/>
          </w:tcPr>
          <w:p w:rsidR="004D448E" w:rsidRPr="00FC4131" w:rsidRDefault="004D448E" w:rsidP="00D23280">
            <w:pPr>
              <w:jc w:val="center"/>
              <w:rPr>
                <w:color w:val="auto"/>
                <w:sz w:val="20"/>
                <w:szCs w:val="20"/>
              </w:rPr>
            </w:pPr>
            <w:r>
              <w:rPr>
                <w:sz w:val="20"/>
                <w:szCs w:val="20"/>
              </w:rPr>
              <w:t>G&gt;S</w:t>
            </w:r>
          </w:p>
        </w:tc>
        <w:tc>
          <w:tcPr>
            <w:tcW w:w="566" w:type="pct"/>
            <w:noWrap/>
            <w:hideMark/>
          </w:tcPr>
          <w:p w:rsidR="004D448E" w:rsidRPr="00D23280" w:rsidRDefault="004D448E" w:rsidP="00D23280">
            <w:pPr>
              <w:jc w:val="left"/>
              <w:rPr>
                <w:color w:val="auto"/>
                <w:sz w:val="20"/>
                <w:szCs w:val="20"/>
              </w:rPr>
            </w:pPr>
          </w:p>
        </w:tc>
        <w:tc>
          <w:tcPr>
            <w:tcW w:w="1897" w:type="pct"/>
          </w:tcPr>
          <w:p w:rsidR="004D448E" w:rsidRPr="00D23280" w:rsidRDefault="004D448E" w:rsidP="00D23280">
            <w:pPr>
              <w:jc w:val="left"/>
              <w:rPr>
                <w:sz w:val="20"/>
                <w:szCs w:val="20"/>
              </w:rPr>
            </w:pPr>
            <w:r>
              <w:rPr>
                <w:sz w:val="20"/>
                <w:szCs w:val="20"/>
              </w:rPr>
              <w:t xml:space="preserve">CT26 [mRNA </w:t>
            </w:r>
            <w:r w:rsidRPr="00923B85">
              <w:rPr>
                <w:sz w:val="20"/>
                <w:szCs w:val="20"/>
              </w:rPr>
              <w:t>GU441834]</w:t>
            </w:r>
          </w:p>
        </w:tc>
      </w:tr>
      <w:tr w:rsidR="00FC4131" w:rsidRPr="00FC4131" w:rsidTr="00D23280">
        <w:trPr>
          <w:trHeight w:val="227"/>
        </w:trPr>
        <w:tc>
          <w:tcPr>
            <w:tcW w:w="761" w:type="pct"/>
            <w:noWrap/>
            <w:hideMark/>
          </w:tcPr>
          <w:p w:rsidR="00FC4131" w:rsidRPr="00D23280" w:rsidRDefault="00FC4131" w:rsidP="00D23280">
            <w:pPr>
              <w:jc w:val="center"/>
              <w:rPr>
                <w:color w:val="auto"/>
                <w:sz w:val="20"/>
                <w:szCs w:val="20"/>
              </w:rPr>
            </w:pPr>
            <w:r w:rsidRPr="00D23280">
              <w:rPr>
                <w:sz w:val="20"/>
                <w:szCs w:val="20"/>
              </w:rPr>
              <w:t>chr8:125950710</w:t>
            </w:r>
          </w:p>
        </w:tc>
        <w:tc>
          <w:tcPr>
            <w:tcW w:w="504" w:type="pct"/>
            <w:noWrap/>
            <w:hideMark/>
          </w:tcPr>
          <w:p w:rsidR="00FC4131" w:rsidRPr="00D23280" w:rsidRDefault="00FC4131" w:rsidP="00D23280">
            <w:pPr>
              <w:jc w:val="center"/>
              <w:rPr>
                <w:color w:val="auto"/>
                <w:sz w:val="20"/>
                <w:szCs w:val="20"/>
              </w:rPr>
            </w:pPr>
            <w:r w:rsidRPr="00D23280">
              <w:rPr>
                <w:sz w:val="20"/>
                <w:szCs w:val="20"/>
              </w:rPr>
              <w:t>G</w:t>
            </w:r>
          </w:p>
        </w:tc>
        <w:tc>
          <w:tcPr>
            <w:tcW w:w="474" w:type="pct"/>
            <w:noWrap/>
            <w:hideMark/>
          </w:tcPr>
          <w:p w:rsidR="00FC4131" w:rsidRPr="00D23280" w:rsidRDefault="00FC4131" w:rsidP="00D23280">
            <w:pPr>
              <w:jc w:val="center"/>
              <w:rPr>
                <w:color w:val="auto"/>
                <w:sz w:val="20"/>
                <w:szCs w:val="20"/>
              </w:rPr>
            </w:pPr>
            <w:r w:rsidRPr="00D23280">
              <w:rPr>
                <w:sz w:val="20"/>
                <w:szCs w:val="20"/>
              </w:rPr>
              <w:t>A</w:t>
            </w:r>
          </w:p>
        </w:tc>
        <w:tc>
          <w:tcPr>
            <w:tcW w:w="422" w:type="pct"/>
            <w:noWrap/>
            <w:hideMark/>
          </w:tcPr>
          <w:p w:rsidR="00FC4131" w:rsidRPr="00D23280" w:rsidRDefault="00FC4131" w:rsidP="00D23280">
            <w:pPr>
              <w:jc w:val="left"/>
              <w:rPr>
                <w:color w:val="auto"/>
                <w:sz w:val="20"/>
                <w:szCs w:val="20"/>
              </w:rPr>
            </w:pPr>
            <w:r w:rsidRPr="00D23280">
              <w:rPr>
                <w:sz w:val="20"/>
                <w:szCs w:val="20"/>
              </w:rPr>
              <w:t>Hetero</w:t>
            </w:r>
          </w:p>
        </w:tc>
        <w:tc>
          <w:tcPr>
            <w:tcW w:w="376" w:type="pct"/>
          </w:tcPr>
          <w:p w:rsidR="00FC4131" w:rsidRPr="00FC4131" w:rsidRDefault="00FC4131" w:rsidP="00D23280">
            <w:pPr>
              <w:jc w:val="center"/>
              <w:rPr>
                <w:color w:val="auto"/>
                <w:sz w:val="20"/>
                <w:szCs w:val="20"/>
              </w:rPr>
            </w:pPr>
            <w:r>
              <w:rPr>
                <w:sz w:val="20"/>
                <w:szCs w:val="20"/>
              </w:rPr>
              <w:t>E&gt;</w:t>
            </w:r>
            <w:r w:rsidR="0025231E">
              <w:rPr>
                <w:sz w:val="20"/>
                <w:szCs w:val="20"/>
              </w:rPr>
              <w:t>L</w:t>
            </w:r>
          </w:p>
        </w:tc>
        <w:tc>
          <w:tcPr>
            <w:tcW w:w="566" w:type="pct"/>
            <w:noWrap/>
            <w:hideMark/>
          </w:tcPr>
          <w:p w:rsidR="00FC4131" w:rsidRPr="00D23280" w:rsidRDefault="00FC4131" w:rsidP="00D23280">
            <w:pPr>
              <w:jc w:val="left"/>
              <w:rPr>
                <w:color w:val="auto"/>
                <w:sz w:val="20"/>
                <w:szCs w:val="20"/>
              </w:rPr>
            </w:pPr>
          </w:p>
        </w:tc>
        <w:tc>
          <w:tcPr>
            <w:tcW w:w="1897" w:type="pct"/>
          </w:tcPr>
          <w:p w:rsidR="00FC4131" w:rsidRPr="00D23280" w:rsidRDefault="00FC4131" w:rsidP="00D23280">
            <w:pPr>
              <w:jc w:val="left"/>
              <w:rPr>
                <w:sz w:val="20"/>
                <w:szCs w:val="20"/>
              </w:rPr>
            </w:pPr>
            <w:r w:rsidRPr="00D23280">
              <w:rPr>
                <w:sz w:val="20"/>
                <w:szCs w:val="20"/>
              </w:rPr>
              <w:t>RCB0526-Jyg-MC(A) (mammary tumor)</w:t>
            </w:r>
          </w:p>
        </w:tc>
      </w:tr>
      <w:tr w:rsidR="00FC4131" w:rsidRPr="00FC4131" w:rsidTr="00D23280">
        <w:trPr>
          <w:cnfStyle w:val="000000100000" w:firstRow="0" w:lastRow="0" w:firstColumn="0" w:lastColumn="0" w:oddVBand="0" w:evenVBand="0" w:oddHBand="1" w:evenHBand="0" w:firstRowFirstColumn="0" w:firstRowLastColumn="0" w:lastRowFirstColumn="0" w:lastRowLastColumn="0"/>
          <w:trHeight w:val="227"/>
        </w:trPr>
        <w:tc>
          <w:tcPr>
            <w:tcW w:w="761" w:type="pct"/>
            <w:noWrap/>
            <w:hideMark/>
          </w:tcPr>
          <w:p w:rsidR="00FC4131" w:rsidRPr="00D23280" w:rsidRDefault="00FC4131" w:rsidP="00D23280">
            <w:pPr>
              <w:jc w:val="center"/>
              <w:rPr>
                <w:color w:val="auto"/>
                <w:sz w:val="20"/>
                <w:szCs w:val="20"/>
              </w:rPr>
            </w:pPr>
            <w:r w:rsidRPr="00D23280">
              <w:rPr>
                <w:sz w:val="20"/>
                <w:szCs w:val="20"/>
              </w:rPr>
              <w:t>chr8:125950284</w:t>
            </w:r>
          </w:p>
        </w:tc>
        <w:tc>
          <w:tcPr>
            <w:tcW w:w="504" w:type="pct"/>
            <w:noWrap/>
            <w:hideMark/>
          </w:tcPr>
          <w:p w:rsidR="00FC4131" w:rsidRPr="00D23280" w:rsidRDefault="00FC4131" w:rsidP="00D23280">
            <w:pPr>
              <w:jc w:val="center"/>
              <w:rPr>
                <w:color w:val="auto"/>
                <w:sz w:val="20"/>
                <w:szCs w:val="20"/>
              </w:rPr>
            </w:pPr>
            <w:r w:rsidRPr="00D23280">
              <w:rPr>
                <w:sz w:val="20"/>
                <w:szCs w:val="20"/>
              </w:rPr>
              <w:t>G</w:t>
            </w:r>
          </w:p>
        </w:tc>
        <w:tc>
          <w:tcPr>
            <w:tcW w:w="474" w:type="pct"/>
            <w:noWrap/>
            <w:hideMark/>
          </w:tcPr>
          <w:p w:rsidR="00FC4131" w:rsidRPr="00D23280" w:rsidRDefault="00FC4131" w:rsidP="00D23280">
            <w:pPr>
              <w:jc w:val="center"/>
              <w:rPr>
                <w:color w:val="auto"/>
                <w:sz w:val="20"/>
                <w:szCs w:val="20"/>
              </w:rPr>
            </w:pPr>
            <w:r w:rsidRPr="00D23280">
              <w:rPr>
                <w:sz w:val="20"/>
                <w:szCs w:val="20"/>
              </w:rPr>
              <w:t>A</w:t>
            </w:r>
          </w:p>
        </w:tc>
        <w:tc>
          <w:tcPr>
            <w:tcW w:w="422" w:type="pct"/>
            <w:noWrap/>
            <w:hideMark/>
          </w:tcPr>
          <w:p w:rsidR="00FC4131" w:rsidRPr="00D23280" w:rsidRDefault="00FC4131" w:rsidP="00D23280">
            <w:pPr>
              <w:jc w:val="left"/>
              <w:rPr>
                <w:color w:val="auto"/>
                <w:sz w:val="20"/>
                <w:szCs w:val="20"/>
              </w:rPr>
            </w:pPr>
            <w:r w:rsidRPr="00D23280">
              <w:rPr>
                <w:sz w:val="20"/>
                <w:szCs w:val="20"/>
              </w:rPr>
              <w:t>Hetero</w:t>
            </w:r>
          </w:p>
        </w:tc>
        <w:tc>
          <w:tcPr>
            <w:tcW w:w="376" w:type="pct"/>
          </w:tcPr>
          <w:p w:rsidR="00FC4131" w:rsidRPr="00FC4131" w:rsidRDefault="00FC4131" w:rsidP="00D23280">
            <w:pPr>
              <w:jc w:val="center"/>
              <w:rPr>
                <w:color w:val="auto"/>
                <w:sz w:val="20"/>
                <w:szCs w:val="20"/>
              </w:rPr>
            </w:pPr>
            <w:r>
              <w:rPr>
                <w:sz w:val="20"/>
                <w:szCs w:val="20"/>
              </w:rPr>
              <w:t>G&gt;R</w:t>
            </w:r>
          </w:p>
        </w:tc>
        <w:tc>
          <w:tcPr>
            <w:tcW w:w="566" w:type="pct"/>
            <w:noWrap/>
            <w:hideMark/>
          </w:tcPr>
          <w:p w:rsidR="00FC4131" w:rsidRPr="00D23280" w:rsidRDefault="00FC4131" w:rsidP="00D23280">
            <w:pPr>
              <w:jc w:val="left"/>
              <w:rPr>
                <w:color w:val="auto"/>
                <w:sz w:val="20"/>
                <w:szCs w:val="20"/>
              </w:rPr>
            </w:pPr>
            <w:r w:rsidRPr="00D23280">
              <w:rPr>
                <w:sz w:val="20"/>
                <w:szCs w:val="20"/>
              </w:rPr>
              <w:t>rs30722372</w:t>
            </w:r>
          </w:p>
        </w:tc>
        <w:tc>
          <w:tcPr>
            <w:tcW w:w="1897" w:type="pct"/>
          </w:tcPr>
          <w:p w:rsidR="00FC4131" w:rsidRPr="00D23280" w:rsidRDefault="004D448E" w:rsidP="00D23280">
            <w:pPr>
              <w:jc w:val="left"/>
              <w:rPr>
                <w:sz w:val="20"/>
                <w:szCs w:val="20"/>
              </w:rPr>
            </w:pPr>
            <w:r>
              <w:rPr>
                <w:sz w:val="20"/>
                <w:szCs w:val="20"/>
              </w:rPr>
              <w:t>No</w:t>
            </w:r>
          </w:p>
        </w:tc>
      </w:tr>
    </w:tbl>
    <w:p w:rsidR="007F7458" w:rsidRDefault="007F7458" w:rsidP="007F7458"/>
    <w:p w:rsidR="00A77841" w:rsidRDefault="00A77841" w:rsidP="007F7458"/>
    <w:p w:rsidR="007F7458" w:rsidRDefault="007F7458" w:rsidP="007F7458">
      <w:r>
        <w:t>The gp70 nucleotide sequence with homozygous variants found in CT26 cells</w:t>
      </w:r>
    </w:p>
    <w:p w:rsidR="007F7458" w:rsidRDefault="007F7458" w:rsidP="007F7458">
      <w:pPr>
        <w:spacing w:after="0"/>
        <w:rPr>
          <w:rFonts w:ascii="Courier New" w:hAnsi="Courier New" w:cs="Courier New"/>
          <w:sz w:val="20"/>
          <w:szCs w:val="20"/>
        </w:rPr>
      </w:pPr>
      <w:r w:rsidRPr="00826E94">
        <w:rPr>
          <w:rFonts w:ascii="Courier New" w:hAnsi="Courier New" w:cs="Courier New"/>
          <w:color w:val="000000"/>
          <w:kern w:val="24"/>
          <w:sz w:val="20"/>
          <w:szCs w:val="20"/>
        </w:rPr>
        <w:t>&gt;gp70</w:t>
      </w:r>
      <w:r>
        <w:rPr>
          <w:rFonts w:ascii="Courier New" w:hAnsi="Courier New" w:cs="Courier New"/>
          <w:color w:val="000000"/>
          <w:kern w:val="24"/>
          <w:sz w:val="20"/>
          <w:szCs w:val="20"/>
        </w:rPr>
        <w:t xml:space="preserve"> </w:t>
      </w:r>
      <w:r w:rsidRPr="005D26F9">
        <w:rPr>
          <w:rFonts w:ascii="Courier New" w:hAnsi="Courier New" w:cs="Courier New"/>
          <w:color w:val="000000"/>
          <w:kern w:val="24"/>
          <w:sz w:val="20"/>
          <w:szCs w:val="20"/>
        </w:rPr>
        <w:t>[</w:t>
      </w:r>
      <w:r>
        <w:rPr>
          <w:rFonts w:ascii="Courier New" w:hAnsi="Courier New" w:cs="Courier New"/>
          <w:color w:val="000000"/>
          <w:kern w:val="24"/>
          <w:sz w:val="20"/>
          <w:szCs w:val="20"/>
        </w:rPr>
        <w:t xml:space="preserve">mm9; </w:t>
      </w:r>
      <w:r w:rsidRPr="007F7458">
        <w:rPr>
          <w:rFonts w:ascii="Courier New" w:hAnsi="Courier New" w:cs="Courier New"/>
          <w:color w:val="000000"/>
          <w:kern w:val="24"/>
          <w:sz w:val="20"/>
          <w:szCs w:val="20"/>
        </w:rPr>
        <w:t>chr8:125,950,261-125,952,324</w:t>
      </w:r>
      <w:r w:rsidR="000B45B9">
        <w:rPr>
          <w:rFonts w:ascii="Courier New" w:hAnsi="Courier New" w:cs="Courier New"/>
          <w:color w:val="000000"/>
          <w:kern w:val="24"/>
          <w:sz w:val="20"/>
          <w:szCs w:val="20"/>
        </w:rPr>
        <w:t>; negative strand</w:t>
      </w:r>
      <w:r w:rsidRPr="005D26F9">
        <w:rPr>
          <w:rFonts w:ascii="Courier New" w:hAnsi="Courier New" w:cs="Courier New"/>
          <w:color w:val="000000"/>
          <w:kern w:val="24"/>
          <w:sz w:val="20"/>
          <w:szCs w:val="20"/>
        </w:rPr>
        <w:t>]</w:t>
      </w:r>
    </w:p>
    <w:p w:rsidR="007F7458" w:rsidRDefault="007F7458" w:rsidP="00D23280">
      <w:pPr>
        <w:spacing w:line="240" w:lineRule="auto"/>
        <w:rPr>
          <w:rFonts w:ascii="Courier New" w:hAnsi="Courier New" w:cs="Courier New"/>
          <w:sz w:val="20"/>
          <w:szCs w:val="20"/>
        </w:rPr>
      </w:pPr>
      <w:r w:rsidRPr="005E7F5C">
        <w:rPr>
          <w:rFonts w:ascii="Courier New" w:hAnsi="Courier New" w:cs="Courier New"/>
          <w:sz w:val="20"/>
          <w:szCs w:val="20"/>
        </w:rPr>
        <w:t>atggatacacgccgcccacgtcaaggcagcgaccacacccccgataaaaccatcatggagagtacaacgctctcaaaaccctttaaaaatcaggttaacccgtggggccccctaattgtccttctgattctcggaggggtcaaccccgttgcgttgggaaacagcccccacca</w:t>
      </w:r>
      <w:r>
        <w:rPr>
          <w:rFonts w:ascii="Courier New" w:hAnsi="Courier New" w:cs="Courier New"/>
          <w:sz w:val="20"/>
          <w:szCs w:val="20"/>
        </w:rPr>
        <w:t>ggtttttaacctc</w:t>
      </w:r>
      <w:r w:rsidRPr="00C04135">
        <w:rPr>
          <w:rFonts w:ascii="Courier New" w:hAnsi="Courier New" w:cs="Courier New"/>
          <w:sz w:val="20"/>
          <w:szCs w:val="20"/>
          <w:highlight w:val="yellow"/>
        </w:rPr>
        <w:t>a</w:t>
      </w:r>
      <w:r w:rsidRPr="005E7F5C">
        <w:rPr>
          <w:rFonts w:ascii="Courier New" w:hAnsi="Courier New" w:cs="Courier New"/>
          <w:sz w:val="20"/>
          <w:szCs w:val="20"/>
        </w:rPr>
        <w:t>cctgggaagtgactaatggagaccgagaaacggtgtgggcaataaccggcaatcaccctctgtggacttggtggcctgacctcacaccagatctctgtatgttggccctccacgggccgtcctattggggcctagaatatcgggctcctttttctcctcccccggggcccccctgctgttcaggaagcagcgactccacgccaggctgttccagagattgtgaggagcccctgacttcatatactccccggtgcaatacggcctggaacagacttaagttatctaaagtgacacatgcccacaatgaaggattctatgtctgccccgggccacatcgcccccggtgggcccggtcgtgtggtggtccagaatccttctattgtgcctcttggggctgcgaaaccacaggccgagcatcctggaaaccatcctcgtcctgggactacatcacagtaagcaacaatctaacctc</w:t>
      </w:r>
      <w:r>
        <w:rPr>
          <w:rFonts w:ascii="Courier New" w:hAnsi="Courier New" w:cs="Courier New"/>
          <w:sz w:val="20"/>
          <w:szCs w:val="20"/>
        </w:rPr>
        <w:t>agaccaggcaaccccagtatgcaaaggtaat</w:t>
      </w:r>
      <w:r w:rsidRPr="00C04135">
        <w:rPr>
          <w:rFonts w:ascii="Courier New" w:hAnsi="Courier New" w:cs="Courier New"/>
          <w:sz w:val="20"/>
          <w:szCs w:val="20"/>
          <w:highlight w:val="yellow"/>
        </w:rPr>
        <w:t>a</w:t>
      </w:r>
      <w:r w:rsidRPr="005E7F5C">
        <w:rPr>
          <w:rFonts w:ascii="Courier New" w:hAnsi="Courier New" w:cs="Courier New"/>
          <w:sz w:val="20"/>
          <w:szCs w:val="20"/>
        </w:rPr>
        <w:t>agtggtgcaactccttaactatccggttcacgagctttggaaaacaggccacctcctgggtcacaggccattggtggggattgcgcctatacgtctctggacatgacccagggctcatctttgggatccgacttaaaattacagactcggggccccgggtcccaatagggccaaaccccgtcttgtcagaccgacgaccaccttcccggcctagacccaccagatctcccccgccttcaaactccaccccaaccgagacacccctcaccctccccgaacccccgccagcgggagtcgaaaaccgattgttaaatctagtaaaaggagcctaccaagccctcaacctcaccagtcctgataaaacccaagagtgctggttatgcctagtatcggg</w:t>
      </w:r>
      <w:r>
        <w:rPr>
          <w:rFonts w:ascii="Courier New" w:hAnsi="Courier New" w:cs="Courier New"/>
          <w:sz w:val="20"/>
          <w:szCs w:val="20"/>
        </w:rPr>
        <w:t>acccccatactacgagggggttgccgtccta</w:t>
      </w:r>
      <w:r w:rsidRPr="00C04135">
        <w:rPr>
          <w:rFonts w:ascii="Courier New" w:hAnsi="Courier New" w:cs="Courier New"/>
          <w:sz w:val="20"/>
          <w:szCs w:val="20"/>
          <w:highlight w:val="yellow"/>
        </w:rPr>
        <w:t>a</w:t>
      </w:r>
      <w:r w:rsidRPr="005E7F5C">
        <w:rPr>
          <w:rFonts w:ascii="Courier New" w:hAnsi="Courier New" w:cs="Courier New"/>
          <w:sz w:val="20"/>
          <w:szCs w:val="20"/>
        </w:rPr>
        <w:t>gtacctactccaaccatacttctgccccagctaactgctctgtggcctctcaacacaaattgaccttgtccgaagtgaccggacagggactctgcataggagcggtccctaaaacccatcaagtcttgtgtaataccacccaaaagacaagcgatgggtcctactatttggccgctcccacaggaactacctgggcttgtagtactggactcactccctgtatctcaaccaccatacttgacctcaccaccgattactgtgtcctggtcgagctttggccaagggtgacctaccattcccctagttatgtttaccaccaatttgaaagacgagccaaatataaaagagaacccgtctcactaactctggccctactattaggaggactcactatgggcggaattgccgctggagtgggaacagggactaccgccctagtggccactcagcagttccaacaactccaggctgccatgcacgatgaccttaaagaagttgaaaagtccatcactaatctagaaaaatctttgacctccttgtccgaagtagtgttacagaatcgtagaggcctagatctactattcctaaaagagggaggtttgtgtgctgccttaaaagaagaatgctgtttctatgccgaccacacaggattggtacgggatagcatggccaaacttagagaaagattgagtcagagacaaaagctctttgaatcccaacaagggtggtttgaagggctgtttaataagtccccttggttcaccaccctgatatccaccatcatgggtcccctgataatcctcttgttaattttactctttgggccttgtattctcaatcgcctggtccagtttatcaaagacaggatttcggtagtgcaggccctggttctgactcaacaatatcatcaacttaagacaataggagattgtaaatcacgtgaataa</w:t>
      </w:r>
    </w:p>
    <w:p w:rsidR="00826E94" w:rsidRDefault="00826E94" w:rsidP="00D23280">
      <w:pPr>
        <w:spacing w:before="240" w:line="240" w:lineRule="auto"/>
      </w:pPr>
      <w:r>
        <w:lastRenderedPageBreak/>
        <w:t xml:space="preserve">The gp70 </w:t>
      </w:r>
      <w:r w:rsidR="00092A21">
        <w:t xml:space="preserve">protein </w:t>
      </w:r>
      <w:r>
        <w:t xml:space="preserve">sequence </w:t>
      </w:r>
      <w:r w:rsidR="00DC2D3C">
        <w:t xml:space="preserve">as found </w:t>
      </w:r>
      <w:r w:rsidR="00092A21">
        <w:t xml:space="preserve">a) in CT26 cells, including homozygous (red) and heterozygous (blue) mutations, b) in CT26 cells, including only homozygous </w:t>
      </w:r>
      <w:r w:rsidR="00C1153D">
        <w:t xml:space="preserve">mutations </w:t>
      </w:r>
      <w:r w:rsidR="00092A21">
        <w:t>(red)</w:t>
      </w:r>
      <w:r w:rsidR="00496F4B">
        <w:t xml:space="preserve"> and</w:t>
      </w:r>
      <w:r w:rsidR="00092A21">
        <w:t xml:space="preserve"> c</w:t>
      </w:r>
      <w:r w:rsidR="00DC2D3C">
        <w:t>) in the mm9 mouse genome</w:t>
      </w:r>
      <w:r>
        <w:t>.</w:t>
      </w:r>
      <w:r w:rsidR="008A7F0D">
        <w:t xml:space="preserve"> The gp70 locus is tetraploid; the mutations have not been phased according to allele.</w:t>
      </w:r>
    </w:p>
    <w:p w:rsidR="003E787F" w:rsidRPr="00826E94" w:rsidRDefault="003E787F" w:rsidP="003E787F">
      <w:pPr>
        <w:pStyle w:val="NormalWeb"/>
        <w:spacing w:before="0" w:beforeAutospacing="0" w:after="0" w:afterAutospacing="0"/>
        <w:rPr>
          <w:rFonts w:ascii="Courier New" w:hAnsi="Courier New" w:cs="Courier New"/>
          <w:sz w:val="20"/>
          <w:szCs w:val="20"/>
        </w:rPr>
      </w:pPr>
      <w:r w:rsidRPr="00826E94">
        <w:rPr>
          <w:rFonts w:ascii="Courier New" w:hAnsi="Courier New" w:cs="Courier New"/>
          <w:color w:val="000000"/>
          <w:kern w:val="24"/>
          <w:sz w:val="20"/>
          <w:szCs w:val="20"/>
        </w:rPr>
        <w:t>&gt;</w:t>
      </w:r>
      <w:r w:rsidR="00887E76">
        <w:rPr>
          <w:rFonts w:ascii="Courier New" w:hAnsi="Courier New" w:cs="Courier New"/>
          <w:color w:val="000000"/>
          <w:kern w:val="24"/>
          <w:sz w:val="20"/>
          <w:szCs w:val="20"/>
        </w:rPr>
        <w:t>gp70</w:t>
      </w:r>
      <w:r w:rsidRPr="00826E94">
        <w:rPr>
          <w:rFonts w:ascii="Courier New" w:hAnsi="Courier New" w:cs="Courier New"/>
          <w:color w:val="000000"/>
          <w:kern w:val="24"/>
          <w:sz w:val="20"/>
          <w:szCs w:val="20"/>
        </w:rPr>
        <w:t>_with_all_</w:t>
      </w:r>
      <w:r w:rsidR="00887E76">
        <w:rPr>
          <w:rFonts w:ascii="Courier New" w:hAnsi="Courier New" w:cs="Courier New"/>
          <w:color w:val="000000"/>
          <w:kern w:val="24"/>
          <w:sz w:val="20"/>
          <w:szCs w:val="20"/>
        </w:rPr>
        <w:t>CT26_</w:t>
      </w:r>
      <w:r w:rsidR="009F08B3">
        <w:rPr>
          <w:rFonts w:ascii="Courier New" w:hAnsi="Courier New" w:cs="Courier New"/>
          <w:color w:val="000000"/>
          <w:kern w:val="24"/>
          <w:sz w:val="20"/>
          <w:szCs w:val="20"/>
        </w:rPr>
        <w:t>variations</w:t>
      </w:r>
    </w:p>
    <w:p w:rsidR="001F3005" w:rsidRDefault="003E787F" w:rsidP="003E787F">
      <w:pPr>
        <w:pStyle w:val="NormalWeb"/>
        <w:spacing w:before="0" w:beforeAutospacing="0" w:after="0" w:afterAutospacing="0"/>
        <w:rPr>
          <w:rFonts w:ascii="Courier New" w:hAnsi="Courier New" w:cs="Courier New"/>
          <w:color w:val="000000"/>
          <w:kern w:val="24"/>
          <w:sz w:val="20"/>
          <w:szCs w:val="20"/>
        </w:rPr>
      </w:pPr>
      <w:r w:rsidRPr="00826E94">
        <w:rPr>
          <w:rFonts w:ascii="Courier New" w:hAnsi="Courier New" w:cs="Courier New"/>
          <w:color w:val="000000"/>
          <w:kern w:val="24"/>
          <w:sz w:val="20"/>
          <w:szCs w:val="20"/>
        </w:rPr>
        <w:t>MDTRRPRQGSDHTPDKTIMESTTLSKPFKNQVNPWGPLIVLLILGGVNPVALGNSPHQVFNL</w:t>
      </w:r>
      <w:r w:rsidRPr="00826E94">
        <w:rPr>
          <w:rFonts w:ascii="Courier New" w:hAnsi="Courier New" w:cs="Courier New"/>
          <w:b/>
          <w:bCs/>
          <w:color w:val="FF0000"/>
          <w:kern w:val="24"/>
          <w:sz w:val="20"/>
          <w:szCs w:val="20"/>
        </w:rPr>
        <w:t>T</w:t>
      </w:r>
      <w:r w:rsidRPr="00826E94">
        <w:rPr>
          <w:rFonts w:ascii="Courier New" w:hAnsi="Courier New" w:cs="Courier New"/>
          <w:color w:val="000000"/>
          <w:kern w:val="24"/>
          <w:sz w:val="20"/>
          <w:szCs w:val="20"/>
        </w:rPr>
        <w:t>WEVTNGDRETVWAITGNHPLWTWWPDLTPDLCMLALHGPSYWGLEYRAPFSPPPGPPCCSGSSDSTPGCSRDCEEPLTSYTPRCNTA</w:t>
      </w:r>
      <w:r w:rsidRPr="00DC2D3C">
        <w:rPr>
          <w:rFonts w:ascii="Courier New" w:hAnsi="Courier New" w:cs="Courier New"/>
          <w:b/>
          <w:bCs/>
          <w:color w:val="00B0F0"/>
          <w:kern w:val="24"/>
          <w:sz w:val="20"/>
          <w:szCs w:val="20"/>
        </w:rPr>
        <w:t>*</w:t>
      </w:r>
      <w:r w:rsidRPr="00826E94">
        <w:rPr>
          <w:rFonts w:ascii="Courier New" w:hAnsi="Courier New" w:cs="Courier New"/>
          <w:color w:val="000000"/>
          <w:kern w:val="24"/>
          <w:sz w:val="20"/>
          <w:szCs w:val="20"/>
        </w:rPr>
        <w:t>NRLKLSKVTHAHNEGF</w:t>
      </w:r>
      <w:r w:rsidRPr="00DC2D3C">
        <w:rPr>
          <w:rFonts w:ascii="Courier New" w:hAnsi="Courier New" w:cs="Courier New"/>
          <w:b/>
          <w:bCs/>
          <w:color w:val="00B0F0"/>
          <w:kern w:val="24"/>
          <w:sz w:val="20"/>
          <w:szCs w:val="20"/>
        </w:rPr>
        <w:t>C</w:t>
      </w:r>
      <w:r w:rsidRPr="00826E94">
        <w:rPr>
          <w:rFonts w:ascii="Courier New" w:hAnsi="Courier New" w:cs="Courier New"/>
          <w:color w:val="000000"/>
          <w:kern w:val="24"/>
          <w:sz w:val="20"/>
          <w:szCs w:val="20"/>
        </w:rPr>
        <w:t>VCPGPHRPRWARSCGGPESFYCASWGCETTGRAS</w:t>
      </w:r>
      <w:r w:rsidRPr="00DC2D3C">
        <w:rPr>
          <w:rFonts w:ascii="Courier New" w:hAnsi="Courier New" w:cs="Courier New"/>
          <w:b/>
          <w:bCs/>
          <w:color w:val="00B0F0"/>
          <w:kern w:val="24"/>
          <w:sz w:val="20"/>
          <w:szCs w:val="20"/>
        </w:rPr>
        <w:t>*</w:t>
      </w:r>
      <w:r w:rsidRPr="00826E94">
        <w:rPr>
          <w:rFonts w:ascii="Courier New" w:hAnsi="Courier New" w:cs="Courier New"/>
          <w:color w:val="000000"/>
          <w:kern w:val="24"/>
          <w:sz w:val="20"/>
          <w:szCs w:val="20"/>
        </w:rPr>
        <w:t>KPSSSWDYITVSNNLTSDQATPVCKGN</w:t>
      </w:r>
      <w:r w:rsidRPr="00826E94">
        <w:rPr>
          <w:rFonts w:ascii="Courier New" w:hAnsi="Courier New" w:cs="Courier New"/>
          <w:b/>
          <w:bCs/>
          <w:color w:val="FF0000"/>
          <w:kern w:val="24"/>
          <w:sz w:val="20"/>
          <w:szCs w:val="20"/>
        </w:rPr>
        <w:t>K</w:t>
      </w:r>
      <w:r w:rsidRPr="00826E94">
        <w:rPr>
          <w:rFonts w:ascii="Courier New" w:hAnsi="Courier New" w:cs="Courier New"/>
          <w:color w:val="000000"/>
          <w:kern w:val="24"/>
          <w:sz w:val="20"/>
          <w:szCs w:val="20"/>
        </w:rPr>
        <w:t>WCNSLTIRFTSFGKQATSWVTGHWW</w:t>
      </w:r>
      <w:r w:rsidRPr="00DC2D3C">
        <w:rPr>
          <w:rFonts w:ascii="Courier New" w:hAnsi="Courier New" w:cs="Courier New"/>
          <w:b/>
          <w:bCs/>
          <w:color w:val="00B0F0"/>
          <w:kern w:val="24"/>
          <w:sz w:val="20"/>
          <w:szCs w:val="20"/>
        </w:rPr>
        <w:t>*</w:t>
      </w:r>
      <w:r w:rsidRPr="00826E94">
        <w:rPr>
          <w:rFonts w:ascii="Courier New" w:hAnsi="Courier New" w:cs="Courier New"/>
          <w:color w:val="000000"/>
          <w:kern w:val="24"/>
          <w:sz w:val="20"/>
          <w:szCs w:val="20"/>
        </w:rPr>
        <w:t>LRLYVSGHDPGLIFGIRLKITDSGPRVPIGPNPVLSDRRPPSRPRPTRSPPPSNSTPTETPLTLPEPPPAGVENRLLNLVKGAYQALNLTSPDKTQECWLCLVSGPPYYEGVAVL</w:t>
      </w:r>
      <w:r w:rsidRPr="00826E94">
        <w:rPr>
          <w:rFonts w:ascii="Courier New" w:hAnsi="Courier New" w:cs="Courier New"/>
          <w:b/>
          <w:bCs/>
          <w:color w:val="FF0000"/>
          <w:kern w:val="24"/>
          <w:sz w:val="20"/>
          <w:szCs w:val="20"/>
        </w:rPr>
        <w:t>S</w:t>
      </w:r>
      <w:r w:rsidRPr="00826E94">
        <w:rPr>
          <w:rFonts w:ascii="Courier New" w:hAnsi="Courier New" w:cs="Courier New"/>
          <w:color w:val="000000"/>
          <w:kern w:val="24"/>
          <w:sz w:val="20"/>
          <w:szCs w:val="20"/>
        </w:rPr>
        <w:t>TYSNHTSAPANCSVASQHKLTLSEVTGQGLCIGAVPKTHQVLCNTTQKTSDGSYYLAAPTGTTWACSTGLTPCISTTILDLTTDYCVLVELWPRVTYHSPSYVYHQFERRAKYKREPVSLTLALLLGGLTMGGIAAGVGTGTTALVATQQFQQLQAAMHDDLKEV</w:t>
      </w:r>
      <w:r w:rsidR="0025231E">
        <w:rPr>
          <w:rFonts w:ascii="Courier New" w:hAnsi="Courier New" w:cs="Courier New"/>
          <w:b/>
          <w:bCs/>
          <w:color w:val="00B0F0"/>
          <w:kern w:val="24"/>
          <w:sz w:val="20"/>
          <w:szCs w:val="20"/>
        </w:rPr>
        <w:t>L</w:t>
      </w:r>
      <w:r w:rsidRPr="00826E94">
        <w:rPr>
          <w:rFonts w:ascii="Courier New" w:hAnsi="Courier New" w:cs="Courier New"/>
          <w:color w:val="000000"/>
          <w:kern w:val="24"/>
          <w:sz w:val="20"/>
          <w:szCs w:val="20"/>
        </w:rPr>
        <w:t>KSITNLEKSLTSLSEVVLQNRRGLDLLFLKEGGLCAALKEECCFYADHTGLVRDSMAKLRERLSQRQKLFESQQGWFEGLFNKSPWFTTLISTIMGPLIILLLILLFGPCILNRLVQFIKDRISVVQALVLTQQYHQLKTI</w:t>
      </w:r>
      <w:r w:rsidRPr="00DC2D3C">
        <w:rPr>
          <w:rFonts w:ascii="Courier New" w:hAnsi="Courier New" w:cs="Courier New"/>
          <w:b/>
          <w:bCs/>
          <w:color w:val="00B0F0"/>
          <w:kern w:val="24"/>
          <w:sz w:val="20"/>
          <w:szCs w:val="20"/>
        </w:rPr>
        <w:t>R</w:t>
      </w:r>
      <w:r w:rsidRPr="00826E94">
        <w:rPr>
          <w:rFonts w:ascii="Courier New" w:hAnsi="Courier New" w:cs="Courier New"/>
          <w:color w:val="000000"/>
          <w:kern w:val="24"/>
          <w:sz w:val="20"/>
          <w:szCs w:val="20"/>
        </w:rPr>
        <w:t xml:space="preserve">DCKSRE* </w:t>
      </w:r>
    </w:p>
    <w:p w:rsidR="003E787F" w:rsidRPr="00826E94" w:rsidRDefault="003E787F" w:rsidP="003E787F">
      <w:pPr>
        <w:pStyle w:val="NormalWeb"/>
        <w:spacing w:before="0" w:beforeAutospacing="0" w:after="0" w:afterAutospacing="0"/>
        <w:rPr>
          <w:rFonts w:ascii="Courier New" w:hAnsi="Courier New" w:cs="Courier New"/>
          <w:sz w:val="20"/>
          <w:szCs w:val="20"/>
        </w:rPr>
      </w:pPr>
    </w:p>
    <w:p w:rsidR="003E787F" w:rsidRPr="00826E94" w:rsidRDefault="003E787F" w:rsidP="003E787F">
      <w:pPr>
        <w:pStyle w:val="NormalWeb"/>
        <w:spacing w:before="0" w:beforeAutospacing="0" w:after="0" w:afterAutospacing="0"/>
        <w:rPr>
          <w:rFonts w:ascii="Courier New" w:hAnsi="Courier New" w:cs="Courier New"/>
          <w:sz w:val="20"/>
          <w:szCs w:val="20"/>
        </w:rPr>
      </w:pPr>
      <w:r w:rsidRPr="00826E94">
        <w:rPr>
          <w:rFonts w:ascii="Courier New" w:hAnsi="Courier New" w:cs="Courier New"/>
          <w:color w:val="000000"/>
          <w:kern w:val="24"/>
          <w:sz w:val="20"/>
          <w:szCs w:val="20"/>
        </w:rPr>
        <w:t>&gt;gp70_CT26_with_</w:t>
      </w:r>
      <w:r w:rsidRPr="003E787F">
        <w:t xml:space="preserve"> </w:t>
      </w:r>
      <w:r w:rsidRPr="003E787F">
        <w:rPr>
          <w:rFonts w:ascii="Courier New" w:hAnsi="Courier New" w:cs="Courier New"/>
          <w:color w:val="000000"/>
          <w:kern w:val="24"/>
          <w:sz w:val="20"/>
          <w:szCs w:val="20"/>
        </w:rPr>
        <w:t>homozygous</w:t>
      </w:r>
      <w:r w:rsidRPr="00826E94">
        <w:rPr>
          <w:rFonts w:ascii="Courier New" w:hAnsi="Courier New" w:cs="Courier New"/>
          <w:color w:val="000000"/>
          <w:kern w:val="24"/>
          <w:sz w:val="20"/>
          <w:szCs w:val="20"/>
        </w:rPr>
        <w:t>_</w:t>
      </w:r>
      <w:r w:rsidR="009F08B3">
        <w:rPr>
          <w:rFonts w:ascii="Courier New" w:hAnsi="Courier New" w:cs="Courier New"/>
          <w:color w:val="000000"/>
          <w:kern w:val="24"/>
          <w:sz w:val="20"/>
          <w:szCs w:val="20"/>
        </w:rPr>
        <w:t>variations</w:t>
      </w:r>
    </w:p>
    <w:p w:rsidR="001F3005" w:rsidRDefault="003E787F" w:rsidP="003E787F">
      <w:pPr>
        <w:pStyle w:val="NormalWeb"/>
        <w:spacing w:before="0" w:beforeAutospacing="0" w:after="0" w:afterAutospacing="0"/>
        <w:rPr>
          <w:rFonts w:ascii="Courier New" w:hAnsi="Courier New" w:cs="Courier New"/>
          <w:color w:val="000000"/>
          <w:sz w:val="20"/>
          <w:szCs w:val="20"/>
        </w:rPr>
      </w:pPr>
      <w:r w:rsidRPr="003E787F">
        <w:rPr>
          <w:rFonts w:ascii="Courier New" w:hAnsi="Courier New" w:cs="Courier New"/>
          <w:color w:val="000000"/>
          <w:sz w:val="20"/>
          <w:szCs w:val="20"/>
        </w:rPr>
        <w:t>MDTRRPRQGSDHTPDKTIMESTTLSKPFKNQVNPWGPLIVLLILGGVNPVALGNSPHQVFNL</w:t>
      </w:r>
      <w:r w:rsidRPr="00826E94">
        <w:rPr>
          <w:rFonts w:ascii="Courier New" w:hAnsi="Courier New" w:cs="Courier New"/>
          <w:b/>
          <w:bCs/>
          <w:color w:val="FF0000"/>
          <w:kern w:val="24"/>
          <w:sz w:val="20"/>
          <w:szCs w:val="20"/>
        </w:rPr>
        <w:t>T</w:t>
      </w:r>
      <w:r w:rsidRPr="003E787F">
        <w:rPr>
          <w:rFonts w:ascii="Courier New" w:hAnsi="Courier New" w:cs="Courier New"/>
          <w:color w:val="000000"/>
          <w:sz w:val="20"/>
          <w:szCs w:val="20"/>
        </w:rPr>
        <w:t>WEVTNGDRETVWAITGNHPLWTWWPDLTPDLCMLALHGPSYWGLEYRAPFSPPPGPPCCSGSSDSTPGCSRDCEEPLTSYTPRCNTAWNRLKLSKVTHAHNEGFYVCPGPHRPRWARSCGGPESFYCASWGCETTGRASWKPSSSWD</w:t>
      </w:r>
      <w:r>
        <w:rPr>
          <w:rFonts w:ascii="Courier New" w:hAnsi="Courier New" w:cs="Courier New"/>
          <w:color w:val="000000"/>
          <w:sz w:val="20"/>
          <w:szCs w:val="20"/>
        </w:rPr>
        <w:t>YITVSNNLTSDQATPVCKGN</w:t>
      </w:r>
      <w:r w:rsidRPr="00826E94">
        <w:rPr>
          <w:rFonts w:ascii="Courier New" w:hAnsi="Courier New" w:cs="Courier New"/>
          <w:b/>
          <w:bCs/>
          <w:color w:val="FF0000"/>
          <w:kern w:val="24"/>
          <w:sz w:val="20"/>
          <w:szCs w:val="20"/>
        </w:rPr>
        <w:t>K</w:t>
      </w:r>
      <w:r w:rsidRPr="003E787F">
        <w:rPr>
          <w:rFonts w:ascii="Courier New" w:hAnsi="Courier New" w:cs="Courier New"/>
          <w:color w:val="000000"/>
          <w:sz w:val="20"/>
          <w:szCs w:val="20"/>
        </w:rPr>
        <w:t>WCNSLTIRFTSFGKQATSWVTGHWWGLRLYVSGHDPGLIFGIRLKITDSGPRVPIGPNPVLSDRRPPSRPRPTRSPPPSNSTPTETPLTLPEPPPAGVENRLLNLVKGAYQALNLTSPDKTQECWLCLVSGPPYYEGVAVL</w:t>
      </w:r>
      <w:r w:rsidRPr="00826E94">
        <w:rPr>
          <w:rFonts w:ascii="Courier New" w:hAnsi="Courier New" w:cs="Courier New"/>
          <w:b/>
          <w:bCs/>
          <w:color w:val="FF0000"/>
          <w:kern w:val="24"/>
          <w:sz w:val="20"/>
          <w:szCs w:val="20"/>
        </w:rPr>
        <w:t>S</w:t>
      </w:r>
      <w:r w:rsidRPr="003E787F">
        <w:rPr>
          <w:rFonts w:ascii="Courier New" w:hAnsi="Courier New" w:cs="Courier New"/>
          <w:color w:val="000000"/>
          <w:sz w:val="20"/>
          <w:szCs w:val="20"/>
        </w:rPr>
        <w:t>TYSNHTSAPANCSVASQHKLTLSEVTGQGLCIGAVPKTHQVLCNTTQKTSDGSYYLAAPTGTTWACSTGLTPCISTTILDLTTDYCVLVELWPRVTYHSPSYVYHQFERRAKYKREPVSLTLALLLGGLTMGGIAAGVGTGTTALVATQQFQQLQAAMHDDLKEVEKSITNLEKSLTSLSEVVLQNRRGLDLLFLKEGGLCAALKEECCFYADHTGLVRDSMAKLRERLSQRQKLFESQQGWFEGLFNKSPWFTTLISTIMGPLIILLLILLFGPCILNRLVQFIKDRISVVQALVLTQQYHQLKTIGDCKSRE*</w:t>
      </w:r>
    </w:p>
    <w:p w:rsidR="003E787F" w:rsidRPr="00826E94" w:rsidRDefault="003E787F" w:rsidP="003E787F">
      <w:pPr>
        <w:pStyle w:val="NormalWeb"/>
        <w:spacing w:before="0" w:beforeAutospacing="0" w:after="0" w:afterAutospacing="0"/>
        <w:rPr>
          <w:rFonts w:ascii="Courier New" w:hAnsi="Courier New" w:cs="Courier New"/>
          <w:sz w:val="20"/>
          <w:szCs w:val="20"/>
        </w:rPr>
      </w:pPr>
    </w:p>
    <w:p w:rsidR="00826E94" w:rsidRPr="00826E94" w:rsidRDefault="00826E94" w:rsidP="00826E94">
      <w:pPr>
        <w:pStyle w:val="NormalWeb"/>
        <w:spacing w:before="0" w:beforeAutospacing="0" w:after="0" w:afterAutospacing="0"/>
        <w:rPr>
          <w:rFonts w:ascii="Courier New" w:hAnsi="Courier New" w:cs="Courier New"/>
          <w:color w:val="000000"/>
          <w:kern w:val="24"/>
          <w:sz w:val="20"/>
          <w:szCs w:val="20"/>
        </w:rPr>
      </w:pPr>
      <w:r w:rsidRPr="00826E94">
        <w:rPr>
          <w:rFonts w:ascii="Courier New" w:hAnsi="Courier New" w:cs="Courier New"/>
          <w:color w:val="000000"/>
          <w:kern w:val="24"/>
          <w:sz w:val="20"/>
          <w:szCs w:val="20"/>
        </w:rPr>
        <w:t>&gt;</w:t>
      </w:r>
      <w:r w:rsidRPr="00826E94">
        <w:rPr>
          <w:rFonts w:ascii="Courier New" w:hAnsi="Courier New" w:cs="Courier New"/>
          <w:sz w:val="20"/>
          <w:szCs w:val="20"/>
        </w:rPr>
        <w:t>gp70_mm9_genome</w:t>
      </w:r>
    </w:p>
    <w:p w:rsidR="00887E76" w:rsidRDefault="00826E94" w:rsidP="00D23280">
      <w:pPr>
        <w:pStyle w:val="NormalWeb"/>
        <w:spacing w:before="0" w:beforeAutospacing="0" w:after="0" w:afterAutospacing="0"/>
      </w:pPr>
      <w:r w:rsidRPr="00826E94">
        <w:rPr>
          <w:rFonts w:ascii="Courier New" w:hAnsi="Courier New" w:cs="Courier New"/>
          <w:color w:val="000000"/>
          <w:kern w:val="24"/>
          <w:sz w:val="20"/>
          <w:szCs w:val="20"/>
        </w:rPr>
        <w:t>MDTRRPRQGSDHTPDKTIMESTTLSKPFKNQVNPWGPLIVLLILGGVNPVALGNSPHQVFNLSWEVTNGDRETVWAITGNHPLWTWWPDLTPDLCMLALHGPSYWGLEYRAPFSPPPGPPCCSGSSDSTPGCSRDCEEPLTSYTPRCNTAWNRLKLSKVTHAHNEGFYVCPGPHRPRWARSCGGPESFYCASWGCETTGRASWKPSSSWDYITVSNNLTSDQATPVCKGNEWCNSLTIRFTSFGKQATSWVTGHWWGLRLYVSGHDPGLIFGIRLKITDSGPRVPIGPNPVLSDRRPPSRPRPTRSPPPSNSTPTETPLTLPEPPPAGVENRLLNLVKGAYQALNLTSPDKTQECWLCLVSGPPYYEGVAVLGTYSNHTSAPANCSVASQHKLTLSEVTGQGLCIGAVPKTHQVLCNTTQKTSDGSYYLAAPTGTTWACSTGLTPCISTTILDLTTDYCVLVELWPRVTYHSPSYVYHQFERRAKYKREPVSLTLALLLGGLTMGGIAAGVGTGTTALVATQQFQQLQAAMHDDLKEVEKSITNLEKSLTSLSEVVLQNRRGLDLLFLKEGGLCAALKEECCFYADHTGLVRDSMAKLRERLSQRQKLFESQQGWFEGLFNKSPWFTTLISTIMGPLIILLLILLFGPCILNRLVQFIKDRISVVQALVLTQQYHQLKTIGDCKSRE*</w:t>
      </w:r>
      <w:r w:rsidR="00887E76">
        <w:br w:type="page"/>
      </w:r>
    </w:p>
    <w:p w:rsidR="00F876FD" w:rsidRDefault="00F876FD" w:rsidP="00D23280">
      <w:pPr>
        <w:pStyle w:val="Heading1"/>
      </w:pPr>
      <w:bookmarkStart w:id="6" w:name="_Toc380481073"/>
      <w:r>
        <w:lastRenderedPageBreak/>
        <w:t>Supplementary References</w:t>
      </w:r>
      <w:bookmarkEnd w:id="6"/>
    </w:p>
    <w:p w:rsidR="003910FA" w:rsidRPr="003910FA" w:rsidRDefault="00F876FD" w:rsidP="003910FA">
      <w:pPr>
        <w:spacing w:after="0" w:line="240" w:lineRule="auto"/>
        <w:ind w:left="720" w:hanging="720"/>
        <w:rPr>
          <w:rFonts w:ascii="Calibri" w:hAnsi="Calibri"/>
          <w:noProof/>
        </w:rPr>
      </w:pPr>
      <w:r>
        <w:fldChar w:fldCharType="begin"/>
      </w:r>
      <w:r>
        <w:instrText xml:space="preserve"> ADDIN EN.REFLIST </w:instrText>
      </w:r>
      <w:r>
        <w:fldChar w:fldCharType="separate"/>
      </w:r>
      <w:bookmarkStart w:id="7" w:name="_ENREF_1"/>
      <w:r w:rsidR="003910FA" w:rsidRPr="003910FA">
        <w:rPr>
          <w:rFonts w:ascii="Calibri" w:hAnsi="Calibri"/>
          <w:noProof/>
        </w:rPr>
        <w:t>1.</w:t>
      </w:r>
      <w:r w:rsidR="003910FA" w:rsidRPr="003910FA">
        <w:rPr>
          <w:rFonts w:ascii="Calibri" w:hAnsi="Calibri"/>
          <w:noProof/>
        </w:rPr>
        <w:tab/>
        <w:t xml:space="preserve">Li H, Durbin R: </w:t>
      </w:r>
      <w:r w:rsidR="003910FA" w:rsidRPr="003910FA">
        <w:rPr>
          <w:rFonts w:ascii="Calibri" w:hAnsi="Calibri"/>
          <w:b/>
          <w:noProof/>
        </w:rPr>
        <w:t>Fast and accurate short read alignment with Burrows-Wheeler transform.</w:t>
      </w:r>
      <w:r w:rsidR="003910FA" w:rsidRPr="003910FA">
        <w:rPr>
          <w:rFonts w:ascii="Calibri" w:hAnsi="Calibri"/>
          <w:noProof/>
        </w:rPr>
        <w:t xml:space="preserve"> </w:t>
      </w:r>
      <w:r w:rsidR="003910FA" w:rsidRPr="003910FA">
        <w:rPr>
          <w:rFonts w:ascii="Calibri" w:hAnsi="Calibri"/>
          <w:i/>
          <w:noProof/>
        </w:rPr>
        <w:t xml:space="preserve">Bioinformatics </w:t>
      </w:r>
      <w:r w:rsidR="003910FA" w:rsidRPr="003910FA">
        <w:rPr>
          <w:rFonts w:ascii="Calibri" w:hAnsi="Calibri"/>
          <w:noProof/>
        </w:rPr>
        <w:t xml:space="preserve">2009, </w:t>
      </w:r>
      <w:r w:rsidR="003910FA" w:rsidRPr="003910FA">
        <w:rPr>
          <w:rFonts w:ascii="Calibri" w:hAnsi="Calibri"/>
          <w:b/>
          <w:noProof/>
        </w:rPr>
        <w:t>25:</w:t>
      </w:r>
      <w:r w:rsidR="003910FA" w:rsidRPr="003910FA">
        <w:rPr>
          <w:rFonts w:ascii="Calibri" w:hAnsi="Calibri"/>
          <w:noProof/>
        </w:rPr>
        <w:t>1754-1760.</w:t>
      </w:r>
      <w:bookmarkEnd w:id="7"/>
    </w:p>
    <w:p w:rsidR="003910FA" w:rsidRPr="003910FA" w:rsidRDefault="003910FA" w:rsidP="003910FA">
      <w:pPr>
        <w:spacing w:after="0" w:line="240" w:lineRule="auto"/>
        <w:ind w:left="720" w:hanging="720"/>
        <w:rPr>
          <w:rFonts w:ascii="Calibri" w:hAnsi="Calibri"/>
          <w:noProof/>
        </w:rPr>
      </w:pPr>
      <w:bookmarkStart w:id="8" w:name="_ENREF_2"/>
      <w:r w:rsidRPr="003910FA">
        <w:rPr>
          <w:rFonts w:ascii="Calibri" w:hAnsi="Calibri"/>
          <w:noProof/>
        </w:rPr>
        <w:t>2.</w:t>
      </w:r>
      <w:r w:rsidRPr="003910FA">
        <w:rPr>
          <w:rFonts w:ascii="Calibri" w:hAnsi="Calibri"/>
          <w:noProof/>
        </w:rPr>
        <w:tab/>
        <w:t xml:space="preserve">Langmead B, Trapnell C, Pop M, Salzberg SL: </w:t>
      </w:r>
      <w:r w:rsidRPr="003910FA">
        <w:rPr>
          <w:rFonts w:ascii="Calibri" w:hAnsi="Calibri"/>
          <w:b/>
          <w:noProof/>
        </w:rPr>
        <w:t>Ultrafast and memory-efficient alignment of short DNA sequences to the human genome.</w:t>
      </w:r>
      <w:r w:rsidRPr="003910FA">
        <w:rPr>
          <w:rFonts w:ascii="Calibri" w:hAnsi="Calibri"/>
          <w:noProof/>
        </w:rPr>
        <w:t xml:space="preserve"> </w:t>
      </w:r>
      <w:r w:rsidRPr="003910FA">
        <w:rPr>
          <w:rFonts w:ascii="Calibri" w:hAnsi="Calibri"/>
          <w:i/>
          <w:noProof/>
        </w:rPr>
        <w:t xml:space="preserve">Genome Biol </w:t>
      </w:r>
      <w:r w:rsidRPr="003910FA">
        <w:rPr>
          <w:rFonts w:ascii="Calibri" w:hAnsi="Calibri"/>
          <w:noProof/>
        </w:rPr>
        <w:t xml:space="preserve">2009, </w:t>
      </w:r>
      <w:r w:rsidRPr="003910FA">
        <w:rPr>
          <w:rFonts w:ascii="Calibri" w:hAnsi="Calibri"/>
          <w:b/>
          <w:noProof/>
        </w:rPr>
        <w:t>10:</w:t>
      </w:r>
      <w:r w:rsidRPr="003910FA">
        <w:rPr>
          <w:rFonts w:ascii="Calibri" w:hAnsi="Calibri"/>
          <w:noProof/>
        </w:rPr>
        <w:t>R25.</w:t>
      </w:r>
      <w:bookmarkEnd w:id="8"/>
    </w:p>
    <w:p w:rsidR="003910FA" w:rsidRPr="00D23280" w:rsidRDefault="003910FA" w:rsidP="003910FA">
      <w:pPr>
        <w:spacing w:after="0" w:line="240" w:lineRule="auto"/>
        <w:ind w:left="720" w:hanging="720"/>
        <w:rPr>
          <w:rFonts w:ascii="Calibri" w:hAnsi="Calibri"/>
          <w:noProof/>
          <w:lang w:val="de-DE"/>
        </w:rPr>
      </w:pPr>
      <w:bookmarkStart w:id="9" w:name="_ENREF_3"/>
      <w:r w:rsidRPr="003910FA">
        <w:rPr>
          <w:rFonts w:ascii="Calibri" w:hAnsi="Calibri"/>
          <w:noProof/>
        </w:rPr>
        <w:t>3.</w:t>
      </w:r>
      <w:r w:rsidRPr="003910FA">
        <w:rPr>
          <w:rFonts w:ascii="Calibri" w:hAnsi="Calibri"/>
          <w:noProof/>
        </w:rPr>
        <w:tab/>
        <w:t xml:space="preserve">Kim Y, Sette A, Peters B: </w:t>
      </w:r>
      <w:r w:rsidRPr="003910FA">
        <w:rPr>
          <w:rFonts w:ascii="Calibri" w:hAnsi="Calibri"/>
          <w:b/>
          <w:noProof/>
        </w:rPr>
        <w:t>Applications for T-cell epitope queries and tools in the Immune Epitope Database and Analysis Resource.</w:t>
      </w:r>
      <w:r w:rsidRPr="003910FA">
        <w:rPr>
          <w:rFonts w:ascii="Calibri" w:hAnsi="Calibri"/>
          <w:noProof/>
        </w:rPr>
        <w:t xml:space="preserve"> </w:t>
      </w:r>
      <w:r w:rsidRPr="00D23280">
        <w:rPr>
          <w:rFonts w:ascii="Calibri" w:hAnsi="Calibri"/>
          <w:i/>
          <w:noProof/>
          <w:lang w:val="de-DE"/>
        </w:rPr>
        <w:t xml:space="preserve">J Immunol Methods </w:t>
      </w:r>
      <w:r w:rsidRPr="00D23280">
        <w:rPr>
          <w:rFonts w:ascii="Calibri" w:hAnsi="Calibri"/>
          <w:noProof/>
          <w:lang w:val="de-DE"/>
        </w:rPr>
        <w:t xml:space="preserve">2011, </w:t>
      </w:r>
      <w:r w:rsidRPr="00D23280">
        <w:rPr>
          <w:rFonts w:ascii="Calibri" w:hAnsi="Calibri"/>
          <w:b/>
          <w:noProof/>
          <w:lang w:val="de-DE"/>
        </w:rPr>
        <w:t>374:</w:t>
      </w:r>
      <w:r w:rsidRPr="00D23280">
        <w:rPr>
          <w:rFonts w:ascii="Calibri" w:hAnsi="Calibri"/>
          <w:noProof/>
          <w:lang w:val="de-DE"/>
        </w:rPr>
        <w:t>62-69.</w:t>
      </w:r>
      <w:bookmarkEnd w:id="9"/>
    </w:p>
    <w:p w:rsidR="003910FA" w:rsidRPr="00D23280" w:rsidRDefault="003910FA" w:rsidP="003910FA">
      <w:pPr>
        <w:spacing w:after="0" w:line="240" w:lineRule="auto"/>
        <w:ind w:left="720" w:hanging="720"/>
        <w:rPr>
          <w:rFonts w:ascii="Calibri" w:hAnsi="Calibri"/>
          <w:noProof/>
          <w:lang w:val="de-DE"/>
        </w:rPr>
      </w:pPr>
      <w:bookmarkStart w:id="10" w:name="_ENREF_4"/>
      <w:r w:rsidRPr="00D23280">
        <w:rPr>
          <w:rFonts w:ascii="Calibri" w:hAnsi="Calibri"/>
          <w:noProof/>
          <w:lang w:val="de-DE"/>
        </w:rPr>
        <w:t>4.</w:t>
      </w:r>
      <w:r w:rsidRPr="00D23280">
        <w:rPr>
          <w:rFonts w:ascii="Calibri" w:hAnsi="Calibri"/>
          <w:noProof/>
          <w:lang w:val="de-DE"/>
        </w:rPr>
        <w:tab/>
        <w:t xml:space="preserve">Reich M, Liefeld T, Gould J, Lerner J, Tamayo P, Mesirov JP: </w:t>
      </w:r>
      <w:r w:rsidRPr="00D23280">
        <w:rPr>
          <w:rFonts w:ascii="Calibri" w:hAnsi="Calibri"/>
          <w:b/>
          <w:noProof/>
          <w:lang w:val="de-DE"/>
        </w:rPr>
        <w:t>GenePattern 2.0.</w:t>
      </w:r>
      <w:r w:rsidRPr="00D23280">
        <w:rPr>
          <w:rFonts w:ascii="Calibri" w:hAnsi="Calibri"/>
          <w:noProof/>
          <w:lang w:val="de-DE"/>
        </w:rPr>
        <w:t xml:space="preserve"> </w:t>
      </w:r>
      <w:r w:rsidRPr="00D23280">
        <w:rPr>
          <w:rFonts w:ascii="Calibri" w:hAnsi="Calibri"/>
          <w:i/>
          <w:noProof/>
          <w:lang w:val="de-DE"/>
        </w:rPr>
        <w:t xml:space="preserve">Nat Genet </w:t>
      </w:r>
      <w:r w:rsidRPr="00D23280">
        <w:rPr>
          <w:rFonts w:ascii="Calibri" w:hAnsi="Calibri"/>
          <w:noProof/>
          <w:lang w:val="de-DE"/>
        </w:rPr>
        <w:t xml:space="preserve">2006, </w:t>
      </w:r>
      <w:r w:rsidRPr="00D23280">
        <w:rPr>
          <w:rFonts w:ascii="Calibri" w:hAnsi="Calibri"/>
          <w:b/>
          <w:noProof/>
          <w:lang w:val="de-DE"/>
        </w:rPr>
        <w:t>38:</w:t>
      </w:r>
      <w:r w:rsidRPr="00D23280">
        <w:rPr>
          <w:rFonts w:ascii="Calibri" w:hAnsi="Calibri"/>
          <w:noProof/>
          <w:lang w:val="de-DE"/>
        </w:rPr>
        <w:t>500-501.</w:t>
      </w:r>
      <w:bookmarkEnd w:id="10"/>
    </w:p>
    <w:p w:rsidR="003910FA" w:rsidRPr="003910FA" w:rsidRDefault="003910FA" w:rsidP="003910FA">
      <w:pPr>
        <w:spacing w:after="0" w:line="240" w:lineRule="auto"/>
        <w:ind w:left="720" w:hanging="720"/>
        <w:rPr>
          <w:rFonts w:ascii="Calibri" w:hAnsi="Calibri"/>
          <w:noProof/>
        </w:rPr>
      </w:pPr>
      <w:bookmarkStart w:id="11" w:name="_ENREF_5"/>
      <w:r w:rsidRPr="003910FA">
        <w:rPr>
          <w:rFonts w:ascii="Calibri" w:hAnsi="Calibri"/>
          <w:noProof/>
        </w:rPr>
        <w:t>5.</w:t>
      </w:r>
      <w:r w:rsidRPr="003910FA">
        <w:rPr>
          <w:rFonts w:ascii="Calibri" w:hAnsi="Calibri"/>
          <w:noProof/>
        </w:rPr>
        <w:tab/>
        <w:t xml:space="preserve">Dalerba P, Kalisky T, Sahoo D, Rajendran PS, Rothenberg ME, Leyrat AA, Sim S, Okamoto J, Johnston DM, Qian D, et al: </w:t>
      </w:r>
      <w:r w:rsidRPr="003910FA">
        <w:rPr>
          <w:rFonts w:ascii="Calibri" w:hAnsi="Calibri"/>
          <w:b/>
          <w:noProof/>
        </w:rPr>
        <w:t>Single-cell dissection of transcriptional heterogeneity in human colon tumors.</w:t>
      </w:r>
      <w:r w:rsidRPr="003910FA">
        <w:rPr>
          <w:rFonts w:ascii="Calibri" w:hAnsi="Calibri"/>
          <w:noProof/>
        </w:rPr>
        <w:t xml:space="preserve"> </w:t>
      </w:r>
      <w:r w:rsidRPr="003910FA">
        <w:rPr>
          <w:rFonts w:ascii="Calibri" w:hAnsi="Calibri"/>
          <w:i/>
          <w:noProof/>
        </w:rPr>
        <w:t xml:space="preserve">Nat Biotechnol </w:t>
      </w:r>
      <w:r w:rsidRPr="003910FA">
        <w:rPr>
          <w:rFonts w:ascii="Calibri" w:hAnsi="Calibri"/>
          <w:noProof/>
        </w:rPr>
        <w:t xml:space="preserve">2011, </w:t>
      </w:r>
      <w:r w:rsidRPr="003910FA">
        <w:rPr>
          <w:rFonts w:ascii="Calibri" w:hAnsi="Calibri"/>
          <w:b/>
          <w:noProof/>
        </w:rPr>
        <w:t>29:</w:t>
      </w:r>
      <w:r w:rsidRPr="003910FA">
        <w:rPr>
          <w:rFonts w:ascii="Calibri" w:hAnsi="Calibri"/>
          <w:noProof/>
        </w:rPr>
        <w:t>1120-1127.</w:t>
      </w:r>
      <w:bookmarkEnd w:id="11"/>
    </w:p>
    <w:p w:rsidR="003910FA" w:rsidRPr="003910FA" w:rsidRDefault="003910FA" w:rsidP="003910FA">
      <w:pPr>
        <w:spacing w:after="0" w:line="240" w:lineRule="auto"/>
        <w:ind w:left="720" w:hanging="720"/>
        <w:rPr>
          <w:rFonts w:ascii="Calibri" w:hAnsi="Calibri"/>
          <w:noProof/>
        </w:rPr>
      </w:pPr>
      <w:bookmarkStart w:id="12" w:name="_ENREF_6"/>
      <w:r w:rsidRPr="003910FA">
        <w:rPr>
          <w:rFonts w:ascii="Calibri" w:hAnsi="Calibri"/>
          <w:noProof/>
        </w:rPr>
        <w:t>6.</w:t>
      </w:r>
      <w:r w:rsidRPr="003910FA">
        <w:rPr>
          <w:rFonts w:ascii="Calibri" w:hAnsi="Calibri"/>
          <w:noProof/>
        </w:rPr>
        <w:tab/>
        <w:t xml:space="preserve">Sadanandam A, Lyssiotis CA, Homicsko K, Collisson EA, Gibb WJ, Wullschleger S, Ostos LC, Lannon WA, Grotzinger C, Del Rio M, et al: </w:t>
      </w:r>
      <w:r w:rsidRPr="003910FA">
        <w:rPr>
          <w:rFonts w:ascii="Calibri" w:hAnsi="Calibri"/>
          <w:b/>
          <w:noProof/>
        </w:rPr>
        <w:t>A colorectal cancer classification system that associates cellular phenotype and responses to therapy.</w:t>
      </w:r>
      <w:r w:rsidRPr="003910FA">
        <w:rPr>
          <w:rFonts w:ascii="Calibri" w:hAnsi="Calibri"/>
          <w:noProof/>
        </w:rPr>
        <w:t xml:space="preserve"> </w:t>
      </w:r>
      <w:r w:rsidRPr="003910FA">
        <w:rPr>
          <w:rFonts w:ascii="Calibri" w:hAnsi="Calibri"/>
          <w:i/>
          <w:noProof/>
        </w:rPr>
        <w:t xml:space="preserve">Nat Med </w:t>
      </w:r>
      <w:r w:rsidRPr="003910FA">
        <w:rPr>
          <w:rFonts w:ascii="Calibri" w:hAnsi="Calibri"/>
          <w:noProof/>
        </w:rPr>
        <w:t xml:space="preserve">2013, </w:t>
      </w:r>
      <w:r w:rsidRPr="003910FA">
        <w:rPr>
          <w:rFonts w:ascii="Calibri" w:hAnsi="Calibri"/>
          <w:b/>
          <w:noProof/>
        </w:rPr>
        <w:t>19:</w:t>
      </w:r>
      <w:r w:rsidRPr="003910FA">
        <w:rPr>
          <w:rFonts w:ascii="Calibri" w:hAnsi="Calibri"/>
          <w:noProof/>
        </w:rPr>
        <w:t>619-625.</w:t>
      </w:r>
      <w:bookmarkEnd w:id="12"/>
    </w:p>
    <w:p w:rsidR="003910FA" w:rsidRPr="003910FA" w:rsidRDefault="003910FA" w:rsidP="003910FA">
      <w:pPr>
        <w:spacing w:line="240" w:lineRule="auto"/>
        <w:ind w:left="720" w:hanging="720"/>
        <w:rPr>
          <w:rFonts w:ascii="Calibri" w:hAnsi="Calibri"/>
          <w:noProof/>
        </w:rPr>
      </w:pPr>
      <w:bookmarkStart w:id="13" w:name="_ENREF_7"/>
      <w:r w:rsidRPr="003910FA">
        <w:rPr>
          <w:rFonts w:ascii="Calibri" w:hAnsi="Calibri"/>
          <w:noProof/>
        </w:rPr>
        <w:t>7.</w:t>
      </w:r>
      <w:r w:rsidRPr="003910FA">
        <w:rPr>
          <w:rFonts w:ascii="Calibri" w:hAnsi="Calibri"/>
          <w:noProof/>
        </w:rPr>
        <w:tab/>
        <w:t xml:space="preserve">De Sousa EMF, Wang X, Jansen M, Fessler E, Trinh A, de Rooij LP, de Jong JH, de Boer OJ, van Leersum R, Bijlsma MF, et al: </w:t>
      </w:r>
      <w:r w:rsidRPr="003910FA">
        <w:rPr>
          <w:rFonts w:ascii="Calibri" w:hAnsi="Calibri"/>
          <w:b/>
          <w:noProof/>
        </w:rPr>
        <w:t>Poor-prognosis colon cancer is defined by a molecularly distinct subtype and develops from serrated precursor lesions.</w:t>
      </w:r>
      <w:r w:rsidRPr="003910FA">
        <w:rPr>
          <w:rFonts w:ascii="Calibri" w:hAnsi="Calibri"/>
          <w:noProof/>
        </w:rPr>
        <w:t xml:space="preserve"> </w:t>
      </w:r>
      <w:r w:rsidRPr="003910FA">
        <w:rPr>
          <w:rFonts w:ascii="Calibri" w:hAnsi="Calibri"/>
          <w:i/>
          <w:noProof/>
        </w:rPr>
        <w:t xml:space="preserve">Nat Med </w:t>
      </w:r>
      <w:r w:rsidRPr="003910FA">
        <w:rPr>
          <w:rFonts w:ascii="Calibri" w:hAnsi="Calibri"/>
          <w:noProof/>
        </w:rPr>
        <w:t xml:space="preserve">2013, </w:t>
      </w:r>
      <w:r w:rsidRPr="003910FA">
        <w:rPr>
          <w:rFonts w:ascii="Calibri" w:hAnsi="Calibri"/>
          <w:b/>
          <w:noProof/>
        </w:rPr>
        <w:t>19:</w:t>
      </w:r>
      <w:r w:rsidRPr="003910FA">
        <w:rPr>
          <w:rFonts w:ascii="Calibri" w:hAnsi="Calibri"/>
          <w:noProof/>
        </w:rPr>
        <w:t>614-618.</w:t>
      </w:r>
      <w:bookmarkEnd w:id="13"/>
    </w:p>
    <w:p w:rsidR="003910FA" w:rsidRDefault="003910FA" w:rsidP="003910FA">
      <w:pPr>
        <w:spacing w:line="240" w:lineRule="auto"/>
        <w:rPr>
          <w:rFonts w:ascii="Calibri" w:hAnsi="Calibri"/>
          <w:noProof/>
        </w:rPr>
      </w:pPr>
    </w:p>
    <w:p w:rsidR="00A77841" w:rsidRDefault="00F876FD">
      <w:r>
        <w:fldChar w:fldCharType="end"/>
      </w:r>
    </w:p>
    <w:sectPr w:rsidR="00A77841">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539" w:rsidRDefault="00AA3539" w:rsidP="002F59E7">
      <w:pPr>
        <w:spacing w:after="0" w:line="240" w:lineRule="auto"/>
      </w:pPr>
      <w:r>
        <w:separator/>
      </w:r>
    </w:p>
  </w:endnote>
  <w:endnote w:type="continuationSeparator" w:id="0">
    <w:p w:rsidR="00AA3539" w:rsidRDefault="00AA3539" w:rsidP="002F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841" w:rsidRPr="004230EC" w:rsidRDefault="00A77841" w:rsidP="004230EC">
    <w:pPr>
      <w:tabs>
        <w:tab w:val="right" w:pos="9356"/>
      </w:tabs>
      <w:rPr>
        <w:i/>
      </w:rPr>
    </w:pPr>
    <w:r w:rsidRPr="004230EC">
      <w:rPr>
        <w:i/>
      </w:rPr>
      <w:t>CT26 genome, transcriptome and immunome</w:t>
    </w:r>
    <w:r w:rsidRPr="004230EC">
      <w:rPr>
        <w:i/>
      </w:rPr>
      <w:tab/>
      <w:t xml:space="preserve">Page </w:t>
    </w:r>
    <w:sdt>
      <w:sdtPr>
        <w:rPr>
          <w:i/>
        </w:rPr>
        <w:id w:val="-2042352272"/>
        <w:docPartObj>
          <w:docPartGallery w:val="Page Numbers (Bottom of Page)"/>
          <w:docPartUnique/>
        </w:docPartObj>
      </w:sdtPr>
      <w:sdtEndPr>
        <w:rPr>
          <w:noProof/>
        </w:rPr>
      </w:sdtEndPr>
      <w:sdtContent>
        <w:r w:rsidRPr="004230EC">
          <w:rPr>
            <w:i/>
          </w:rPr>
          <w:fldChar w:fldCharType="begin"/>
        </w:r>
        <w:r w:rsidRPr="004230EC">
          <w:rPr>
            <w:i/>
          </w:rPr>
          <w:instrText xml:space="preserve"> PAGE   \* MERGEFORMAT </w:instrText>
        </w:r>
        <w:r w:rsidRPr="004230EC">
          <w:rPr>
            <w:i/>
          </w:rPr>
          <w:fldChar w:fldCharType="separate"/>
        </w:r>
        <w:r w:rsidR="00D23280">
          <w:rPr>
            <w:i/>
            <w:noProof/>
          </w:rPr>
          <w:t>4</w:t>
        </w:r>
        <w:r w:rsidRPr="004230EC">
          <w:rPr>
            <w:i/>
            <w:noProof/>
          </w:rPr>
          <w:fldChar w:fldCharType="end"/>
        </w:r>
      </w:sdtContent>
    </w:sdt>
  </w:p>
  <w:p w:rsidR="00A77841" w:rsidRDefault="00A77841" w:rsidP="004230E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539" w:rsidRDefault="00AA3539" w:rsidP="002F59E7">
      <w:pPr>
        <w:spacing w:after="0" w:line="240" w:lineRule="auto"/>
      </w:pPr>
      <w:r>
        <w:separator/>
      </w:r>
    </w:p>
  </w:footnote>
  <w:footnote w:type="continuationSeparator" w:id="0">
    <w:p w:rsidR="00AA3539" w:rsidRDefault="00AA3539" w:rsidP="002F59E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Genome 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p2s029ttidtvzfe2praxv2s0f99vtedax9aw&quot;&gt;CastleLib1-Converted&lt;record-ids&gt;&lt;item&gt;1224&lt;/item&gt;&lt;item&gt;1261&lt;/item&gt;&lt;item&gt;6028&lt;/item&gt;&lt;item&gt;6045&lt;/item&gt;&lt;item&gt;6055&lt;/item&gt;&lt;item&gt;6056&lt;/item&gt;&lt;item&gt;6082&lt;/item&gt;&lt;/record-ids&gt;&lt;/item&gt;&lt;/Libraries&gt;"/>
  </w:docVars>
  <w:rsids>
    <w:rsidRoot w:val="00F94972"/>
    <w:rsid w:val="000120C5"/>
    <w:rsid w:val="00034FF7"/>
    <w:rsid w:val="00086F18"/>
    <w:rsid w:val="00092A21"/>
    <w:rsid w:val="00096097"/>
    <w:rsid w:val="000A2F6C"/>
    <w:rsid w:val="000B45B9"/>
    <w:rsid w:val="000F1860"/>
    <w:rsid w:val="00126D4E"/>
    <w:rsid w:val="001B7DD8"/>
    <w:rsid w:val="001F3005"/>
    <w:rsid w:val="0023017E"/>
    <w:rsid w:val="0025231E"/>
    <w:rsid w:val="00260CF6"/>
    <w:rsid w:val="002815E7"/>
    <w:rsid w:val="002828FC"/>
    <w:rsid w:val="002C096E"/>
    <w:rsid w:val="002C4C98"/>
    <w:rsid w:val="002E58D5"/>
    <w:rsid w:val="002F59E7"/>
    <w:rsid w:val="003053C1"/>
    <w:rsid w:val="003250DD"/>
    <w:rsid w:val="003910FA"/>
    <w:rsid w:val="003B34BE"/>
    <w:rsid w:val="003B4D9B"/>
    <w:rsid w:val="003D4EF0"/>
    <w:rsid w:val="003E787F"/>
    <w:rsid w:val="004230EC"/>
    <w:rsid w:val="00443FF9"/>
    <w:rsid w:val="0044688F"/>
    <w:rsid w:val="004737BB"/>
    <w:rsid w:val="004920D8"/>
    <w:rsid w:val="00496F4B"/>
    <w:rsid w:val="004C321A"/>
    <w:rsid w:val="004D2D6F"/>
    <w:rsid w:val="004D448E"/>
    <w:rsid w:val="00510E4F"/>
    <w:rsid w:val="00533139"/>
    <w:rsid w:val="00544F12"/>
    <w:rsid w:val="00554F57"/>
    <w:rsid w:val="005A3CF1"/>
    <w:rsid w:val="005D26F9"/>
    <w:rsid w:val="005E2C5A"/>
    <w:rsid w:val="006265B8"/>
    <w:rsid w:val="00627D59"/>
    <w:rsid w:val="006B5465"/>
    <w:rsid w:val="006E07F6"/>
    <w:rsid w:val="006F38EC"/>
    <w:rsid w:val="00724DD6"/>
    <w:rsid w:val="00734E36"/>
    <w:rsid w:val="00782677"/>
    <w:rsid w:val="00797F00"/>
    <w:rsid w:val="007A1115"/>
    <w:rsid w:val="007C2EB7"/>
    <w:rsid w:val="007F7458"/>
    <w:rsid w:val="008047F8"/>
    <w:rsid w:val="00811202"/>
    <w:rsid w:val="00826E94"/>
    <w:rsid w:val="00850CE4"/>
    <w:rsid w:val="00871903"/>
    <w:rsid w:val="00887E76"/>
    <w:rsid w:val="008A68D1"/>
    <w:rsid w:val="008A7F0D"/>
    <w:rsid w:val="008F233E"/>
    <w:rsid w:val="009041EE"/>
    <w:rsid w:val="009B2AFA"/>
    <w:rsid w:val="009C72C5"/>
    <w:rsid w:val="009F08B3"/>
    <w:rsid w:val="00A03784"/>
    <w:rsid w:val="00A25705"/>
    <w:rsid w:val="00A405B5"/>
    <w:rsid w:val="00A50E7B"/>
    <w:rsid w:val="00A77841"/>
    <w:rsid w:val="00A9228D"/>
    <w:rsid w:val="00A971B4"/>
    <w:rsid w:val="00AA3539"/>
    <w:rsid w:val="00AB0D95"/>
    <w:rsid w:val="00AF5B45"/>
    <w:rsid w:val="00B00D12"/>
    <w:rsid w:val="00B13036"/>
    <w:rsid w:val="00B5791E"/>
    <w:rsid w:val="00B75E2B"/>
    <w:rsid w:val="00BA06CD"/>
    <w:rsid w:val="00BF7AC0"/>
    <w:rsid w:val="00C1153D"/>
    <w:rsid w:val="00C17E6E"/>
    <w:rsid w:val="00CB7498"/>
    <w:rsid w:val="00D115D9"/>
    <w:rsid w:val="00D23280"/>
    <w:rsid w:val="00D8547C"/>
    <w:rsid w:val="00D93649"/>
    <w:rsid w:val="00DC2D3C"/>
    <w:rsid w:val="00DF2822"/>
    <w:rsid w:val="00E30296"/>
    <w:rsid w:val="00E83159"/>
    <w:rsid w:val="00EB105C"/>
    <w:rsid w:val="00EC3FC2"/>
    <w:rsid w:val="00ED05B4"/>
    <w:rsid w:val="00EE6956"/>
    <w:rsid w:val="00EF3A5D"/>
    <w:rsid w:val="00F6138A"/>
    <w:rsid w:val="00F6582B"/>
    <w:rsid w:val="00F876FD"/>
    <w:rsid w:val="00F94972"/>
    <w:rsid w:val="00FC4131"/>
    <w:rsid w:val="00FF4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972"/>
    <w:pPr>
      <w:jc w:val="both"/>
    </w:pPr>
  </w:style>
  <w:style w:type="paragraph" w:styleId="Heading1">
    <w:name w:val="heading 1"/>
    <w:basedOn w:val="Normal"/>
    <w:next w:val="Normal"/>
    <w:link w:val="Heading1Char"/>
    <w:uiPriority w:val="9"/>
    <w:qFormat/>
    <w:rsid w:val="00F94972"/>
    <w:pPr>
      <w:keepNext/>
      <w:keepLines/>
      <w:spacing w:before="480" w:after="0"/>
      <w:outlineLvl w:val="0"/>
    </w:pPr>
    <w:rPr>
      <w:rFonts w:eastAsia="+mn-ea"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972"/>
    <w:rPr>
      <w:rFonts w:eastAsia="+mn-ea" w:cstheme="majorBidi"/>
      <w:b/>
      <w:bCs/>
      <w:color w:val="000000" w:themeColor="text1"/>
      <w:sz w:val="28"/>
      <w:szCs w:val="28"/>
    </w:rPr>
  </w:style>
  <w:style w:type="character" w:styleId="Hyperlink">
    <w:name w:val="Hyperlink"/>
    <w:basedOn w:val="DefaultParagraphFont"/>
    <w:uiPriority w:val="99"/>
    <w:unhideWhenUsed/>
    <w:rsid w:val="006E07F6"/>
    <w:rPr>
      <w:color w:val="0000FF" w:themeColor="hyperlink"/>
      <w:u w:val="single"/>
    </w:rPr>
  </w:style>
  <w:style w:type="paragraph" w:styleId="TOCHeading">
    <w:name w:val="TOC Heading"/>
    <w:basedOn w:val="Heading1"/>
    <w:next w:val="Normal"/>
    <w:uiPriority w:val="39"/>
    <w:semiHidden/>
    <w:unhideWhenUsed/>
    <w:qFormat/>
    <w:rsid w:val="006E07F6"/>
    <w:pPr>
      <w:jc w:val="left"/>
      <w:outlineLvl w:val="9"/>
    </w:pPr>
    <w:rPr>
      <w:rFonts w:asciiTheme="majorHAnsi" w:eastAsiaTheme="majorEastAsia" w:hAnsiTheme="majorHAnsi"/>
      <w:color w:val="365F91" w:themeColor="accent1" w:themeShade="BF"/>
      <w:lang w:eastAsia="ja-JP"/>
    </w:rPr>
  </w:style>
  <w:style w:type="paragraph" w:styleId="TOC1">
    <w:name w:val="toc 1"/>
    <w:basedOn w:val="Normal"/>
    <w:next w:val="Normal"/>
    <w:autoRedefine/>
    <w:uiPriority w:val="39"/>
    <w:unhideWhenUsed/>
    <w:rsid w:val="006E07F6"/>
    <w:pPr>
      <w:spacing w:after="100"/>
    </w:pPr>
  </w:style>
  <w:style w:type="paragraph" w:styleId="BalloonText">
    <w:name w:val="Balloon Text"/>
    <w:basedOn w:val="Normal"/>
    <w:link w:val="BalloonTextChar"/>
    <w:uiPriority w:val="99"/>
    <w:semiHidden/>
    <w:unhideWhenUsed/>
    <w:rsid w:val="006E07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7F6"/>
    <w:rPr>
      <w:rFonts w:ascii="Tahoma" w:hAnsi="Tahoma" w:cs="Tahoma"/>
      <w:sz w:val="16"/>
      <w:szCs w:val="16"/>
    </w:rPr>
  </w:style>
  <w:style w:type="table" w:styleId="LightShading">
    <w:name w:val="Light Shading"/>
    <w:basedOn w:val="TableNormal"/>
    <w:uiPriority w:val="60"/>
    <w:rsid w:val="00B5791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
    <w:name w:val="Medium List 1"/>
    <w:basedOn w:val="TableNormal"/>
    <w:uiPriority w:val="65"/>
    <w:rsid w:val="00B5791E"/>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Header">
    <w:name w:val="header"/>
    <w:basedOn w:val="Normal"/>
    <w:link w:val="HeaderChar"/>
    <w:uiPriority w:val="99"/>
    <w:unhideWhenUsed/>
    <w:rsid w:val="002F59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9E7"/>
  </w:style>
  <w:style w:type="paragraph" w:styleId="Footer">
    <w:name w:val="footer"/>
    <w:basedOn w:val="Normal"/>
    <w:link w:val="FooterChar"/>
    <w:uiPriority w:val="99"/>
    <w:unhideWhenUsed/>
    <w:rsid w:val="002F59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9E7"/>
  </w:style>
  <w:style w:type="paragraph" w:styleId="NormalWeb">
    <w:name w:val="Normal (Web)"/>
    <w:basedOn w:val="Normal"/>
    <w:uiPriority w:val="99"/>
    <w:unhideWhenUsed/>
    <w:rsid w:val="00826E94"/>
    <w:pPr>
      <w:spacing w:before="100" w:beforeAutospacing="1" w:after="100" w:afterAutospacing="1" w:line="240" w:lineRule="auto"/>
      <w:jc w:val="left"/>
    </w:pPr>
    <w:rPr>
      <w:rFonts w:ascii="Times New Roman" w:eastAsia="Times New Roman" w:hAnsi="Times New Roman" w:cs="Times New Roman"/>
      <w:sz w:val="24"/>
      <w:szCs w:val="24"/>
    </w:rPr>
  </w:style>
  <w:style w:type="table" w:styleId="TableGrid">
    <w:name w:val="Table Grid"/>
    <w:basedOn w:val="TableNormal"/>
    <w:uiPriority w:val="59"/>
    <w:rsid w:val="006F3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6F38E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Revision">
    <w:name w:val="Revision"/>
    <w:hidden/>
    <w:uiPriority w:val="99"/>
    <w:semiHidden/>
    <w:rsid w:val="00A03784"/>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4972"/>
    <w:pPr>
      <w:jc w:val="both"/>
    </w:pPr>
  </w:style>
  <w:style w:type="paragraph" w:styleId="Heading1">
    <w:name w:val="heading 1"/>
    <w:basedOn w:val="Normal"/>
    <w:next w:val="Normal"/>
    <w:link w:val="Heading1Char"/>
    <w:uiPriority w:val="9"/>
    <w:qFormat/>
    <w:rsid w:val="00F94972"/>
    <w:pPr>
      <w:keepNext/>
      <w:keepLines/>
      <w:spacing w:before="480" w:after="0"/>
      <w:outlineLvl w:val="0"/>
    </w:pPr>
    <w:rPr>
      <w:rFonts w:eastAsia="+mn-ea" w:cstheme="majorBidi"/>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4972"/>
    <w:rPr>
      <w:rFonts w:eastAsia="+mn-ea" w:cstheme="majorBidi"/>
      <w:b/>
      <w:bCs/>
      <w:color w:val="000000" w:themeColor="text1"/>
      <w:sz w:val="28"/>
      <w:szCs w:val="28"/>
    </w:rPr>
  </w:style>
  <w:style w:type="character" w:styleId="Hyperlink">
    <w:name w:val="Hyperlink"/>
    <w:basedOn w:val="DefaultParagraphFont"/>
    <w:uiPriority w:val="99"/>
    <w:unhideWhenUsed/>
    <w:rsid w:val="006E07F6"/>
    <w:rPr>
      <w:color w:val="0000FF" w:themeColor="hyperlink"/>
      <w:u w:val="single"/>
    </w:rPr>
  </w:style>
  <w:style w:type="paragraph" w:styleId="TOCHeading">
    <w:name w:val="TOC Heading"/>
    <w:basedOn w:val="Heading1"/>
    <w:next w:val="Normal"/>
    <w:uiPriority w:val="39"/>
    <w:semiHidden/>
    <w:unhideWhenUsed/>
    <w:qFormat/>
    <w:rsid w:val="006E07F6"/>
    <w:pPr>
      <w:jc w:val="left"/>
      <w:outlineLvl w:val="9"/>
    </w:pPr>
    <w:rPr>
      <w:rFonts w:asciiTheme="majorHAnsi" w:eastAsiaTheme="majorEastAsia" w:hAnsiTheme="majorHAnsi"/>
      <w:color w:val="365F91" w:themeColor="accent1" w:themeShade="BF"/>
      <w:lang w:eastAsia="ja-JP"/>
    </w:rPr>
  </w:style>
  <w:style w:type="paragraph" w:styleId="TOC1">
    <w:name w:val="toc 1"/>
    <w:basedOn w:val="Normal"/>
    <w:next w:val="Normal"/>
    <w:autoRedefine/>
    <w:uiPriority w:val="39"/>
    <w:unhideWhenUsed/>
    <w:rsid w:val="006E07F6"/>
    <w:pPr>
      <w:spacing w:after="100"/>
    </w:pPr>
  </w:style>
  <w:style w:type="paragraph" w:styleId="BalloonText">
    <w:name w:val="Balloon Text"/>
    <w:basedOn w:val="Normal"/>
    <w:link w:val="BalloonTextChar"/>
    <w:uiPriority w:val="99"/>
    <w:semiHidden/>
    <w:unhideWhenUsed/>
    <w:rsid w:val="006E07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07F6"/>
    <w:rPr>
      <w:rFonts w:ascii="Tahoma" w:hAnsi="Tahoma" w:cs="Tahoma"/>
      <w:sz w:val="16"/>
      <w:szCs w:val="16"/>
    </w:rPr>
  </w:style>
  <w:style w:type="table" w:styleId="LightShading">
    <w:name w:val="Light Shading"/>
    <w:basedOn w:val="TableNormal"/>
    <w:uiPriority w:val="60"/>
    <w:rsid w:val="00B5791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MediumList1">
    <w:name w:val="Medium List 1"/>
    <w:basedOn w:val="TableNormal"/>
    <w:uiPriority w:val="65"/>
    <w:rsid w:val="00B5791E"/>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paragraph" w:styleId="Header">
    <w:name w:val="header"/>
    <w:basedOn w:val="Normal"/>
    <w:link w:val="HeaderChar"/>
    <w:uiPriority w:val="99"/>
    <w:unhideWhenUsed/>
    <w:rsid w:val="002F59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59E7"/>
  </w:style>
  <w:style w:type="paragraph" w:styleId="Footer">
    <w:name w:val="footer"/>
    <w:basedOn w:val="Normal"/>
    <w:link w:val="FooterChar"/>
    <w:uiPriority w:val="99"/>
    <w:unhideWhenUsed/>
    <w:rsid w:val="002F59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59E7"/>
  </w:style>
  <w:style w:type="paragraph" w:styleId="NormalWeb">
    <w:name w:val="Normal (Web)"/>
    <w:basedOn w:val="Normal"/>
    <w:uiPriority w:val="99"/>
    <w:unhideWhenUsed/>
    <w:rsid w:val="00826E94"/>
    <w:pPr>
      <w:spacing w:before="100" w:beforeAutospacing="1" w:after="100" w:afterAutospacing="1" w:line="240" w:lineRule="auto"/>
      <w:jc w:val="left"/>
    </w:pPr>
    <w:rPr>
      <w:rFonts w:ascii="Times New Roman" w:eastAsia="Times New Roman" w:hAnsi="Times New Roman" w:cs="Times New Roman"/>
      <w:sz w:val="24"/>
      <w:szCs w:val="24"/>
    </w:rPr>
  </w:style>
  <w:style w:type="table" w:styleId="TableGrid">
    <w:name w:val="Table Grid"/>
    <w:basedOn w:val="TableNormal"/>
    <w:uiPriority w:val="59"/>
    <w:rsid w:val="006F38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6F38E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Revision">
    <w:name w:val="Revision"/>
    <w:hidden/>
    <w:uiPriority w:val="99"/>
    <w:semiHidden/>
    <w:rsid w:val="00A037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87700">
      <w:bodyDiv w:val="1"/>
      <w:marLeft w:val="0"/>
      <w:marRight w:val="0"/>
      <w:marTop w:val="0"/>
      <w:marBottom w:val="0"/>
      <w:divBdr>
        <w:top w:val="none" w:sz="0" w:space="0" w:color="auto"/>
        <w:left w:val="none" w:sz="0" w:space="0" w:color="auto"/>
        <w:bottom w:val="none" w:sz="0" w:space="0" w:color="auto"/>
        <w:right w:val="none" w:sz="0" w:space="0" w:color="auto"/>
      </w:divBdr>
    </w:div>
    <w:div w:id="221454174">
      <w:bodyDiv w:val="1"/>
      <w:marLeft w:val="0"/>
      <w:marRight w:val="0"/>
      <w:marTop w:val="0"/>
      <w:marBottom w:val="0"/>
      <w:divBdr>
        <w:top w:val="none" w:sz="0" w:space="0" w:color="auto"/>
        <w:left w:val="none" w:sz="0" w:space="0" w:color="auto"/>
        <w:bottom w:val="none" w:sz="0" w:space="0" w:color="auto"/>
        <w:right w:val="none" w:sz="0" w:space="0" w:color="auto"/>
      </w:divBdr>
    </w:div>
    <w:div w:id="222647117">
      <w:bodyDiv w:val="1"/>
      <w:marLeft w:val="0"/>
      <w:marRight w:val="0"/>
      <w:marTop w:val="0"/>
      <w:marBottom w:val="0"/>
      <w:divBdr>
        <w:top w:val="none" w:sz="0" w:space="0" w:color="auto"/>
        <w:left w:val="none" w:sz="0" w:space="0" w:color="auto"/>
        <w:bottom w:val="none" w:sz="0" w:space="0" w:color="auto"/>
        <w:right w:val="none" w:sz="0" w:space="0" w:color="auto"/>
      </w:divBdr>
    </w:div>
    <w:div w:id="361326652">
      <w:bodyDiv w:val="1"/>
      <w:marLeft w:val="0"/>
      <w:marRight w:val="0"/>
      <w:marTop w:val="0"/>
      <w:marBottom w:val="0"/>
      <w:divBdr>
        <w:top w:val="none" w:sz="0" w:space="0" w:color="auto"/>
        <w:left w:val="none" w:sz="0" w:space="0" w:color="auto"/>
        <w:bottom w:val="none" w:sz="0" w:space="0" w:color="auto"/>
        <w:right w:val="none" w:sz="0" w:space="0" w:color="auto"/>
      </w:divBdr>
    </w:div>
    <w:div w:id="449401969">
      <w:bodyDiv w:val="1"/>
      <w:marLeft w:val="0"/>
      <w:marRight w:val="0"/>
      <w:marTop w:val="0"/>
      <w:marBottom w:val="0"/>
      <w:divBdr>
        <w:top w:val="none" w:sz="0" w:space="0" w:color="auto"/>
        <w:left w:val="none" w:sz="0" w:space="0" w:color="auto"/>
        <w:bottom w:val="none" w:sz="0" w:space="0" w:color="auto"/>
        <w:right w:val="none" w:sz="0" w:space="0" w:color="auto"/>
      </w:divBdr>
    </w:div>
    <w:div w:id="474176872">
      <w:bodyDiv w:val="1"/>
      <w:marLeft w:val="0"/>
      <w:marRight w:val="0"/>
      <w:marTop w:val="0"/>
      <w:marBottom w:val="0"/>
      <w:divBdr>
        <w:top w:val="none" w:sz="0" w:space="0" w:color="auto"/>
        <w:left w:val="none" w:sz="0" w:space="0" w:color="auto"/>
        <w:bottom w:val="none" w:sz="0" w:space="0" w:color="auto"/>
        <w:right w:val="none" w:sz="0" w:space="0" w:color="auto"/>
      </w:divBdr>
    </w:div>
    <w:div w:id="513301219">
      <w:bodyDiv w:val="1"/>
      <w:marLeft w:val="0"/>
      <w:marRight w:val="0"/>
      <w:marTop w:val="0"/>
      <w:marBottom w:val="0"/>
      <w:divBdr>
        <w:top w:val="none" w:sz="0" w:space="0" w:color="auto"/>
        <w:left w:val="none" w:sz="0" w:space="0" w:color="auto"/>
        <w:bottom w:val="none" w:sz="0" w:space="0" w:color="auto"/>
        <w:right w:val="none" w:sz="0" w:space="0" w:color="auto"/>
      </w:divBdr>
    </w:div>
    <w:div w:id="767968420">
      <w:bodyDiv w:val="1"/>
      <w:marLeft w:val="0"/>
      <w:marRight w:val="0"/>
      <w:marTop w:val="0"/>
      <w:marBottom w:val="0"/>
      <w:divBdr>
        <w:top w:val="none" w:sz="0" w:space="0" w:color="auto"/>
        <w:left w:val="none" w:sz="0" w:space="0" w:color="auto"/>
        <w:bottom w:val="none" w:sz="0" w:space="0" w:color="auto"/>
        <w:right w:val="none" w:sz="0" w:space="0" w:color="auto"/>
      </w:divBdr>
    </w:div>
    <w:div w:id="843783523">
      <w:bodyDiv w:val="1"/>
      <w:marLeft w:val="0"/>
      <w:marRight w:val="0"/>
      <w:marTop w:val="0"/>
      <w:marBottom w:val="0"/>
      <w:divBdr>
        <w:top w:val="none" w:sz="0" w:space="0" w:color="auto"/>
        <w:left w:val="none" w:sz="0" w:space="0" w:color="auto"/>
        <w:bottom w:val="none" w:sz="0" w:space="0" w:color="auto"/>
        <w:right w:val="none" w:sz="0" w:space="0" w:color="auto"/>
      </w:divBdr>
    </w:div>
    <w:div w:id="918103380">
      <w:bodyDiv w:val="1"/>
      <w:marLeft w:val="0"/>
      <w:marRight w:val="0"/>
      <w:marTop w:val="0"/>
      <w:marBottom w:val="0"/>
      <w:divBdr>
        <w:top w:val="none" w:sz="0" w:space="0" w:color="auto"/>
        <w:left w:val="none" w:sz="0" w:space="0" w:color="auto"/>
        <w:bottom w:val="none" w:sz="0" w:space="0" w:color="auto"/>
        <w:right w:val="none" w:sz="0" w:space="0" w:color="auto"/>
      </w:divBdr>
    </w:div>
    <w:div w:id="997198494">
      <w:bodyDiv w:val="1"/>
      <w:marLeft w:val="0"/>
      <w:marRight w:val="0"/>
      <w:marTop w:val="0"/>
      <w:marBottom w:val="0"/>
      <w:divBdr>
        <w:top w:val="none" w:sz="0" w:space="0" w:color="auto"/>
        <w:left w:val="none" w:sz="0" w:space="0" w:color="auto"/>
        <w:bottom w:val="none" w:sz="0" w:space="0" w:color="auto"/>
        <w:right w:val="none" w:sz="0" w:space="0" w:color="auto"/>
      </w:divBdr>
    </w:div>
    <w:div w:id="1190337498">
      <w:bodyDiv w:val="1"/>
      <w:marLeft w:val="0"/>
      <w:marRight w:val="0"/>
      <w:marTop w:val="0"/>
      <w:marBottom w:val="0"/>
      <w:divBdr>
        <w:top w:val="none" w:sz="0" w:space="0" w:color="auto"/>
        <w:left w:val="none" w:sz="0" w:space="0" w:color="auto"/>
        <w:bottom w:val="none" w:sz="0" w:space="0" w:color="auto"/>
        <w:right w:val="none" w:sz="0" w:space="0" w:color="auto"/>
      </w:divBdr>
    </w:div>
    <w:div w:id="1271429791">
      <w:bodyDiv w:val="1"/>
      <w:marLeft w:val="0"/>
      <w:marRight w:val="0"/>
      <w:marTop w:val="0"/>
      <w:marBottom w:val="0"/>
      <w:divBdr>
        <w:top w:val="none" w:sz="0" w:space="0" w:color="auto"/>
        <w:left w:val="none" w:sz="0" w:space="0" w:color="auto"/>
        <w:bottom w:val="none" w:sz="0" w:space="0" w:color="auto"/>
        <w:right w:val="none" w:sz="0" w:space="0" w:color="auto"/>
      </w:divBdr>
    </w:div>
    <w:div w:id="1284843099">
      <w:bodyDiv w:val="1"/>
      <w:marLeft w:val="0"/>
      <w:marRight w:val="0"/>
      <w:marTop w:val="0"/>
      <w:marBottom w:val="0"/>
      <w:divBdr>
        <w:top w:val="none" w:sz="0" w:space="0" w:color="auto"/>
        <w:left w:val="none" w:sz="0" w:space="0" w:color="auto"/>
        <w:bottom w:val="none" w:sz="0" w:space="0" w:color="auto"/>
        <w:right w:val="none" w:sz="0" w:space="0" w:color="auto"/>
      </w:divBdr>
    </w:div>
    <w:div w:id="1367947343">
      <w:bodyDiv w:val="1"/>
      <w:marLeft w:val="0"/>
      <w:marRight w:val="0"/>
      <w:marTop w:val="0"/>
      <w:marBottom w:val="0"/>
      <w:divBdr>
        <w:top w:val="none" w:sz="0" w:space="0" w:color="auto"/>
        <w:left w:val="none" w:sz="0" w:space="0" w:color="auto"/>
        <w:bottom w:val="none" w:sz="0" w:space="0" w:color="auto"/>
        <w:right w:val="none" w:sz="0" w:space="0" w:color="auto"/>
      </w:divBdr>
    </w:div>
    <w:div w:id="1505315856">
      <w:bodyDiv w:val="1"/>
      <w:marLeft w:val="0"/>
      <w:marRight w:val="0"/>
      <w:marTop w:val="0"/>
      <w:marBottom w:val="0"/>
      <w:divBdr>
        <w:top w:val="none" w:sz="0" w:space="0" w:color="auto"/>
        <w:left w:val="none" w:sz="0" w:space="0" w:color="auto"/>
        <w:bottom w:val="none" w:sz="0" w:space="0" w:color="auto"/>
        <w:right w:val="none" w:sz="0" w:space="0" w:color="auto"/>
      </w:divBdr>
    </w:div>
    <w:div w:id="1596287906">
      <w:bodyDiv w:val="1"/>
      <w:marLeft w:val="0"/>
      <w:marRight w:val="0"/>
      <w:marTop w:val="0"/>
      <w:marBottom w:val="0"/>
      <w:divBdr>
        <w:top w:val="none" w:sz="0" w:space="0" w:color="auto"/>
        <w:left w:val="none" w:sz="0" w:space="0" w:color="auto"/>
        <w:bottom w:val="none" w:sz="0" w:space="0" w:color="auto"/>
        <w:right w:val="none" w:sz="0" w:space="0" w:color="auto"/>
      </w:divBdr>
    </w:div>
    <w:div w:id="1834834522">
      <w:bodyDiv w:val="1"/>
      <w:marLeft w:val="0"/>
      <w:marRight w:val="0"/>
      <w:marTop w:val="0"/>
      <w:marBottom w:val="0"/>
      <w:divBdr>
        <w:top w:val="none" w:sz="0" w:space="0" w:color="auto"/>
        <w:left w:val="none" w:sz="0" w:space="0" w:color="auto"/>
        <w:bottom w:val="none" w:sz="0" w:space="0" w:color="auto"/>
        <w:right w:val="none" w:sz="0" w:space="0" w:color="auto"/>
      </w:divBdr>
    </w:div>
    <w:div w:id="1841575152">
      <w:bodyDiv w:val="1"/>
      <w:marLeft w:val="0"/>
      <w:marRight w:val="0"/>
      <w:marTop w:val="0"/>
      <w:marBottom w:val="0"/>
      <w:divBdr>
        <w:top w:val="none" w:sz="0" w:space="0" w:color="auto"/>
        <w:left w:val="none" w:sz="0" w:space="0" w:color="auto"/>
        <w:bottom w:val="none" w:sz="0" w:space="0" w:color="auto"/>
        <w:right w:val="none" w:sz="0" w:space="0" w:color="auto"/>
      </w:divBdr>
    </w:div>
    <w:div w:id="2029676975">
      <w:bodyDiv w:val="1"/>
      <w:marLeft w:val="0"/>
      <w:marRight w:val="0"/>
      <w:marTop w:val="0"/>
      <w:marBottom w:val="0"/>
      <w:divBdr>
        <w:top w:val="none" w:sz="0" w:space="0" w:color="auto"/>
        <w:left w:val="none" w:sz="0" w:space="0" w:color="auto"/>
        <w:bottom w:val="none" w:sz="0" w:space="0" w:color="auto"/>
        <w:right w:val="none" w:sz="0" w:space="0" w:color="auto"/>
      </w:divBdr>
    </w:div>
    <w:div w:id="2035880710">
      <w:bodyDiv w:val="1"/>
      <w:marLeft w:val="0"/>
      <w:marRight w:val="0"/>
      <w:marTop w:val="0"/>
      <w:marBottom w:val="0"/>
      <w:divBdr>
        <w:top w:val="none" w:sz="0" w:space="0" w:color="auto"/>
        <w:left w:val="none" w:sz="0" w:space="0" w:color="auto"/>
        <w:bottom w:val="none" w:sz="0" w:space="0" w:color="auto"/>
        <w:right w:val="none" w:sz="0" w:space="0" w:color="auto"/>
      </w:divBdr>
    </w:div>
    <w:div w:id="2040233044">
      <w:bodyDiv w:val="1"/>
      <w:marLeft w:val="0"/>
      <w:marRight w:val="0"/>
      <w:marTop w:val="0"/>
      <w:marBottom w:val="0"/>
      <w:divBdr>
        <w:top w:val="none" w:sz="0" w:space="0" w:color="auto"/>
        <w:left w:val="none" w:sz="0" w:space="0" w:color="auto"/>
        <w:bottom w:val="none" w:sz="0" w:space="0" w:color="auto"/>
        <w:right w:val="none" w:sz="0" w:space="0" w:color="auto"/>
      </w:divBdr>
    </w:div>
    <w:div w:id="210449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castle@tron-mainz.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ahin@uni-mainz.de"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tron-mainz.de/tron-facilities/computational-medicine/ct26/" TargetMode="External"/><Relationship Id="rId4" Type="http://schemas.openxmlformats.org/officeDocument/2006/relationships/webSettings" Target="webSettings.xml"/><Relationship Id="rId9" Type="http://schemas.openxmlformats.org/officeDocument/2006/relationships/hyperlink" Target="http://tron-mainz.de/tron-facilities/computational-medicine/ct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3659</Words>
  <Characters>20860</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Castle</dc:creator>
  <cp:lastModifiedBy>John Castle</cp:lastModifiedBy>
  <cp:revision>2</cp:revision>
  <dcterms:created xsi:type="dcterms:W3CDTF">2014-02-18T09:02:00Z</dcterms:created>
  <dcterms:modified xsi:type="dcterms:W3CDTF">2014-02-18T09:02:00Z</dcterms:modified>
</cp:coreProperties>
</file>