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241" w:rsidRPr="009864A4" w:rsidRDefault="009864A4" w:rsidP="000E1818">
      <w:pPr>
        <w:jc w:val="center"/>
        <w:rPr>
          <w:rFonts w:ascii="Arial" w:hAnsi="Arial" w:cs="Arial"/>
          <w:sz w:val="36"/>
          <w:szCs w:val="36"/>
        </w:rPr>
      </w:pPr>
      <w:r>
        <w:rPr>
          <w:rFonts w:ascii="Arial" w:hAnsi="Arial" w:cs="Arial"/>
          <w:sz w:val="36"/>
          <w:szCs w:val="36"/>
        </w:rPr>
        <w:t>Additional file 2</w:t>
      </w:r>
    </w:p>
    <w:p w:rsidR="00B45161" w:rsidRPr="00B45161" w:rsidRDefault="00B45161" w:rsidP="00B45161">
      <w:pPr>
        <w:pStyle w:val="Heading10"/>
      </w:pPr>
      <w:r w:rsidRPr="00B45161">
        <w:t>Selection for complex traits leaves little or no classic signatures of selection</w:t>
      </w:r>
    </w:p>
    <w:p w:rsidR="00B45161" w:rsidRPr="00B45161" w:rsidRDefault="00B45161" w:rsidP="00B45161">
      <w:pPr>
        <w:pStyle w:val="Heading3a"/>
        <w:rPr>
          <w:vertAlign w:val="superscript"/>
        </w:rPr>
      </w:pPr>
      <w:r w:rsidRPr="00B45161">
        <w:t>Kathryn E Kemper</w:t>
      </w:r>
      <w:r w:rsidRPr="00B45161">
        <w:rPr>
          <w:vertAlign w:val="superscript"/>
        </w:rPr>
        <w:t>1§</w:t>
      </w:r>
      <w:r w:rsidRPr="00B45161">
        <w:t>, Sarah J Saxton</w:t>
      </w:r>
      <w:r w:rsidRPr="00B45161">
        <w:rPr>
          <w:vertAlign w:val="superscript"/>
        </w:rPr>
        <w:t xml:space="preserve"> 1,2</w:t>
      </w:r>
      <w:r w:rsidRPr="00B45161">
        <w:t>, Sunduimijid Bolormaa</w:t>
      </w:r>
      <w:r w:rsidRPr="00B45161">
        <w:rPr>
          <w:vertAlign w:val="superscript"/>
        </w:rPr>
        <w:t>3</w:t>
      </w:r>
      <w:r w:rsidRPr="00B45161">
        <w:t>, Benjamin J Hayes</w:t>
      </w:r>
      <w:r w:rsidRPr="00B45161">
        <w:rPr>
          <w:vertAlign w:val="superscript"/>
        </w:rPr>
        <w:t>3,4,5</w:t>
      </w:r>
      <w:r w:rsidRPr="00B45161">
        <w:t>, Michael E Goddard</w:t>
      </w:r>
      <w:r w:rsidRPr="00B45161">
        <w:rPr>
          <w:vertAlign w:val="superscript"/>
        </w:rPr>
        <w:t>1,3</w:t>
      </w:r>
    </w:p>
    <w:p w:rsidR="00B45161" w:rsidRPr="00B45161" w:rsidRDefault="00B45161" w:rsidP="00B45161"/>
    <w:p w:rsidR="00B45161" w:rsidRPr="00B45161" w:rsidRDefault="00B45161" w:rsidP="00B45161">
      <w:r w:rsidRPr="00B45161">
        <w:rPr>
          <w:vertAlign w:val="superscript"/>
        </w:rPr>
        <w:t>1</w:t>
      </w:r>
      <w:r w:rsidRPr="00B45161">
        <w:t>Department of Agriculture and Food Systems, Un</w:t>
      </w:r>
      <w:bookmarkStart w:id="0" w:name="_GoBack"/>
      <w:bookmarkEnd w:id="0"/>
      <w:r w:rsidRPr="00B45161">
        <w:t>iversity of Melbourne, Parkville 3010, Australia</w:t>
      </w:r>
    </w:p>
    <w:p w:rsidR="00B45161" w:rsidRPr="00B45161" w:rsidRDefault="00B45161" w:rsidP="00B45161">
      <w:r w:rsidRPr="00B45161">
        <w:rPr>
          <w:vertAlign w:val="superscript"/>
        </w:rPr>
        <w:t>2</w:t>
      </w:r>
      <w:r w:rsidRPr="00B45161">
        <w:t>Australian Dairy Herd Improvement Scheme, 22 William Street, Melbourne 3000, Australia</w:t>
      </w:r>
    </w:p>
    <w:p w:rsidR="00B45161" w:rsidRPr="00B45161" w:rsidRDefault="00B45161" w:rsidP="00B45161">
      <w:r w:rsidRPr="00B45161">
        <w:rPr>
          <w:vertAlign w:val="superscript"/>
        </w:rPr>
        <w:t>3</w:t>
      </w:r>
      <w:r w:rsidRPr="00B45161">
        <w:t>Department of Environment and Primary Industries, AgriBio, Bundoora 3068, Australia</w:t>
      </w:r>
    </w:p>
    <w:p w:rsidR="00B45161" w:rsidRPr="00B45161" w:rsidRDefault="00B45161" w:rsidP="00B45161">
      <w:r w:rsidRPr="00B45161">
        <w:rPr>
          <w:vertAlign w:val="superscript"/>
        </w:rPr>
        <w:t>4</w:t>
      </w:r>
      <w:r w:rsidRPr="00B45161">
        <w:t>La Trobe University, Bundoora 3086, Australia</w:t>
      </w:r>
    </w:p>
    <w:p w:rsidR="00B45161" w:rsidRPr="00B45161" w:rsidRDefault="00B45161" w:rsidP="00B45161">
      <w:pPr>
        <w:rPr>
          <w:rFonts w:eastAsia="Times New Roman"/>
        </w:rPr>
      </w:pPr>
      <w:r w:rsidRPr="00B45161">
        <w:rPr>
          <w:vertAlign w:val="superscript"/>
        </w:rPr>
        <w:t>5</w:t>
      </w:r>
      <w:r w:rsidRPr="00B45161">
        <w:t>Dairy Futures Co-operative Research Centre, Bundoora 3068, Australia</w:t>
      </w:r>
    </w:p>
    <w:p w:rsidR="00B45161" w:rsidRPr="00B45161" w:rsidRDefault="00B45161" w:rsidP="00B45161">
      <w:r w:rsidRPr="00B45161">
        <w:rPr>
          <w:vertAlign w:val="superscript"/>
        </w:rPr>
        <w:t>§</w:t>
      </w:r>
      <w:r w:rsidRPr="00B45161">
        <w:t>Corresponding author</w:t>
      </w:r>
    </w:p>
    <w:p w:rsidR="00D8175E" w:rsidRDefault="00D8175E" w:rsidP="00B45161"/>
    <w:p w:rsidR="00D8175E" w:rsidRDefault="00D8175E" w:rsidP="00B45161">
      <w:r>
        <w:t>Email addresses:</w:t>
      </w:r>
    </w:p>
    <w:p w:rsidR="00D8175E" w:rsidRDefault="00D8175E" w:rsidP="00B45161">
      <w:r>
        <w:t xml:space="preserve">KEK: </w:t>
      </w:r>
      <w:hyperlink r:id="rId6" w:history="1">
        <w:r w:rsidRPr="003D78D5">
          <w:rPr>
            <w:rStyle w:val="Hyperlink"/>
          </w:rPr>
          <w:t>kathryn.kemper@depi.vic.gov.au</w:t>
        </w:r>
      </w:hyperlink>
    </w:p>
    <w:p w:rsidR="00D8175E" w:rsidRDefault="00D8175E" w:rsidP="00B45161">
      <w:r>
        <w:t xml:space="preserve">SJS: </w:t>
      </w:r>
      <w:hyperlink r:id="rId7" w:history="1">
        <w:r w:rsidRPr="003D78D5">
          <w:rPr>
            <w:rStyle w:val="Hyperlink"/>
          </w:rPr>
          <w:t>ssaxton@adhis.com.au</w:t>
        </w:r>
      </w:hyperlink>
    </w:p>
    <w:p w:rsidR="00D8175E" w:rsidRDefault="00D8175E" w:rsidP="00B45161">
      <w:r>
        <w:t xml:space="preserve">SB: </w:t>
      </w:r>
      <w:hyperlink r:id="rId8" w:history="1">
        <w:r w:rsidRPr="003D78D5">
          <w:rPr>
            <w:rStyle w:val="Hyperlink"/>
          </w:rPr>
          <w:t>bolormaa.sunduimijid@depi.vic.gov.au</w:t>
        </w:r>
      </w:hyperlink>
    </w:p>
    <w:p w:rsidR="00D8175E" w:rsidRDefault="00D8175E" w:rsidP="00B45161">
      <w:r>
        <w:t xml:space="preserve">BJH: </w:t>
      </w:r>
      <w:hyperlink r:id="rId9" w:history="1">
        <w:r w:rsidRPr="003D78D5">
          <w:rPr>
            <w:rStyle w:val="Hyperlink"/>
          </w:rPr>
          <w:t>ben.hayes@depi.vic.gov.au</w:t>
        </w:r>
      </w:hyperlink>
    </w:p>
    <w:p w:rsidR="00D8175E" w:rsidRDefault="00D8175E" w:rsidP="00B45161">
      <w:r>
        <w:t xml:space="preserve">MEG: </w:t>
      </w:r>
      <w:hyperlink r:id="rId10" w:history="1">
        <w:r w:rsidRPr="003D78D5">
          <w:rPr>
            <w:rStyle w:val="Hyperlink"/>
          </w:rPr>
          <w:t>mike.goddard@depi.vic.gov.au</w:t>
        </w:r>
      </w:hyperlink>
    </w:p>
    <w:p w:rsidR="00D8175E" w:rsidRDefault="00D8175E" w:rsidP="00B45161"/>
    <w:p w:rsidR="00D8175E" w:rsidRDefault="00D8175E" w:rsidP="00B45161">
      <w:r>
        <w:br w:type="page"/>
      </w:r>
    </w:p>
    <w:tbl>
      <w:tblPr>
        <w:tblW w:w="0" w:type="auto"/>
        <w:tblLook w:val="04A0"/>
      </w:tblPr>
      <w:tblGrid>
        <w:gridCol w:w="578"/>
        <w:gridCol w:w="7155"/>
      </w:tblGrid>
      <w:tr w:rsidR="00475241" w:rsidTr="00772FD3">
        <w:trPr>
          <w:trHeight w:val="3474"/>
        </w:trPr>
        <w:tc>
          <w:tcPr>
            <w:tcW w:w="578" w:type="dxa"/>
          </w:tcPr>
          <w:p w:rsidR="00475241" w:rsidRDefault="00475241" w:rsidP="00B45161">
            <w:r>
              <w:lastRenderedPageBreak/>
              <w:br w:type="page"/>
              <w:t xml:space="preserve">A. </w:t>
            </w:r>
          </w:p>
          <w:p w:rsidR="00475241" w:rsidRDefault="00475241" w:rsidP="00B45161"/>
        </w:tc>
        <w:tc>
          <w:tcPr>
            <w:tcW w:w="7155" w:type="dxa"/>
          </w:tcPr>
          <w:p w:rsidR="00475241" w:rsidRDefault="00475241" w:rsidP="00B45161">
            <w:r>
              <w:rPr>
                <w:noProof/>
                <w:lang w:val="en-US"/>
              </w:rPr>
              <w:drawing>
                <wp:inline distT="0" distB="0" distL="0" distR="0">
                  <wp:extent cx="4320000" cy="2160000"/>
                  <wp:effectExtent l="0" t="0" r="444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475241" w:rsidTr="00772FD3">
        <w:trPr>
          <w:trHeight w:val="3420"/>
        </w:trPr>
        <w:tc>
          <w:tcPr>
            <w:tcW w:w="578" w:type="dxa"/>
          </w:tcPr>
          <w:p w:rsidR="00475241" w:rsidRDefault="00475241" w:rsidP="00B45161">
            <w:r>
              <w:t xml:space="preserve">B. </w:t>
            </w:r>
          </w:p>
          <w:p w:rsidR="00475241" w:rsidRDefault="00475241" w:rsidP="00B45161"/>
        </w:tc>
        <w:tc>
          <w:tcPr>
            <w:tcW w:w="7155" w:type="dxa"/>
          </w:tcPr>
          <w:p w:rsidR="00475241" w:rsidRDefault="00475241" w:rsidP="00B45161">
            <w:r>
              <w:rPr>
                <w:noProof/>
                <w:lang w:val="en-US"/>
              </w:rPr>
              <w:drawing>
                <wp:inline distT="0" distB="0" distL="0" distR="0">
                  <wp:extent cx="4320000" cy="2160000"/>
                  <wp:effectExtent l="0" t="0" r="444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475241" w:rsidTr="00772FD3">
        <w:tc>
          <w:tcPr>
            <w:tcW w:w="578" w:type="dxa"/>
          </w:tcPr>
          <w:p w:rsidR="00475241" w:rsidRDefault="00475241" w:rsidP="00B45161">
            <w:r>
              <w:t xml:space="preserve">C. </w:t>
            </w:r>
          </w:p>
          <w:p w:rsidR="00475241" w:rsidRDefault="00475241" w:rsidP="00B45161"/>
        </w:tc>
        <w:tc>
          <w:tcPr>
            <w:tcW w:w="7155" w:type="dxa"/>
          </w:tcPr>
          <w:p w:rsidR="00475241" w:rsidRDefault="00475241" w:rsidP="00B45161">
            <w:r>
              <w:rPr>
                <w:noProof/>
                <w:lang w:val="en-US"/>
              </w:rPr>
              <w:drawing>
                <wp:inline distT="0" distB="0" distL="0" distR="0">
                  <wp:extent cx="4320000" cy="2160000"/>
                  <wp:effectExtent l="0" t="0" r="444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75241" w:rsidRDefault="00475241" w:rsidP="00B45161"/>
        </w:tc>
      </w:tr>
    </w:tbl>
    <w:p w:rsidR="00D8175E" w:rsidRPr="00B45161" w:rsidRDefault="00475241" w:rsidP="00B45161">
      <w:pPr>
        <w:pStyle w:val="Heading2"/>
      </w:pPr>
      <w:r w:rsidRPr="00B45161">
        <w:t>Figure S1</w:t>
      </w:r>
      <w:r w:rsidR="00D8175E" w:rsidRPr="00B45161">
        <w:t xml:space="preserve"> - </w:t>
      </w:r>
      <w:r w:rsidRPr="00B45161">
        <w:t xml:space="preserve">Genetic trends for milk (A), fat (B) and protein (C) yield in Holstein and Jersey cattle recorded in the Australian Dairy Herd Improvement scheme. </w:t>
      </w:r>
    </w:p>
    <w:p w:rsidR="00D8175E" w:rsidRDefault="00D8175E" w:rsidP="00B45161"/>
    <w:p w:rsidR="00475241" w:rsidRDefault="00475241" w:rsidP="00B45161">
      <w:r w:rsidRPr="00D8175E">
        <w:t>Note the different base populations for Holstein and Jersey cattle, hence direct comparisons between the breeds does not indicate phenotypic differences.</w:t>
      </w:r>
      <w:r w:rsidRPr="004D4BF2">
        <w:t xml:space="preserve"> </w:t>
      </w:r>
      <w:r>
        <w:br w:type="page"/>
      </w:r>
    </w:p>
    <w:tbl>
      <w:tblPr>
        <w:tblW w:w="0" w:type="auto"/>
        <w:tblLook w:val="04A0"/>
      </w:tblPr>
      <w:tblGrid>
        <w:gridCol w:w="578"/>
        <w:gridCol w:w="7419"/>
      </w:tblGrid>
      <w:tr w:rsidR="00475241" w:rsidTr="00772FD3">
        <w:tc>
          <w:tcPr>
            <w:tcW w:w="578" w:type="dxa"/>
          </w:tcPr>
          <w:p w:rsidR="00475241" w:rsidRDefault="00475241" w:rsidP="00B45161">
            <w:r>
              <w:lastRenderedPageBreak/>
              <w:t xml:space="preserve">A. </w:t>
            </w:r>
          </w:p>
          <w:p w:rsidR="00475241" w:rsidRDefault="00475241" w:rsidP="00B45161"/>
        </w:tc>
        <w:tc>
          <w:tcPr>
            <w:tcW w:w="7419" w:type="dxa"/>
          </w:tcPr>
          <w:p w:rsidR="00475241" w:rsidRDefault="00475241" w:rsidP="00B45161">
            <w:r>
              <w:rPr>
                <w:noProof/>
                <w:lang w:val="en-US"/>
              </w:rPr>
              <w:drawing>
                <wp:inline distT="0" distB="0" distL="0" distR="0">
                  <wp:extent cx="4320000" cy="2160000"/>
                  <wp:effectExtent l="0" t="0" r="444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475241" w:rsidTr="00772FD3">
        <w:tc>
          <w:tcPr>
            <w:tcW w:w="578" w:type="dxa"/>
          </w:tcPr>
          <w:p w:rsidR="00475241" w:rsidRDefault="00475241" w:rsidP="00B45161">
            <w:r>
              <w:t xml:space="preserve">B. </w:t>
            </w:r>
          </w:p>
          <w:p w:rsidR="00475241" w:rsidRDefault="00475241" w:rsidP="00B45161"/>
        </w:tc>
        <w:tc>
          <w:tcPr>
            <w:tcW w:w="7419" w:type="dxa"/>
          </w:tcPr>
          <w:p w:rsidR="00475241" w:rsidRDefault="00475241" w:rsidP="00B45161">
            <w:r>
              <w:rPr>
                <w:noProof/>
                <w:lang w:val="en-US"/>
              </w:rPr>
              <w:drawing>
                <wp:inline distT="0" distB="0" distL="0" distR="0">
                  <wp:extent cx="4320000" cy="2160000"/>
                  <wp:effectExtent l="0" t="0" r="444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75241" w:rsidRDefault="00475241" w:rsidP="00B45161"/>
        </w:tc>
      </w:tr>
    </w:tbl>
    <w:p w:rsidR="00D8175E" w:rsidRDefault="00475241" w:rsidP="00B45161">
      <w:pPr>
        <w:pStyle w:val="Heading2"/>
      </w:pPr>
      <w:r w:rsidRPr="00D8175E">
        <w:t>Figure S2</w:t>
      </w:r>
      <w:r w:rsidR="00D8175E" w:rsidRPr="00D8175E">
        <w:t xml:space="preserve"> -</w:t>
      </w:r>
      <w:r w:rsidRPr="00D8175E">
        <w:t xml:space="preserve"> Genetic trends for fat (A) and protein (B) percentage in milk for Holstein and Jersey cattle recorded in the Australian Dairy Herd Improvement scheme.</w:t>
      </w:r>
      <w:r>
        <w:t xml:space="preserve"> </w:t>
      </w:r>
    </w:p>
    <w:p w:rsidR="00D8175E" w:rsidRPr="00B45161" w:rsidRDefault="00D8175E" w:rsidP="000E1818"/>
    <w:p w:rsidR="00475241" w:rsidRPr="00D8175E" w:rsidRDefault="00475241" w:rsidP="000E1818">
      <w:r w:rsidRPr="00D8175E">
        <w:t>Note the different base populations for Holstein and Jersey cattle, hence direct comparisons between the breeds does not indicate phenotypic differences.</w:t>
      </w:r>
    </w:p>
    <w:p w:rsidR="00475241" w:rsidRDefault="00475241" w:rsidP="00B45161">
      <w:r>
        <w:br w:type="page"/>
      </w:r>
    </w:p>
    <w:tbl>
      <w:tblPr>
        <w:tblW w:w="0" w:type="auto"/>
        <w:tblLook w:val="04A0"/>
      </w:tblPr>
      <w:tblGrid>
        <w:gridCol w:w="578"/>
        <w:gridCol w:w="7419"/>
      </w:tblGrid>
      <w:tr w:rsidR="00475241" w:rsidTr="00772FD3">
        <w:tc>
          <w:tcPr>
            <w:tcW w:w="578" w:type="dxa"/>
          </w:tcPr>
          <w:p w:rsidR="00475241" w:rsidRDefault="00475241" w:rsidP="00B45161">
            <w:r>
              <w:lastRenderedPageBreak/>
              <w:t xml:space="preserve">A. </w:t>
            </w:r>
          </w:p>
          <w:p w:rsidR="00475241" w:rsidRDefault="00475241" w:rsidP="00B45161"/>
        </w:tc>
        <w:tc>
          <w:tcPr>
            <w:tcW w:w="7419" w:type="dxa"/>
          </w:tcPr>
          <w:p w:rsidR="00475241" w:rsidRDefault="00475241" w:rsidP="00B45161">
            <w:r>
              <w:rPr>
                <w:noProof/>
                <w:lang w:val="en-US"/>
              </w:rPr>
              <w:drawing>
                <wp:inline distT="0" distB="0" distL="0" distR="0">
                  <wp:extent cx="4320000" cy="2160000"/>
                  <wp:effectExtent l="0" t="0" r="444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475241" w:rsidTr="00772FD3">
        <w:tc>
          <w:tcPr>
            <w:tcW w:w="578" w:type="dxa"/>
          </w:tcPr>
          <w:p w:rsidR="00475241" w:rsidRDefault="00475241" w:rsidP="00B45161">
            <w:r>
              <w:t xml:space="preserve">B. </w:t>
            </w:r>
          </w:p>
          <w:p w:rsidR="00475241" w:rsidRDefault="00475241" w:rsidP="00B45161"/>
        </w:tc>
        <w:tc>
          <w:tcPr>
            <w:tcW w:w="7419" w:type="dxa"/>
          </w:tcPr>
          <w:p w:rsidR="00475241" w:rsidRDefault="00475241" w:rsidP="00B45161">
            <w:r>
              <w:rPr>
                <w:noProof/>
                <w:lang w:val="en-US"/>
              </w:rPr>
              <w:drawing>
                <wp:inline distT="0" distB="0" distL="0" distR="0">
                  <wp:extent cx="4320000" cy="2160000"/>
                  <wp:effectExtent l="0" t="0" r="444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75241" w:rsidRDefault="00475241" w:rsidP="00B45161"/>
          <w:p w:rsidR="00475241" w:rsidRDefault="00475241" w:rsidP="00B45161"/>
        </w:tc>
      </w:tr>
    </w:tbl>
    <w:p w:rsidR="00D8175E" w:rsidRDefault="00475241" w:rsidP="00B45161">
      <w:pPr>
        <w:pStyle w:val="Heading2"/>
      </w:pPr>
      <w:r w:rsidRPr="00D8175E">
        <w:t>Figure S3</w:t>
      </w:r>
      <w:r w:rsidR="00D8175E">
        <w:t xml:space="preserve"> -</w:t>
      </w:r>
      <w:r w:rsidRPr="00D8175E">
        <w:t xml:space="preserve"> Genetic trends for fertility (A) and stature (B) for Holstein and Jersey cattle recorded in the Australian Dairy Herd Improvement scheme. </w:t>
      </w:r>
    </w:p>
    <w:p w:rsidR="00D8175E" w:rsidRPr="00D8175E" w:rsidRDefault="00D8175E" w:rsidP="000E1818"/>
    <w:p w:rsidR="00475241" w:rsidRDefault="00475241" w:rsidP="000E1818">
      <w:r w:rsidRPr="004D4BF2">
        <w:t>Note the different base populations for Holstein and Jersey cattle, hence direct comparisons between the breeds does not indicate phenotypic differences.</w:t>
      </w:r>
    </w:p>
    <w:p w:rsidR="00475241" w:rsidRDefault="00475241" w:rsidP="000E1818"/>
    <w:p w:rsidR="00D8175E" w:rsidRDefault="00475241" w:rsidP="00B45161">
      <w:r>
        <w:rPr>
          <w:noProof/>
          <w:lang w:val="en-US"/>
        </w:rPr>
        <w:lastRenderedPageBreak/>
        <w:drawing>
          <wp:inline distT="0" distB="0" distL="0" distR="0">
            <wp:extent cx="5324475" cy="597008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1R_Charolais.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304"/>
                    <a:stretch/>
                  </pic:blipFill>
                  <pic:spPr bwMode="auto">
                    <a:xfrm>
                      <a:off x="0" y="0"/>
                      <a:ext cx="5338203" cy="59854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8175E" w:rsidRDefault="00475241" w:rsidP="00B45161">
      <w:pPr>
        <w:pStyle w:val="Heading2"/>
      </w:pPr>
      <w:r w:rsidRPr="001859C2">
        <w:t>Figure S</w:t>
      </w:r>
      <w:r>
        <w:t>4</w:t>
      </w:r>
      <w:r w:rsidR="00D8175E">
        <w:t xml:space="preserve"> -</w:t>
      </w:r>
      <w:r>
        <w:t xml:space="preserve"> Haplotype homozygosity (</w:t>
      </w:r>
      <w:r w:rsidRPr="00581562">
        <w:rPr>
          <w:i/>
        </w:rPr>
        <w:t>H</w:t>
      </w:r>
      <w:r w:rsidR="00772FD3">
        <w:rPr>
          <w:i/>
        </w:rPr>
        <w:t>AP</w:t>
      </w:r>
      <w:r w:rsidRPr="00581562">
        <w:rPr>
          <w:i/>
        </w:rPr>
        <w:t>H</w:t>
      </w:r>
      <w:r>
        <w:t xml:space="preserve">) and integrated haplotype score </w:t>
      </w:r>
      <w:r w:rsidRPr="00581562">
        <w:rPr>
          <w:i/>
        </w:rPr>
        <w:t>|iHS|</w:t>
      </w:r>
      <w:r>
        <w:t xml:space="preserve"> for all breeds, with </w:t>
      </w:r>
      <w:r w:rsidRPr="002B3C45">
        <w:rPr>
          <w:i/>
        </w:rPr>
        <w:t>F</w:t>
      </w:r>
      <w:r w:rsidRPr="002B3C45">
        <w:rPr>
          <w:i/>
          <w:vertAlign w:val="subscript"/>
        </w:rPr>
        <w:t>ST</w:t>
      </w:r>
      <w:r>
        <w:t xml:space="preserve"> for Charolais contrasts at </w:t>
      </w:r>
      <w:r w:rsidRPr="00816F80">
        <w:rPr>
          <w:i/>
        </w:rPr>
        <w:t>MC1-R</w:t>
      </w:r>
      <w:r>
        <w:t xml:space="preserve">.  </w:t>
      </w:r>
    </w:p>
    <w:p w:rsidR="00D8175E" w:rsidRDefault="00D8175E" w:rsidP="00B45161">
      <w:pPr>
        <w:pStyle w:val="Heading30"/>
      </w:pPr>
    </w:p>
    <w:p w:rsidR="00475241" w:rsidRDefault="00475241" w:rsidP="000E1818">
      <w:r>
        <w:t xml:space="preserve">Although several breeds show within breed selection, </w:t>
      </w:r>
      <w:r w:rsidRPr="00E3036F">
        <w:rPr>
          <w:i/>
        </w:rPr>
        <w:t>F</w:t>
      </w:r>
      <w:r w:rsidRPr="00E3036F">
        <w:rPr>
          <w:i/>
          <w:vertAlign w:val="subscript"/>
        </w:rPr>
        <w:t>ST</w:t>
      </w:r>
      <w:r>
        <w:t xml:space="preserve"> indicates haplotype groups for 1. Holstein (Hol), Angus (AA), and Murray Grey (MG) [likely </w:t>
      </w:r>
      <w:r w:rsidRPr="00E3036F">
        <w:rPr>
          <w:i/>
        </w:rPr>
        <w:t>E</w:t>
      </w:r>
      <w:r w:rsidRPr="00E3036F">
        <w:rPr>
          <w:i/>
          <w:vertAlign w:val="superscript"/>
        </w:rPr>
        <w:t>D</w:t>
      </w:r>
      <w:r>
        <w:t xml:space="preserve"> allele carriers]; 2. Hereford (HH), Limousin (LL) and Shorthorn (SS) [similar to Charolais and likely </w:t>
      </w:r>
      <w:r>
        <w:rPr>
          <w:i/>
        </w:rPr>
        <w:t xml:space="preserve">e </w:t>
      </w:r>
      <w:r>
        <w:t xml:space="preserve">allele breeds] and 3. Jersey [wild-type allele].  Points indicate windows with extreme </w:t>
      </w:r>
      <w:r w:rsidRPr="00BF47EA">
        <w:rPr>
          <w:i/>
        </w:rPr>
        <w:t>H</w:t>
      </w:r>
      <w:r w:rsidR="00772FD3">
        <w:rPr>
          <w:i/>
        </w:rPr>
        <w:t>AP</w:t>
      </w:r>
      <w:r w:rsidRPr="00BF47EA">
        <w:rPr>
          <w:i/>
        </w:rPr>
        <w:t>H</w:t>
      </w:r>
      <w:r>
        <w:t xml:space="preserve">, </w:t>
      </w:r>
      <w:r w:rsidRPr="00BF47EA">
        <w:rPr>
          <w:i/>
        </w:rPr>
        <w:t>|iHS|</w:t>
      </w:r>
      <w:r>
        <w:t xml:space="preserve"> or </w:t>
      </w:r>
      <w:r w:rsidRPr="007B33D8">
        <w:rPr>
          <w:i/>
        </w:rPr>
        <w:t>F</w:t>
      </w:r>
      <w:r w:rsidRPr="007B33D8">
        <w:rPr>
          <w:i/>
          <w:vertAlign w:val="subscript"/>
        </w:rPr>
        <w:t>ST</w:t>
      </w:r>
      <w:r>
        <w:t xml:space="preserve"> (top 5% of windows).</w:t>
      </w:r>
    </w:p>
    <w:p w:rsidR="00D8175E" w:rsidRDefault="00D8175E" w:rsidP="00B45161">
      <w:r>
        <w:br w:type="page"/>
      </w:r>
    </w:p>
    <w:p w:rsidR="00475241" w:rsidRDefault="00475241" w:rsidP="00B45161">
      <w:r>
        <w:rPr>
          <w:noProof/>
          <w:lang w:val="en-US"/>
        </w:rPr>
        <w:lastRenderedPageBreak/>
        <w:drawing>
          <wp:inline distT="0" distB="0" distL="0" distR="0">
            <wp:extent cx="5310904" cy="5972175"/>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EL_CC&amp;MG.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043"/>
                    <a:stretch/>
                  </pic:blipFill>
                  <pic:spPr bwMode="auto">
                    <a:xfrm>
                      <a:off x="0" y="0"/>
                      <a:ext cx="5314076" cy="59757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8175E" w:rsidRDefault="00475241" w:rsidP="000E1818">
      <w:pPr>
        <w:pStyle w:val="Heading2"/>
      </w:pPr>
      <w:r>
        <w:t>Figure S5</w:t>
      </w:r>
      <w:r w:rsidR="00D8175E">
        <w:t xml:space="preserve"> -</w:t>
      </w:r>
      <w:r>
        <w:t xml:space="preserve"> Haplotype homozygosity (</w:t>
      </w:r>
      <w:r w:rsidRPr="00816F80">
        <w:rPr>
          <w:i/>
        </w:rPr>
        <w:t>H</w:t>
      </w:r>
      <w:r w:rsidR="00772FD3">
        <w:rPr>
          <w:i/>
        </w:rPr>
        <w:t>AP</w:t>
      </w:r>
      <w:r w:rsidRPr="00816F80">
        <w:rPr>
          <w:i/>
        </w:rPr>
        <w:t>H</w:t>
      </w:r>
      <w:r>
        <w:t xml:space="preserve">) and integrated haplotype score </w:t>
      </w:r>
      <w:r w:rsidR="00772FD3">
        <w:t>(</w:t>
      </w:r>
      <w:r w:rsidRPr="00581562">
        <w:rPr>
          <w:i/>
        </w:rPr>
        <w:t>|iHS|</w:t>
      </w:r>
      <w:r w:rsidR="00772FD3">
        <w:t xml:space="preserve">) </w:t>
      </w:r>
      <w:r>
        <w:t xml:space="preserve">for all breeds near </w:t>
      </w:r>
      <w:r>
        <w:rPr>
          <w:i/>
        </w:rPr>
        <w:t>PMEL</w:t>
      </w:r>
      <w:r>
        <w:t xml:space="preserve"> (57.67 Mbp, as indicated by dashed line), with </w:t>
      </w:r>
      <w:r w:rsidRPr="00816F80">
        <w:rPr>
          <w:i/>
        </w:rPr>
        <w:t>F</w:t>
      </w:r>
      <w:r w:rsidRPr="00816F80">
        <w:rPr>
          <w:i/>
          <w:vertAlign w:val="subscript"/>
        </w:rPr>
        <w:t>ST</w:t>
      </w:r>
      <w:r>
        <w:t xml:space="preserve"> for Charolais and Murray Grey contrasts.  </w:t>
      </w:r>
    </w:p>
    <w:p w:rsidR="00D8175E" w:rsidRDefault="00D8175E" w:rsidP="00B45161">
      <w:pPr>
        <w:pStyle w:val="Heading30"/>
      </w:pPr>
    </w:p>
    <w:p w:rsidR="00D8175E" w:rsidRDefault="00475241" w:rsidP="000E1818">
      <w:r>
        <w:t xml:space="preserve">Both Charolais and Murray Grey indicate selection </w:t>
      </w:r>
      <w:r w:rsidR="00772FD3">
        <w:t xml:space="preserve">with </w:t>
      </w:r>
      <w:r w:rsidR="00772FD3" w:rsidRPr="00772FD3">
        <w:rPr>
          <w:i/>
        </w:rPr>
        <w:t>HAPH</w:t>
      </w:r>
      <w:r w:rsidR="00772FD3">
        <w:t xml:space="preserve"> </w:t>
      </w:r>
      <w:r>
        <w:t xml:space="preserve">(top 5% of windows, highlighted by points), but show differentiation </w:t>
      </w:r>
      <w:r w:rsidR="00772FD3">
        <w:t xml:space="preserve">via </w:t>
      </w:r>
      <w:r w:rsidR="00772FD3" w:rsidRPr="00772FD3">
        <w:rPr>
          <w:i/>
        </w:rPr>
        <w:t>F</w:t>
      </w:r>
      <w:r w:rsidR="00772FD3" w:rsidRPr="00772FD3">
        <w:rPr>
          <w:i/>
          <w:vertAlign w:val="subscript"/>
        </w:rPr>
        <w:t>ST</w:t>
      </w:r>
      <w:r w:rsidR="00772FD3">
        <w:t xml:space="preserve"> </w:t>
      </w:r>
      <w:r>
        <w:t xml:space="preserve">near </w:t>
      </w:r>
      <w:r>
        <w:rPr>
          <w:i/>
        </w:rPr>
        <w:t>PMEL</w:t>
      </w:r>
      <w:r>
        <w:t xml:space="preserve">.  Breeds are Hol = Holstein, Jer = Jersey, AA = Angus, CC = Charolais, HH = Hereford, LL = Limousin, MG = Murray Grey, SS = Shorthorn. </w:t>
      </w:r>
    </w:p>
    <w:p w:rsidR="00D8175E" w:rsidRDefault="00D8175E" w:rsidP="000E1818">
      <w:pPr>
        <w:rPr>
          <w:rFonts w:eastAsia="Times New Roman"/>
        </w:rPr>
      </w:pPr>
      <w:r>
        <w:br w:type="page"/>
      </w:r>
    </w:p>
    <w:p w:rsidR="00475241" w:rsidRDefault="00475241" w:rsidP="00B45161">
      <w:pPr>
        <w:pStyle w:val="Heading30"/>
      </w:pPr>
    </w:p>
    <w:p w:rsidR="00475241" w:rsidRDefault="00475241" w:rsidP="00B45161">
      <w:r>
        <w:rPr>
          <w:noProof/>
          <w:lang w:val="en-US"/>
        </w:rPr>
        <w:drawing>
          <wp:inline distT="0" distB="0" distL="0" distR="0">
            <wp:extent cx="5728522" cy="5334000"/>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T_Holstein.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363"/>
                    <a:stretch/>
                  </pic:blipFill>
                  <pic:spPr bwMode="auto">
                    <a:xfrm>
                      <a:off x="0" y="0"/>
                      <a:ext cx="5731510" cy="533678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8175E" w:rsidRDefault="00475241" w:rsidP="00B45161">
      <w:pPr>
        <w:pStyle w:val="Heading2"/>
      </w:pPr>
      <w:r w:rsidRPr="001859C2">
        <w:t>Figure S</w:t>
      </w:r>
      <w:r>
        <w:t>6</w:t>
      </w:r>
      <w:r w:rsidR="00D8175E">
        <w:t xml:space="preserve"> -</w:t>
      </w:r>
      <w:r w:rsidRPr="00347062">
        <w:t xml:space="preserve"> </w:t>
      </w:r>
      <w:r>
        <w:t>Haplotype homozygosity (</w:t>
      </w:r>
      <w:r w:rsidRPr="00CB1F3A">
        <w:rPr>
          <w:i/>
        </w:rPr>
        <w:t>H</w:t>
      </w:r>
      <w:r w:rsidR="00772FD3">
        <w:rPr>
          <w:i/>
        </w:rPr>
        <w:t>AP</w:t>
      </w:r>
      <w:r w:rsidRPr="00CB1F3A">
        <w:rPr>
          <w:i/>
        </w:rPr>
        <w:t>H</w:t>
      </w:r>
      <w:r>
        <w:t xml:space="preserve">) and integrated haplotype score </w:t>
      </w:r>
      <w:r w:rsidR="00772FD3">
        <w:t>(</w:t>
      </w:r>
      <w:r w:rsidRPr="00581562">
        <w:rPr>
          <w:i/>
        </w:rPr>
        <w:t>|iHS|</w:t>
      </w:r>
      <w:r w:rsidR="00772FD3">
        <w:t xml:space="preserve">) </w:t>
      </w:r>
      <w:r>
        <w:t xml:space="preserve">for all breeds, with </w:t>
      </w:r>
      <w:r w:rsidRPr="002B3C45">
        <w:rPr>
          <w:i/>
        </w:rPr>
        <w:t>F</w:t>
      </w:r>
      <w:r w:rsidRPr="002B3C45">
        <w:rPr>
          <w:i/>
          <w:vertAlign w:val="subscript"/>
        </w:rPr>
        <w:t>ST</w:t>
      </w:r>
      <w:r>
        <w:t xml:space="preserve"> contrasts with Holstein near </w:t>
      </w:r>
      <w:r w:rsidRPr="00027983">
        <w:rPr>
          <w:i/>
        </w:rPr>
        <w:t>KIT</w:t>
      </w:r>
      <w:r>
        <w:t xml:space="preserve">.  </w:t>
      </w:r>
    </w:p>
    <w:p w:rsidR="00D8175E" w:rsidRDefault="00D8175E" w:rsidP="000E1818"/>
    <w:p w:rsidR="00D8175E" w:rsidRDefault="00475241" w:rsidP="000E1818">
      <w:r>
        <w:t xml:space="preserve">Both Hereford and Holstein indicate </w:t>
      </w:r>
      <w:r w:rsidR="00772FD3">
        <w:t xml:space="preserve">within breed </w:t>
      </w:r>
      <w:r>
        <w:t xml:space="preserve">selection (top 5% of windows, </w:t>
      </w:r>
      <w:r w:rsidR="00772FD3">
        <w:t>highlighted by points)</w:t>
      </w:r>
      <w:r>
        <w:t xml:space="preserve"> but for different haplotypes near </w:t>
      </w:r>
      <w:r>
        <w:rPr>
          <w:i/>
        </w:rPr>
        <w:t>KIT</w:t>
      </w:r>
      <w:r w:rsidR="00772FD3">
        <w:t>, particularly in the promoter region.</w:t>
      </w:r>
      <w:r>
        <w:t xml:space="preserve"> </w:t>
      </w:r>
      <w:r w:rsidR="00772FD3">
        <w:t xml:space="preserve"> </w:t>
      </w:r>
      <w:r>
        <w:t>Breeds are Jer = Jersey, AA = Angus, CC = Charolais, HH = Hereford, LL = Limousin, MG = Murray Grey, SS = Shorthorn.</w:t>
      </w:r>
    </w:p>
    <w:p w:rsidR="00D8175E" w:rsidRDefault="00D8175E" w:rsidP="00B45161">
      <w:pPr>
        <w:rPr>
          <w:rFonts w:eastAsia="Times New Roman"/>
        </w:rPr>
      </w:pPr>
      <w:r>
        <w:br w:type="page"/>
      </w:r>
    </w:p>
    <w:p w:rsidR="00475241" w:rsidRDefault="00475241" w:rsidP="00B45161">
      <w:pPr>
        <w:pStyle w:val="Heading30"/>
      </w:pPr>
    </w:p>
    <w:p w:rsidR="00D8175E" w:rsidRDefault="00475241" w:rsidP="00B45161">
      <w:pPr>
        <w:pStyle w:val="Heading2"/>
      </w:pPr>
      <w:r>
        <w:rPr>
          <w:noProof/>
          <w:lang w:val="en-US"/>
        </w:rPr>
        <w:drawing>
          <wp:inline distT="0" distB="0" distL="0" distR="0">
            <wp:extent cx="5728522" cy="5334000"/>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TLG_Hereford.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363"/>
                    <a:stretch/>
                  </pic:blipFill>
                  <pic:spPr bwMode="auto">
                    <a:xfrm>
                      <a:off x="0" y="0"/>
                      <a:ext cx="5731510" cy="533678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859C2">
        <w:t>Figure S</w:t>
      </w:r>
      <w:r>
        <w:t>7</w:t>
      </w:r>
      <w:r w:rsidR="00D8175E">
        <w:t xml:space="preserve"> -</w:t>
      </w:r>
      <w:r w:rsidRPr="001859C2">
        <w:t xml:space="preserve"> </w:t>
      </w:r>
      <w:r>
        <w:t>Haplotype homozygosity (</w:t>
      </w:r>
      <w:r w:rsidRPr="00CB1F3A">
        <w:rPr>
          <w:i/>
        </w:rPr>
        <w:t>H</w:t>
      </w:r>
      <w:r w:rsidR="00772FD3">
        <w:rPr>
          <w:i/>
        </w:rPr>
        <w:t>AP</w:t>
      </w:r>
      <w:r w:rsidRPr="00CB1F3A">
        <w:rPr>
          <w:i/>
        </w:rPr>
        <w:t>H</w:t>
      </w:r>
      <w:r>
        <w:t xml:space="preserve">) and integrated haplotype score </w:t>
      </w:r>
      <w:r w:rsidR="00772FD3">
        <w:t>(</w:t>
      </w:r>
      <w:r w:rsidRPr="00581562">
        <w:rPr>
          <w:i/>
        </w:rPr>
        <w:t>|iHS|</w:t>
      </w:r>
      <w:r w:rsidR="00772FD3">
        <w:t xml:space="preserve">) </w:t>
      </w:r>
      <w:r>
        <w:t xml:space="preserve">for all breeds, with </w:t>
      </w:r>
      <w:r w:rsidRPr="002B3C45">
        <w:rPr>
          <w:i/>
        </w:rPr>
        <w:t>F</w:t>
      </w:r>
      <w:r w:rsidRPr="002B3C45">
        <w:rPr>
          <w:i/>
          <w:vertAlign w:val="subscript"/>
        </w:rPr>
        <w:t>ST</w:t>
      </w:r>
      <w:r>
        <w:t xml:space="preserve"> contrasts with Hereford near </w:t>
      </w:r>
      <w:r>
        <w:rPr>
          <w:i/>
        </w:rPr>
        <w:t>KITLG</w:t>
      </w:r>
      <w:r>
        <w:t xml:space="preserve">.  </w:t>
      </w:r>
    </w:p>
    <w:p w:rsidR="00D8175E" w:rsidRDefault="00D8175E" w:rsidP="00B45161">
      <w:pPr>
        <w:pStyle w:val="Heading30"/>
      </w:pPr>
    </w:p>
    <w:p w:rsidR="00D8175E" w:rsidRDefault="00475241" w:rsidP="000E1818">
      <w:r>
        <w:t xml:space="preserve">Hereford indicates </w:t>
      </w:r>
      <w:r w:rsidR="00772FD3">
        <w:t xml:space="preserve">within breed </w:t>
      </w:r>
      <w:r>
        <w:t xml:space="preserve">selection </w:t>
      </w:r>
      <w:r w:rsidR="00772FD3">
        <w:t xml:space="preserve">with </w:t>
      </w:r>
      <w:r w:rsidR="00772FD3" w:rsidRPr="00772FD3">
        <w:rPr>
          <w:i/>
        </w:rPr>
        <w:t>HAPH</w:t>
      </w:r>
      <w:r w:rsidR="00772FD3">
        <w:t xml:space="preserve"> </w:t>
      </w:r>
      <w:r>
        <w:t>(top 5% of windows, highlighted by points)</w:t>
      </w:r>
      <w:r w:rsidR="00772FD3">
        <w:t xml:space="preserve"> and differentiation with most other breeds via </w:t>
      </w:r>
      <w:r w:rsidR="00772FD3" w:rsidRPr="00772FD3">
        <w:rPr>
          <w:i/>
        </w:rPr>
        <w:t>F</w:t>
      </w:r>
      <w:r w:rsidR="00772FD3" w:rsidRPr="00772FD3">
        <w:rPr>
          <w:i/>
          <w:vertAlign w:val="subscript"/>
        </w:rPr>
        <w:t>ST</w:t>
      </w:r>
      <w:r>
        <w:t>.  Breeds are Hol = Holstein, Jer = Jersey, AA = Angus, CC = Charolais, LL = Limousin, MG = Murray Grey, SS = Shorthorn.</w:t>
      </w:r>
    </w:p>
    <w:p w:rsidR="00D8175E" w:rsidRDefault="00D8175E" w:rsidP="000E1818">
      <w:pPr>
        <w:rPr>
          <w:rFonts w:eastAsia="Times New Roman"/>
        </w:rPr>
      </w:pPr>
      <w:r>
        <w:br w:type="page"/>
      </w:r>
    </w:p>
    <w:p w:rsidR="00475241" w:rsidRPr="00151F0A" w:rsidRDefault="00475241" w:rsidP="00B45161">
      <w:pPr>
        <w:pStyle w:val="Heading30"/>
      </w:pPr>
    </w:p>
    <w:p w:rsidR="00D8175E" w:rsidRDefault="00475241" w:rsidP="00B45161">
      <w:pPr>
        <w:pStyle w:val="Heading2"/>
      </w:pPr>
      <w:r>
        <w:rPr>
          <w:noProof/>
          <w:lang w:val="en-US"/>
        </w:rPr>
        <w:drawing>
          <wp:inline distT="0" distB="0" distL="0" distR="0">
            <wp:extent cx="5734050" cy="5372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GAT_Jersey&amp;Holstein.jpg"/>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313"/>
                    <a:stretch/>
                  </pic:blipFill>
                  <pic:spPr bwMode="auto">
                    <a:xfrm>
                      <a:off x="0" y="0"/>
                      <a:ext cx="5731510" cy="53697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859C2">
        <w:t>Figure S</w:t>
      </w:r>
      <w:r>
        <w:t>8</w:t>
      </w:r>
      <w:r w:rsidR="00D8175E">
        <w:t xml:space="preserve"> -</w:t>
      </w:r>
      <w:r w:rsidRPr="001859C2">
        <w:t xml:space="preserve"> </w:t>
      </w:r>
      <w:r>
        <w:t>Haplotype homozygosity (</w:t>
      </w:r>
      <w:r w:rsidRPr="00151F0A">
        <w:rPr>
          <w:i/>
        </w:rPr>
        <w:t>H</w:t>
      </w:r>
      <w:r w:rsidR="00772FD3">
        <w:rPr>
          <w:i/>
        </w:rPr>
        <w:t>AP</w:t>
      </w:r>
      <w:r w:rsidRPr="00151F0A">
        <w:rPr>
          <w:i/>
        </w:rPr>
        <w:t>H</w:t>
      </w:r>
      <w:r>
        <w:t>), integrated haplotype score (</w:t>
      </w:r>
      <w:r>
        <w:rPr>
          <w:i/>
        </w:rPr>
        <w:t>|iHS|</w:t>
      </w:r>
      <w:r>
        <w:t xml:space="preserve">), </w:t>
      </w:r>
      <w:r w:rsidRPr="00772FD3">
        <w:rPr>
          <w:i/>
        </w:rPr>
        <w:t>F</w:t>
      </w:r>
      <w:r w:rsidRPr="00772FD3">
        <w:rPr>
          <w:i/>
          <w:vertAlign w:val="subscript"/>
        </w:rPr>
        <w:t>ST</w:t>
      </w:r>
      <w:r>
        <w:t xml:space="preserve"> with Jersey or Holstein and production trait quantitative trait loci (QTL) for Jersey or Holstein near </w:t>
      </w:r>
      <w:r w:rsidRPr="0039329E">
        <w:rPr>
          <w:i/>
        </w:rPr>
        <w:t>DGAT1</w:t>
      </w:r>
      <w:r>
        <w:t xml:space="preserve"> (1.80 Mbp</w:t>
      </w:r>
      <w:r w:rsidR="00772FD3">
        <w:t>, as indicated by the dashed vertical line</w:t>
      </w:r>
      <w:r>
        <w:t xml:space="preserve">).  </w:t>
      </w:r>
    </w:p>
    <w:p w:rsidR="00D8175E" w:rsidRDefault="00D8175E" w:rsidP="000E1818"/>
    <w:p w:rsidR="00D8175E" w:rsidRDefault="00475241" w:rsidP="000E1818">
      <w:r>
        <w:t>Breeds are Hol = Holstein, Jer = Jersey, AA = Angus, CC = Charolais, HH = Hereford, LL = Limousin, MG = Murray Grey, SS = Shorthorn.  QTL traits are for fat (FY), milk (MILK) and protein (PY) yield, stature (STAT), fertility (FERT), and fat (FPC) and protein (PPC) percentage in milk for Jersey (purple) and Holstein (red).  Windows with extreme values (in the top 5% per trait or statistic) are highlighted with points.</w:t>
      </w:r>
    </w:p>
    <w:p w:rsidR="00D8175E" w:rsidRDefault="00D8175E" w:rsidP="000E1818">
      <w:pPr>
        <w:rPr>
          <w:rFonts w:eastAsia="Times New Roman"/>
        </w:rPr>
      </w:pPr>
      <w:r>
        <w:br w:type="page"/>
      </w:r>
    </w:p>
    <w:p w:rsidR="00475241" w:rsidRPr="001859C2" w:rsidRDefault="00475241" w:rsidP="00B45161">
      <w:pPr>
        <w:pStyle w:val="Heading30"/>
      </w:pPr>
    </w:p>
    <w:p w:rsidR="00D8175E" w:rsidRDefault="00475241" w:rsidP="00B45161">
      <w:pPr>
        <w:pStyle w:val="Heading2"/>
      </w:pPr>
      <w:r>
        <w:rPr>
          <w:noProof/>
          <w:lang w:val="en-US"/>
        </w:rPr>
        <w:drawing>
          <wp:inline distT="0" distB="0" distL="0" distR="0">
            <wp:extent cx="5734050" cy="5372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R_Jersey&amp;Holstein.jpg"/>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313"/>
                    <a:stretch/>
                  </pic:blipFill>
                  <pic:spPr bwMode="auto">
                    <a:xfrm>
                      <a:off x="0" y="0"/>
                      <a:ext cx="5731510" cy="53697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859C2">
        <w:t>Figure S</w:t>
      </w:r>
      <w:r>
        <w:t>9</w:t>
      </w:r>
      <w:r w:rsidR="00D8175E">
        <w:t xml:space="preserve"> -</w:t>
      </w:r>
      <w:r>
        <w:t xml:space="preserve"> Haplotype homozygosity (</w:t>
      </w:r>
      <w:r w:rsidRPr="00151F0A">
        <w:rPr>
          <w:i/>
        </w:rPr>
        <w:t>H</w:t>
      </w:r>
      <w:r w:rsidR="00F30AFC">
        <w:rPr>
          <w:i/>
        </w:rPr>
        <w:t>AP</w:t>
      </w:r>
      <w:r w:rsidRPr="00151F0A">
        <w:rPr>
          <w:i/>
        </w:rPr>
        <w:t>H</w:t>
      </w:r>
      <w:r>
        <w:t>), integrated haplotype score (</w:t>
      </w:r>
      <w:r>
        <w:rPr>
          <w:i/>
        </w:rPr>
        <w:t>|iHS|</w:t>
      </w:r>
      <w:r>
        <w:t xml:space="preserve">), </w:t>
      </w:r>
      <w:r w:rsidRPr="00F30AFC">
        <w:rPr>
          <w:i/>
        </w:rPr>
        <w:t>F</w:t>
      </w:r>
      <w:r w:rsidRPr="00F30AFC">
        <w:rPr>
          <w:i/>
          <w:vertAlign w:val="subscript"/>
        </w:rPr>
        <w:t>ST</w:t>
      </w:r>
      <w:r>
        <w:t xml:space="preserve"> with Jersey or Holstein and production trait quantitative trait loci (QTL) for Jersey or Holstein near the </w:t>
      </w:r>
      <w:r>
        <w:rPr>
          <w:i/>
        </w:rPr>
        <w:t>GHR</w:t>
      </w:r>
      <w:r>
        <w:t xml:space="preserve"> locus (32.05 Mbp</w:t>
      </w:r>
      <w:r w:rsidR="00F30AFC">
        <w:t>, as indicated by the vertical dashed line</w:t>
      </w:r>
      <w:r>
        <w:t xml:space="preserve">).  </w:t>
      </w:r>
    </w:p>
    <w:p w:rsidR="00D8175E" w:rsidRDefault="00D8175E" w:rsidP="000E1818"/>
    <w:p w:rsidR="00475241" w:rsidRDefault="00475241" w:rsidP="000E1818">
      <w:r>
        <w:t>Breeds are Hol = Holstein, Jer = Jersey, AA = Angus, CC = Charolais, HH = Hereford, LL = Limousin, MG = Murray Grey, SS = Shorthorn.  QTL traits are for fat (FY), milk (MILK) and protein (PY) yield, stature (STAT), fertility (FERT), and fat (FPC) and protein (PPC) percentage in milk for Jersey (purple) and Holstein (red) cattle.  Windows with extreme values (in the top 5% per trait or statistic) are highlighted with points.</w:t>
      </w:r>
    </w:p>
    <w:p w:rsidR="00D8175E" w:rsidRDefault="00475241" w:rsidP="00B45161">
      <w:pPr>
        <w:pStyle w:val="Heading2"/>
      </w:pPr>
      <w:r>
        <w:rPr>
          <w:noProof/>
          <w:lang w:val="en-US"/>
        </w:rPr>
        <w:lastRenderedPageBreak/>
        <w:drawing>
          <wp:inline distT="0" distB="0" distL="0" distR="0">
            <wp:extent cx="5734050" cy="53816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G2_Jersey&amp;Holstein.jpg"/>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146"/>
                    <a:stretch/>
                  </pic:blipFill>
                  <pic:spPr bwMode="auto">
                    <a:xfrm>
                      <a:off x="0" y="0"/>
                      <a:ext cx="5731510" cy="53792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Figure S10</w:t>
      </w:r>
      <w:r w:rsidR="00D8175E">
        <w:t xml:space="preserve"> -</w:t>
      </w:r>
      <w:r>
        <w:t xml:space="preserve"> Haplotype homozygosity (</w:t>
      </w:r>
      <w:r w:rsidRPr="00151F0A">
        <w:rPr>
          <w:i/>
        </w:rPr>
        <w:t>H</w:t>
      </w:r>
      <w:r w:rsidR="00F30AFC">
        <w:rPr>
          <w:i/>
        </w:rPr>
        <w:t>AP</w:t>
      </w:r>
      <w:r w:rsidRPr="00151F0A">
        <w:rPr>
          <w:i/>
        </w:rPr>
        <w:t>H</w:t>
      </w:r>
      <w:r>
        <w:t>), integrated haplotype score (</w:t>
      </w:r>
      <w:r>
        <w:rPr>
          <w:i/>
        </w:rPr>
        <w:t>|iHS|</w:t>
      </w:r>
      <w:r>
        <w:t xml:space="preserve">), </w:t>
      </w:r>
      <w:r w:rsidRPr="00F30AFC">
        <w:rPr>
          <w:i/>
        </w:rPr>
        <w:t>F</w:t>
      </w:r>
      <w:r w:rsidRPr="00F30AFC">
        <w:rPr>
          <w:i/>
          <w:vertAlign w:val="subscript"/>
        </w:rPr>
        <w:t>ST</w:t>
      </w:r>
      <w:r>
        <w:t xml:space="preserve"> with Jersey or Holstein and production trait quantitative trait loci (QTL) for Jersey or Holstein near </w:t>
      </w:r>
      <w:r>
        <w:rPr>
          <w:i/>
        </w:rPr>
        <w:t xml:space="preserve">ABCG2 </w:t>
      </w:r>
      <w:r>
        <w:t xml:space="preserve">(37.97 Mbp).  </w:t>
      </w:r>
    </w:p>
    <w:p w:rsidR="00D8175E" w:rsidRDefault="00D8175E" w:rsidP="000E1818"/>
    <w:p w:rsidR="00D8175E" w:rsidRDefault="00475241" w:rsidP="000E1818">
      <w:r>
        <w:t xml:space="preserve">Breeds are Hol = Holstein, Jer = Jersey, AA = Angus, CC = Charolais, HH = Hereford, LL = Limousin, MG = Murray Grey, SS = Shorthorn.  QTL traits are for fat (FY), milk (MILK) and protein (PY) yield, stature (STAT), fertility (FERT), and fat (FPC) and protein (PPC) percentage in milk for Jersey (purple) and Holstein (red) cattle.  Windows with extreme values (in the top 5% per trait or statistic) are highlighted with points.  Note that </w:t>
      </w:r>
      <w:r>
        <w:rPr>
          <w:i/>
        </w:rPr>
        <w:t xml:space="preserve">NCAPG </w:t>
      </w:r>
      <w:r>
        <w:t>(Non-SMC condensin I complex, subunit G) is at 38.78 Mbp and is probably responsible for the differentiation in Charolais.</w:t>
      </w:r>
    </w:p>
    <w:p w:rsidR="00D8175E" w:rsidRDefault="00D8175E" w:rsidP="000E1818">
      <w:pPr>
        <w:rPr>
          <w:rFonts w:eastAsia="Times New Roman"/>
        </w:rPr>
      </w:pPr>
      <w:r>
        <w:br w:type="page"/>
      </w:r>
    </w:p>
    <w:p w:rsidR="00475241" w:rsidRDefault="00475241" w:rsidP="00B45161">
      <w:pPr>
        <w:pStyle w:val="Heading30"/>
      </w:pPr>
      <w:r>
        <w:rPr>
          <w:noProof/>
          <w:lang w:val="en-US"/>
        </w:rPr>
        <w:lastRenderedPageBreak/>
        <w:drawing>
          <wp:inline distT="0" distB="0" distL="0" distR="0">
            <wp:extent cx="5734050" cy="5219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TN_Limousin.jpg"/>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970"/>
                    <a:stretch/>
                  </pic:blipFill>
                  <pic:spPr bwMode="auto">
                    <a:xfrm>
                      <a:off x="0" y="0"/>
                      <a:ext cx="5731510" cy="52173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8175E" w:rsidRDefault="00475241" w:rsidP="00B45161">
      <w:pPr>
        <w:pStyle w:val="Heading2"/>
      </w:pPr>
      <w:r>
        <w:t>Figure S11</w:t>
      </w:r>
      <w:r w:rsidR="00D8175E">
        <w:t xml:space="preserve"> -</w:t>
      </w:r>
      <w:r>
        <w:t xml:space="preserve"> Haplotype homozygosity (</w:t>
      </w:r>
      <w:r w:rsidRPr="00151F0A">
        <w:rPr>
          <w:i/>
        </w:rPr>
        <w:t>H</w:t>
      </w:r>
      <w:r w:rsidR="00F30AFC">
        <w:rPr>
          <w:i/>
        </w:rPr>
        <w:t>AP</w:t>
      </w:r>
      <w:r w:rsidRPr="00151F0A">
        <w:rPr>
          <w:i/>
        </w:rPr>
        <w:t>H</w:t>
      </w:r>
      <w:r>
        <w:t>) and integrated haplotype score (</w:t>
      </w:r>
      <w:r>
        <w:rPr>
          <w:i/>
        </w:rPr>
        <w:t>|iHS|</w:t>
      </w:r>
      <w:r>
        <w:t xml:space="preserve">) for all breeds with </w:t>
      </w:r>
      <w:r w:rsidRPr="00F30AFC">
        <w:rPr>
          <w:i/>
        </w:rPr>
        <w:t>F</w:t>
      </w:r>
      <w:r w:rsidRPr="00F30AFC">
        <w:rPr>
          <w:i/>
          <w:vertAlign w:val="subscript"/>
        </w:rPr>
        <w:t>ST</w:t>
      </w:r>
      <w:r>
        <w:t xml:space="preserve"> contrasts with Limousin.</w:t>
      </w:r>
      <w:r w:rsidRPr="00FE5527">
        <w:t xml:space="preserve"> </w:t>
      </w:r>
    </w:p>
    <w:p w:rsidR="00D8175E" w:rsidRDefault="00D8175E" w:rsidP="000E1818"/>
    <w:p w:rsidR="00475241" w:rsidRDefault="00475241" w:rsidP="000E1818">
      <w:r>
        <w:t>Windows with extreme values (in the top 5%) are highlighted with points.  Breeds are Hol = Holstein, Jer = Jersey, AA = Angus, CC = Charolais, HH = Hereford, LL = Limousin, MG = Murray Grey, SS = Shorthorn.</w:t>
      </w:r>
      <w:r>
        <w:br w:type="page"/>
      </w:r>
    </w:p>
    <w:p w:rsidR="00475241" w:rsidRDefault="00475241" w:rsidP="000E1818">
      <w:pPr>
        <w:sectPr w:rsidR="00475241" w:rsidSect="00D8175E">
          <w:footerReference w:type="default" r:id="rId26"/>
          <w:pgSz w:w="11906" w:h="16838" w:code="9"/>
          <w:pgMar w:top="1440" w:right="1440" w:bottom="1440" w:left="1440" w:header="709" w:footer="709" w:gutter="0"/>
          <w:cols w:space="708"/>
          <w:docGrid w:linePitch="360"/>
        </w:sectPr>
      </w:pPr>
    </w:p>
    <w:p w:rsidR="00475241" w:rsidRDefault="00475241" w:rsidP="00B45161"/>
    <w:p w:rsidR="00475241" w:rsidRDefault="00475241" w:rsidP="00B45161">
      <w:r>
        <w:rPr>
          <w:noProof/>
          <w:lang w:val="en-US"/>
        </w:rPr>
        <w:drawing>
          <wp:inline distT="0" distB="0" distL="0" distR="0">
            <wp:extent cx="5731510" cy="5731510"/>
            <wp:effectExtent l="0" t="0" r="254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gram_lengths.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5731510"/>
                    </a:xfrm>
                    <a:prstGeom prst="rect">
                      <a:avLst/>
                    </a:prstGeom>
                  </pic:spPr>
                </pic:pic>
              </a:graphicData>
            </a:graphic>
          </wp:inline>
        </w:drawing>
      </w:r>
    </w:p>
    <w:p w:rsidR="00475241" w:rsidRDefault="00475241" w:rsidP="00B45161">
      <w:pPr>
        <w:pStyle w:val="Heading2"/>
      </w:pPr>
      <w:r w:rsidRPr="001859C2">
        <w:t>Figure S</w:t>
      </w:r>
      <w:r>
        <w:t>12</w:t>
      </w:r>
      <w:r w:rsidR="00204886">
        <w:t xml:space="preserve"> -</w:t>
      </w:r>
      <w:r>
        <w:t xml:space="preserve"> Distribution of hard sweep lengths (&gt; 1 Mbp) identified as with extreme (top 5%) haplotype homozygosity (</w:t>
      </w:r>
      <w:r w:rsidRPr="00D6496F">
        <w:rPr>
          <w:i/>
        </w:rPr>
        <w:t>H</w:t>
      </w:r>
      <w:r w:rsidR="00F30AFC">
        <w:rPr>
          <w:i/>
        </w:rPr>
        <w:t>AP</w:t>
      </w:r>
      <w:r w:rsidRPr="00D6496F">
        <w:rPr>
          <w:i/>
        </w:rPr>
        <w:t>H</w:t>
      </w:r>
      <w:r>
        <w:t>) for Holstein, Jersey, Angus, Charolais, Hereford, Limousin, Murray Grey and Shorthorn breeds (L-R, top-bottom).</w:t>
      </w:r>
    </w:p>
    <w:p w:rsidR="00F30AFC" w:rsidRDefault="00F30AFC" w:rsidP="00B45161">
      <w:r>
        <w:br w:type="page"/>
      </w:r>
    </w:p>
    <w:p w:rsidR="00204886" w:rsidRDefault="00F30AFC" w:rsidP="00B45161">
      <w:pPr>
        <w:pStyle w:val="Heading2"/>
      </w:pPr>
      <w:r>
        <w:rPr>
          <w:noProof/>
          <w:lang w:val="en-US"/>
        </w:rPr>
        <w:lastRenderedPageBreak/>
        <w:drawing>
          <wp:inline distT="0" distB="0" distL="0" distR="0">
            <wp:extent cx="5729986" cy="63531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IP_Angus.jpg"/>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303"/>
                    <a:stretch/>
                  </pic:blipFill>
                  <pic:spPr bwMode="auto">
                    <a:xfrm>
                      <a:off x="0" y="0"/>
                      <a:ext cx="5731510" cy="63548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7448BC">
        <w:t xml:space="preserve">Figure S13 </w:t>
      </w:r>
      <w:r w:rsidR="00204886">
        <w:t>-</w:t>
      </w:r>
      <w:r w:rsidR="007448BC">
        <w:t xml:space="preserve"> Haplotype homozygosity (</w:t>
      </w:r>
      <w:r w:rsidR="007448BC" w:rsidRPr="00151F0A">
        <w:rPr>
          <w:i/>
        </w:rPr>
        <w:t>H</w:t>
      </w:r>
      <w:r w:rsidR="007448BC">
        <w:rPr>
          <w:i/>
        </w:rPr>
        <w:t>AP</w:t>
      </w:r>
      <w:r w:rsidR="007448BC" w:rsidRPr="00151F0A">
        <w:rPr>
          <w:i/>
        </w:rPr>
        <w:t>H</w:t>
      </w:r>
      <w:r w:rsidR="007448BC">
        <w:t>) and integrated haplotype score (</w:t>
      </w:r>
      <w:r w:rsidR="007448BC">
        <w:rPr>
          <w:i/>
        </w:rPr>
        <w:t>|iHS|</w:t>
      </w:r>
      <w:r w:rsidR="007448BC">
        <w:t xml:space="preserve">) for all breeds with </w:t>
      </w:r>
      <w:r w:rsidR="007448BC" w:rsidRPr="00F30EAB">
        <w:rPr>
          <w:i/>
        </w:rPr>
        <w:t>F</w:t>
      </w:r>
      <w:r w:rsidR="007448BC" w:rsidRPr="00F30EAB">
        <w:rPr>
          <w:i/>
          <w:vertAlign w:val="subscript"/>
        </w:rPr>
        <w:t>ST</w:t>
      </w:r>
      <w:r w:rsidR="007448BC">
        <w:t xml:space="preserve"> contrasts with Angus.</w:t>
      </w:r>
      <w:r w:rsidR="007448BC" w:rsidRPr="00FE5527">
        <w:t xml:space="preserve"> </w:t>
      </w:r>
      <w:r w:rsidR="007448BC">
        <w:t xml:space="preserve"> </w:t>
      </w:r>
    </w:p>
    <w:p w:rsidR="00204886" w:rsidRDefault="00204886" w:rsidP="000E1818"/>
    <w:p w:rsidR="00475241" w:rsidRDefault="007448BC" w:rsidP="000E1818">
      <w:r>
        <w:t>Windows with extreme values (in the top 5%) are highlighted with points.  Breeds are Hol = Holstein, Jer = Jersey, AA = Angus, CC = Charolais, HH = Hereford, LL = Limousin, MG = Murray Grey, SS = Shorthorn.</w:t>
      </w:r>
      <w:r w:rsidR="00475241">
        <w:br w:type="page"/>
      </w:r>
    </w:p>
    <w:p w:rsidR="007448BC" w:rsidRDefault="007448BC" w:rsidP="00B45161"/>
    <w:p w:rsidR="00204886" w:rsidRDefault="00475241" w:rsidP="00B45161">
      <w:pPr>
        <w:pStyle w:val="Heading2"/>
      </w:pPr>
      <w:r>
        <w:rPr>
          <w:noProof/>
          <w:lang w:val="en-US"/>
        </w:rPr>
        <w:drawing>
          <wp:inline distT="0" distB="0" distL="0" distR="0">
            <wp:extent cx="5371862" cy="59721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A26_Hol_withgene.jpg"/>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063"/>
                    <a:stretch/>
                  </pic:blipFill>
                  <pic:spPr bwMode="auto">
                    <a:xfrm>
                      <a:off x="0" y="0"/>
                      <a:ext cx="5372860" cy="59732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Figure S1</w:t>
      </w:r>
      <w:r w:rsidR="007448BC">
        <w:t>4</w:t>
      </w:r>
      <w:r w:rsidR="00204886">
        <w:t xml:space="preserve"> -</w:t>
      </w:r>
      <w:r>
        <w:t xml:space="preserve"> Haplotype homozygosity (</w:t>
      </w:r>
      <w:r w:rsidRPr="00151F0A">
        <w:rPr>
          <w:i/>
        </w:rPr>
        <w:t>H</w:t>
      </w:r>
      <w:r w:rsidR="00F30AFC">
        <w:rPr>
          <w:i/>
        </w:rPr>
        <w:t>AP</w:t>
      </w:r>
      <w:r w:rsidRPr="00151F0A">
        <w:rPr>
          <w:i/>
        </w:rPr>
        <w:t>H</w:t>
      </w:r>
      <w:r>
        <w:t>) and integrated haplotype score (</w:t>
      </w:r>
      <w:r>
        <w:rPr>
          <w:i/>
        </w:rPr>
        <w:t>|iHS|</w:t>
      </w:r>
      <w:r>
        <w:t xml:space="preserve">) for all breeds with </w:t>
      </w:r>
      <w:r w:rsidRPr="00F30EAB">
        <w:rPr>
          <w:i/>
        </w:rPr>
        <w:t>F</w:t>
      </w:r>
      <w:r w:rsidRPr="00F30EAB">
        <w:rPr>
          <w:i/>
          <w:vertAlign w:val="subscript"/>
        </w:rPr>
        <w:t>ST</w:t>
      </w:r>
      <w:r>
        <w:t xml:space="preserve"> contrasts with Holstein.</w:t>
      </w:r>
      <w:r w:rsidRPr="00FE5527">
        <w:t xml:space="preserve"> </w:t>
      </w:r>
    </w:p>
    <w:p w:rsidR="00204886" w:rsidRDefault="00204886" w:rsidP="000E1818"/>
    <w:p w:rsidR="00475241" w:rsidRDefault="00475241" w:rsidP="000E1818">
      <w:r>
        <w:t>Windows with extreme values (in the top 5%) are highlighted with points.  Breeds are Hol = Holstein, Jer = Jersey, AA = Angus, CC = Charolais, HH = Hereford, LL = Limousin, MG = Murray Grey, SS = Shorthorn.</w:t>
      </w:r>
    </w:p>
    <w:p w:rsidR="00475241" w:rsidRDefault="00475241" w:rsidP="000E1818">
      <w:r>
        <w:br w:type="page"/>
      </w:r>
    </w:p>
    <w:p w:rsidR="000E1818" w:rsidRDefault="000E1818" w:rsidP="00B45161">
      <w:pPr>
        <w:pStyle w:val="Heading2"/>
        <w:sectPr w:rsidR="000E1818" w:rsidSect="000E1818">
          <w:pgSz w:w="11906" w:h="16838" w:code="9"/>
          <w:pgMar w:top="1440" w:right="1440" w:bottom="1440" w:left="1440" w:header="709" w:footer="709" w:gutter="0"/>
          <w:cols w:space="708"/>
          <w:docGrid w:linePitch="360"/>
        </w:sectPr>
      </w:pPr>
    </w:p>
    <w:p w:rsidR="00475241" w:rsidRDefault="00475241" w:rsidP="00B45161">
      <w:pPr>
        <w:pStyle w:val="Heading2"/>
      </w:pPr>
      <w:r w:rsidRPr="005E0E3F">
        <w:lastRenderedPageBreak/>
        <w:t>Table S1</w:t>
      </w:r>
      <w:r w:rsidR="00204886">
        <w:t xml:space="preserve"> -</w:t>
      </w:r>
      <w:r>
        <w:t xml:space="preserve"> Chi-squared tests for over-representation of measures of selection (haplotype homozygosity, </w:t>
      </w:r>
      <w:r w:rsidRPr="00D30FA5">
        <w:rPr>
          <w:i/>
        </w:rPr>
        <w:t>H</w:t>
      </w:r>
      <w:r w:rsidR="00F30AFC">
        <w:rPr>
          <w:i/>
        </w:rPr>
        <w:t>AP</w:t>
      </w:r>
      <w:r w:rsidRPr="00D30FA5">
        <w:rPr>
          <w:i/>
        </w:rPr>
        <w:t>H</w:t>
      </w:r>
      <w:r>
        <w:t xml:space="preserve">; integrated haplotype score, </w:t>
      </w:r>
      <w:r w:rsidRPr="00D30FA5">
        <w:rPr>
          <w:i/>
        </w:rPr>
        <w:t>|iHS|</w:t>
      </w:r>
      <w:r>
        <w:t>) with Holstein QTL for fat, milk and protein yield (FY, MILK, PY), stature (STAT), fertility (FERT) and precent of fat and protein in milk (FPC, PPC). The final row tests the overlap between the two measures.</w:t>
      </w:r>
    </w:p>
    <w:p w:rsidR="00204886" w:rsidRDefault="00204886" w:rsidP="00B45161">
      <w:pPr>
        <w:pStyle w:val="Heading2"/>
      </w:pPr>
    </w:p>
    <w:tbl>
      <w:tblPr>
        <w:tblW w:w="10578" w:type="dxa"/>
        <w:jc w:val="center"/>
        <w:tblLook w:val="04A0"/>
      </w:tblPr>
      <w:tblGrid>
        <w:gridCol w:w="1063"/>
        <w:gridCol w:w="1103"/>
        <w:gridCol w:w="1178"/>
        <w:gridCol w:w="756"/>
        <w:gridCol w:w="756"/>
        <w:gridCol w:w="876"/>
        <w:gridCol w:w="1058"/>
        <w:gridCol w:w="756"/>
        <w:gridCol w:w="756"/>
        <w:gridCol w:w="876"/>
        <w:gridCol w:w="1956"/>
        <w:gridCol w:w="876"/>
        <w:gridCol w:w="756"/>
      </w:tblGrid>
      <w:tr w:rsidR="00475241" w:rsidRPr="00D30FA5" w:rsidTr="00772FD3">
        <w:trPr>
          <w:trHeight w:val="300"/>
          <w:jc w:val="center"/>
        </w:trPr>
        <w:tc>
          <w:tcPr>
            <w:tcW w:w="901" w:type="dxa"/>
            <w:vMerge w:val="restart"/>
            <w:tcBorders>
              <w:top w:val="single" w:sz="4" w:space="0" w:color="auto"/>
              <w:left w:val="nil"/>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Grp1</w:t>
            </w:r>
          </w:p>
        </w:tc>
        <w:tc>
          <w:tcPr>
            <w:tcW w:w="666" w:type="dxa"/>
            <w:vMerge w:val="restart"/>
            <w:tcBorders>
              <w:top w:val="single" w:sz="4" w:space="0" w:color="auto"/>
              <w:left w:val="nil"/>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Grp2</w:t>
            </w:r>
          </w:p>
        </w:tc>
        <w:tc>
          <w:tcPr>
            <w:tcW w:w="3108" w:type="dxa"/>
            <w:gridSpan w:val="4"/>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Observed</w:t>
            </w:r>
          </w:p>
        </w:tc>
        <w:tc>
          <w:tcPr>
            <w:tcW w:w="3003" w:type="dxa"/>
            <w:gridSpan w:val="4"/>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Expected</w:t>
            </w:r>
          </w:p>
        </w:tc>
        <w:tc>
          <w:tcPr>
            <w:tcW w:w="1374" w:type="dxa"/>
            <w:vMerge w:val="restart"/>
            <w:tcBorders>
              <w:top w:val="single" w:sz="4" w:space="0" w:color="auto"/>
              <w:left w:val="nil"/>
              <w:right w:val="nil"/>
            </w:tcBorders>
            <w:shd w:val="clear" w:color="auto" w:fill="auto"/>
            <w:noWrap/>
            <w:vAlign w:val="center"/>
          </w:tcPr>
          <w:p w:rsidR="00475241" w:rsidRPr="00D30FA5" w:rsidRDefault="002A1831" w:rsidP="000E1818">
            <w:pPr>
              <w:spacing w:line="276" w:lineRule="auto"/>
              <w:rPr>
                <w:rFonts w:ascii="Calibri" w:hAnsi="Calibri"/>
                <w:szCs w:val="20"/>
                <w:lang w:eastAsia="en-AU"/>
              </w:rPr>
            </w:pPr>
            <m:oMathPara>
              <m:oMath>
                <m:nary>
                  <m:naryPr>
                    <m:chr m:val="∑"/>
                    <m:limLoc m:val="undOvr"/>
                    <m:subHide m:val="on"/>
                    <m:supHide m:val="on"/>
                    <m:ctrlPr>
                      <w:rPr>
                        <w:rFonts w:ascii="Cambria Math" w:hAnsi="Cambria Math"/>
                        <w:vertAlign w:val="subscript"/>
                        <w:lang w:eastAsia="en-AU"/>
                      </w:rPr>
                    </m:ctrlPr>
                  </m:naryPr>
                  <m:sub/>
                  <m:sup/>
                  <m:e>
                    <m:f>
                      <m:fPr>
                        <m:ctrlPr>
                          <w:rPr>
                            <w:rFonts w:ascii="Cambria Math" w:hAnsi="Cambria Math"/>
                            <w:vertAlign w:val="subscript"/>
                            <w:lang w:eastAsia="en-AU"/>
                          </w:rPr>
                        </m:ctrlPr>
                      </m:fPr>
                      <m:num>
                        <m:sSup>
                          <m:sSupPr>
                            <m:ctrlPr>
                              <w:rPr>
                                <w:rFonts w:ascii="Cambria Math" w:hAnsi="Cambria Math"/>
                                <w:vertAlign w:val="subscript"/>
                                <w:lang w:eastAsia="en-AU"/>
                              </w:rPr>
                            </m:ctrlPr>
                          </m:sSupPr>
                          <m:e>
                            <m:d>
                              <m:dPr>
                                <m:ctrlPr>
                                  <w:rPr>
                                    <w:rFonts w:ascii="Cambria Math" w:hAnsi="Cambria Math"/>
                                    <w:vertAlign w:val="subscript"/>
                                    <w:lang w:eastAsia="en-AU"/>
                                  </w:rPr>
                                </m:ctrlPr>
                              </m:dPr>
                              <m:e>
                                <m:r>
                                  <w:rPr>
                                    <w:rFonts w:ascii="Cambria Math" w:hAnsi="Cambria Math"/>
                                    <w:vertAlign w:val="subscript"/>
                                    <w:lang w:eastAsia="en-AU"/>
                                  </w:rPr>
                                  <m:t>obs</m:t>
                                </m:r>
                                <m:r>
                                  <m:rPr>
                                    <m:sty m:val="p"/>
                                  </m:rPr>
                                  <w:rPr>
                                    <w:rFonts w:ascii="Cambria Math" w:hAnsi="Cambria Math"/>
                                    <w:vertAlign w:val="subscript"/>
                                    <w:lang w:eastAsia="en-AU"/>
                                  </w:rPr>
                                  <m:t>-</m:t>
                                </m:r>
                                <m:r>
                                  <w:rPr>
                                    <w:rFonts w:ascii="Cambria Math" w:hAnsi="Cambria Math"/>
                                    <w:vertAlign w:val="subscript"/>
                                    <w:lang w:eastAsia="en-AU"/>
                                  </w:rPr>
                                  <m:t>Exp</m:t>
                                </m:r>
                              </m:e>
                            </m:d>
                          </m:e>
                          <m:sup>
                            <m:r>
                              <m:rPr>
                                <m:sty m:val="p"/>
                              </m:rPr>
                              <w:rPr>
                                <w:rFonts w:ascii="Cambria Math" w:hAnsi="Cambria Math"/>
                                <w:vertAlign w:val="subscript"/>
                                <w:lang w:eastAsia="en-AU"/>
                              </w:rPr>
                              <m:t>2</m:t>
                            </m:r>
                          </m:sup>
                        </m:sSup>
                      </m:num>
                      <m:den>
                        <m:r>
                          <w:rPr>
                            <w:rFonts w:ascii="Cambria Math" w:hAnsi="Cambria Math"/>
                            <w:vertAlign w:val="subscript"/>
                            <w:lang w:eastAsia="en-AU"/>
                          </w:rPr>
                          <m:t>Exp</m:t>
                        </m:r>
                      </m:den>
                    </m:f>
                  </m:e>
                </m:nary>
              </m:oMath>
            </m:oMathPara>
          </w:p>
        </w:tc>
        <w:tc>
          <w:tcPr>
            <w:tcW w:w="777" w:type="dxa"/>
            <w:vMerge w:val="restart"/>
            <w:tcBorders>
              <w:top w:val="single" w:sz="4" w:space="0" w:color="auto"/>
              <w:left w:val="nil"/>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P-val</w:t>
            </w:r>
          </w:p>
        </w:tc>
        <w:tc>
          <w:tcPr>
            <w:tcW w:w="749" w:type="dxa"/>
            <w:vMerge w:val="restart"/>
            <w:tcBorders>
              <w:top w:val="single" w:sz="4" w:space="0" w:color="auto"/>
              <w:left w:val="nil"/>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B</w:t>
            </w:r>
            <w:r>
              <w:rPr>
                <w:lang w:eastAsia="en-AU"/>
              </w:rPr>
              <w:t>on</w:t>
            </w:r>
            <w:r w:rsidRPr="00D30FA5">
              <w:rPr>
                <w:lang w:eastAsia="en-AU"/>
              </w:rPr>
              <w:t>f. Corr</w:t>
            </w:r>
            <w:r>
              <w:rPr>
                <w:lang w:eastAsia="en-AU"/>
              </w:rPr>
              <w:t>.</w:t>
            </w:r>
          </w:p>
        </w:tc>
      </w:tr>
      <w:tr w:rsidR="00475241" w:rsidRPr="00D30FA5" w:rsidTr="00772FD3">
        <w:trPr>
          <w:trHeight w:val="300"/>
          <w:jc w:val="center"/>
        </w:trPr>
        <w:tc>
          <w:tcPr>
            <w:tcW w:w="901" w:type="dxa"/>
            <w:vMerge/>
            <w:tcBorders>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p>
        </w:tc>
        <w:tc>
          <w:tcPr>
            <w:tcW w:w="666" w:type="dxa"/>
            <w:vMerge/>
            <w:tcBorders>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p>
        </w:tc>
        <w:tc>
          <w:tcPr>
            <w:tcW w:w="981"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Gp1+Gp2</w:t>
            </w:r>
          </w:p>
        </w:tc>
        <w:tc>
          <w:tcPr>
            <w:tcW w:w="675"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Gp1</w:t>
            </w:r>
          </w:p>
        </w:tc>
        <w:tc>
          <w:tcPr>
            <w:tcW w:w="675"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Gp2</w:t>
            </w:r>
          </w:p>
        </w:tc>
        <w:tc>
          <w:tcPr>
            <w:tcW w:w="777"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Total</w:t>
            </w:r>
          </w:p>
        </w:tc>
        <w:tc>
          <w:tcPr>
            <w:tcW w:w="876"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Gp1+G2</w:t>
            </w:r>
          </w:p>
        </w:tc>
        <w:tc>
          <w:tcPr>
            <w:tcW w:w="675"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Gp1</w:t>
            </w:r>
          </w:p>
        </w:tc>
        <w:tc>
          <w:tcPr>
            <w:tcW w:w="675"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Gp2</w:t>
            </w:r>
          </w:p>
        </w:tc>
        <w:tc>
          <w:tcPr>
            <w:tcW w:w="777"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Total</w:t>
            </w:r>
          </w:p>
        </w:tc>
        <w:tc>
          <w:tcPr>
            <w:tcW w:w="1374" w:type="dxa"/>
            <w:vMerge/>
            <w:tcBorders>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p>
        </w:tc>
        <w:tc>
          <w:tcPr>
            <w:tcW w:w="777" w:type="dxa"/>
            <w:vMerge/>
            <w:tcBorders>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p>
        </w:tc>
        <w:tc>
          <w:tcPr>
            <w:tcW w:w="749" w:type="dxa"/>
            <w:vMerge/>
            <w:tcBorders>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Pr>
                <w:lang w:eastAsia="en-AU"/>
              </w:rPr>
              <w:t>H.FY</w:t>
            </w:r>
          </w:p>
        </w:tc>
        <w:tc>
          <w:tcPr>
            <w:tcW w:w="666"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H.H</w:t>
            </w:r>
            <w:r w:rsidR="00F30AFC">
              <w:rPr>
                <w:lang w:eastAsia="en-AU"/>
              </w:rPr>
              <w:t>AP</w:t>
            </w:r>
            <w:r w:rsidRPr="00D30FA5">
              <w:rPr>
                <w:lang w:eastAsia="en-AU"/>
              </w:rPr>
              <w:t>H</w:t>
            </w:r>
          </w:p>
        </w:tc>
        <w:tc>
          <w:tcPr>
            <w:tcW w:w="981"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31.4</w:t>
            </w:r>
          </w:p>
        </w:tc>
        <w:tc>
          <w:tcPr>
            <w:tcW w:w="675"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499.2</w:t>
            </w:r>
          </w:p>
        </w:tc>
        <w:tc>
          <w:tcPr>
            <w:tcW w:w="675"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633.4</w:t>
            </w:r>
          </w:p>
        </w:tc>
        <w:tc>
          <w:tcPr>
            <w:tcW w:w="777"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9871.8</w:t>
            </w:r>
          </w:p>
        </w:tc>
        <w:tc>
          <w:tcPr>
            <w:tcW w:w="876"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32.0</w:t>
            </w:r>
          </w:p>
        </w:tc>
        <w:tc>
          <w:tcPr>
            <w:tcW w:w="675"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601.4</w:t>
            </w:r>
          </w:p>
        </w:tc>
        <w:tc>
          <w:tcPr>
            <w:tcW w:w="675"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467.2</w:t>
            </w:r>
          </w:p>
        </w:tc>
        <w:tc>
          <w:tcPr>
            <w:tcW w:w="777"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8771.2</w:t>
            </w:r>
          </w:p>
        </w:tc>
        <w:tc>
          <w:tcPr>
            <w:tcW w:w="1374"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0.014</w:t>
            </w:r>
          </w:p>
        </w:tc>
        <w:tc>
          <w:tcPr>
            <w:tcW w:w="777"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0.9060</w:t>
            </w:r>
          </w:p>
        </w:tc>
        <w:tc>
          <w:tcPr>
            <w:tcW w:w="749" w:type="dxa"/>
            <w:tcBorders>
              <w:top w:val="single" w:sz="4" w:space="0" w:color="auto"/>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Pr>
                <w:lang w:eastAsia="en-AU"/>
              </w:rPr>
              <w:t>H.FY</w:t>
            </w:r>
          </w:p>
        </w:tc>
        <w:tc>
          <w:tcPr>
            <w:tcW w:w="66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H.iHS</w:t>
            </w:r>
          </w:p>
        </w:tc>
        <w:tc>
          <w:tcPr>
            <w:tcW w:w="98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40.0</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526.2</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499.9</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8994.3</w:t>
            </w:r>
          </w:p>
        </w:tc>
        <w:tc>
          <w:tcPr>
            <w:tcW w:w="1374"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7.907</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0.0049</w:t>
            </w:r>
          </w:p>
        </w:tc>
        <w:tc>
          <w:tcPr>
            <w:tcW w:w="749"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H.MILK</w:t>
            </w:r>
          </w:p>
        </w:tc>
        <w:tc>
          <w:tcPr>
            <w:tcW w:w="66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H.H</w:t>
            </w:r>
            <w:r w:rsidR="00F30AFC">
              <w:rPr>
                <w:lang w:eastAsia="en-AU"/>
              </w:rPr>
              <w:t>AP</w:t>
            </w:r>
            <w:r w:rsidRPr="00D30FA5">
              <w:rPr>
                <w:lang w:eastAsia="en-AU"/>
              </w:rPr>
              <w:t>H</w:t>
            </w:r>
          </w:p>
        </w:tc>
        <w:tc>
          <w:tcPr>
            <w:tcW w:w="98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32.8</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499.6</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633.4</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9871.8</w:t>
            </w:r>
          </w:p>
        </w:tc>
        <w:tc>
          <w:tcPr>
            <w:tcW w:w="87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32.1</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601.3</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467.5</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8770.9</w:t>
            </w:r>
          </w:p>
        </w:tc>
        <w:tc>
          <w:tcPr>
            <w:tcW w:w="1374"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0.019</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0.8891</w:t>
            </w:r>
          </w:p>
        </w:tc>
        <w:tc>
          <w:tcPr>
            <w:tcW w:w="749"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H.MILK</w:t>
            </w:r>
          </w:p>
        </w:tc>
        <w:tc>
          <w:tcPr>
            <w:tcW w:w="66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H.iHS</w:t>
            </w:r>
          </w:p>
        </w:tc>
        <w:tc>
          <w:tcPr>
            <w:tcW w:w="98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39.0</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526.2</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499.9</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8994.3</w:t>
            </w:r>
          </w:p>
        </w:tc>
        <w:tc>
          <w:tcPr>
            <w:tcW w:w="1374"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6.794</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0.0091</w:t>
            </w:r>
          </w:p>
        </w:tc>
        <w:tc>
          <w:tcPr>
            <w:tcW w:w="749"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Pr>
                <w:lang w:eastAsia="en-AU"/>
              </w:rPr>
              <w:t>H.PY</w:t>
            </w:r>
          </w:p>
        </w:tc>
        <w:tc>
          <w:tcPr>
            <w:tcW w:w="66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H.H</w:t>
            </w:r>
            <w:r w:rsidR="00F30AFC">
              <w:rPr>
                <w:lang w:eastAsia="en-AU"/>
              </w:rPr>
              <w:t>AP</w:t>
            </w:r>
            <w:r w:rsidRPr="00D30FA5">
              <w:rPr>
                <w:lang w:eastAsia="en-AU"/>
              </w:rPr>
              <w:t>H</w:t>
            </w:r>
          </w:p>
        </w:tc>
        <w:tc>
          <w:tcPr>
            <w:tcW w:w="98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35.6</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499.2</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633.4</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9871.8</w:t>
            </w:r>
          </w:p>
        </w:tc>
        <w:tc>
          <w:tcPr>
            <w:tcW w:w="87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32.0</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601.4</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467.2</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8771.2</w:t>
            </w:r>
          </w:p>
        </w:tc>
        <w:tc>
          <w:tcPr>
            <w:tcW w:w="1374"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0.448</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0.5034</w:t>
            </w:r>
          </w:p>
        </w:tc>
        <w:tc>
          <w:tcPr>
            <w:tcW w:w="749"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Pr>
                <w:lang w:eastAsia="en-AU"/>
              </w:rPr>
              <w:t>H.PY</w:t>
            </w:r>
          </w:p>
        </w:tc>
        <w:tc>
          <w:tcPr>
            <w:tcW w:w="66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H.iHS</w:t>
            </w:r>
          </w:p>
        </w:tc>
        <w:tc>
          <w:tcPr>
            <w:tcW w:w="98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47.0</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526.2</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499.9</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8994.3</w:t>
            </w:r>
          </w:p>
        </w:tc>
        <w:tc>
          <w:tcPr>
            <w:tcW w:w="1374"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18.066</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0.0000</w:t>
            </w:r>
          </w:p>
        </w:tc>
        <w:tc>
          <w:tcPr>
            <w:tcW w:w="749"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Sig</w:t>
            </w:r>
            <w:r>
              <w:rPr>
                <w:lang w:eastAsia="en-AU"/>
              </w:rPr>
              <w:t>.</w:t>
            </w:r>
          </w:p>
        </w:tc>
      </w:tr>
      <w:tr w:rsidR="00475241" w:rsidRPr="00D30FA5" w:rsidTr="00772FD3">
        <w:trPr>
          <w:trHeight w:val="300"/>
          <w:jc w:val="center"/>
        </w:trPr>
        <w:tc>
          <w:tcPr>
            <w:tcW w:w="90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H.STAT</w:t>
            </w:r>
          </w:p>
        </w:tc>
        <w:tc>
          <w:tcPr>
            <w:tcW w:w="66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H.H</w:t>
            </w:r>
            <w:r w:rsidR="00F30AFC">
              <w:rPr>
                <w:lang w:eastAsia="en-AU"/>
              </w:rPr>
              <w:t>AP</w:t>
            </w:r>
            <w:r w:rsidRPr="00D30FA5">
              <w:rPr>
                <w:lang w:eastAsia="en-AU"/>
              </w:rPr>
              <w:t>H</w:t>
            </w:r>
          </w:p>
        </w:tc>
        <w:tc>
          <w:tcPr>
            <w:tcW w:w="98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34.0</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498.0</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633.4</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9871.8</w:t>
            </w:r>
          </w:p>
        </w:tc>
        <w:tc>
          <w:tcPr>
            <w:tcW w:w="87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32.0</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601.4</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466.0</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8772.4</w:t>
            </w:r>
          </w:p>
        </w:tc>
        <w:tc>
          <w:tcPr>
            <w:tcW w:w="1374"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0.148</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0.7009</w:t>
            </w:r>
          </w:p>
        </w:tc>
        <w:tc>
          <w:tcPr>
            <w:tcW w:w="749"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H.STAT</w:t>
            </w:r>
          </w:p>
        </w:tc>
        <w:tc>
          <w:tcPr>
            <w:tcW w:w="66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H.iHS</w:t>
            </w:r>
          </w:p>
        </w:tc>
        <w:tc>
          <w:tcPr>
            <w:tcW w:w="98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40.2</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526.2</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499.9</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8994.3</w:t>
            </w:r>
          </w:p>
        </w:tc>
        <w:tc>
          <w:tcPr>
            <w:tcW w:w="1374"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8.140</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0.0043</w:t>
            </w:r>
          </w:p>
        </w:tc>
        <w:tc>
          <w:tcPr>
            <w:tcW w:w="749"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H.FERT</w:t>
            </w:r>
          </w:p>
        </w:tc>
        <w:tc>
          <w:tcPr>
            <w:tcW w:w="66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H.H</w:t>
            </w:r>
            <w:r w:rsidR="00F30AFC">
              <w:rPr>
                <w:lang w:eastAsia="en-AU"/>
              </w:rPr>
              <w:t>AP</w:t>
            </w:r>
            <w:r w:rsidRPr="00D30FA5">
              <w:rPr>
                <w:lang w:eastAsia="en-AU"/>
              </w:rPr>
              <w:t>H</w:t>
            </w:r>
          </w:p>
        </w:tc>
        <w:tc>
          <w:tcPr>
            <w:tcW w:w="98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31.0</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499.4</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633.4</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9871.8</w:t>
            </w:r>
          </w:p>
        </w:tc>
        <w:tc>
          <w:tcPr>
            <w:tcW w:w="87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32.0</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601.4</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467.4</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8771.0</w:t>
            </w:r>
          </w:p>
        </w:tc>
        <w:tc>
          <w:tcPr>
            <w:tcW w:w="1374"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0.038</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0.8451</w:t>
            </w:r>
          </w:p>
        </w:tc>
        <w:tc>
          <w:tcPr>
            <w:tcW w:w="749"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H.FERT</w:t>
            </w:r>
          </w:p>
        </w:tc>
        <w:tc>
          <w:tcPr>
            <w:tcW w:w="66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H.iHS</w:t>
            </w:r>
          </w:p>
        </w:tc>
        <w:tc>
          <w:tcPr>
            <w:tcW w:w="98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39.6</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526.2</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499.9</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8994.3</w:t>
            </w:r>
          </w:p>
        </w:tc>
        <w:tc>
          <w:tcPr>
            <w:tcW w:w="1374"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7.452</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0.0063</w:t>
            </w:r>
          </w:p>
        </w:tc>
        <w:tc>
          <w:tcPr>
            <w:tcW w:w="749"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H.F</w:t>
            </w:r>
            <w:r>
              <w:rPr>
                <w:lang w:eastAsia="en-AU"/>
              </w:rPr>
              <w:t>PC</w:t>
            </w:r>
          </w:p>
        </w:tc>
        <w:tc>
          <w:tcPr>
            <w:tcW w:w="66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H.H</w:t>
            </w:r>
            <w:r w:rsidR="00F30AFC">
              <w:rPr>
                <w:lang w:eastAsia="en-AU"/>
              </w:rPr>
              <w:t>AP</w:t>
            </w:r>
            <w:r w:rsidRPr="00D30FA5">
              <w:rPr>
                <w:lang w:eastAsia="en-AU"/>
              </w:rPr>
              <w:t>H</w:t>
            </w:r>
          </w:p>
        </w:tc>
        <w:tc>
          <w:tcPr>
            <w:tcW w:w="98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30.6</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498.6</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633.4</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9871.8</w:t>
            </w:r>
          </w:p>
        </w:tc>
        <w:tc>
          <w:tcPr>
            <w:tcW w:w="87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32.0</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601.4</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466.6</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8771.8</w:t>
            </w:r>
          </w:p>
        </w:tc>
        <w:tc>
          <w:tcPr>
            <w:tcW w:w="1374"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0.068</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0.7941</w:t>
            </w:r>
          </w:p>
        </w:tc>
        <w:tc>
          <w:tcPr>
            <w:tcW w:w="749"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Pr>
                <w:lang w:eastAsia="en-AU"/>
              </w:rPr>
              <w:t>H.FPC</w:t>
            </w:r>
          </w:p>
        </w:tc>
        <w:tc>
          <w:tcPr>
            <w:tcW w:w="66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H.iHS</w:t>
            </w:r>
          </w:p>
        </w:tc>
        <w:tc>
          <w:tcPr>
            <w:tcW w:w="981"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36.0</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526.2</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499.9</w:t>
            </w:r>
          </w:p>
        </w:tc>
        <w:tc>
          <w:tcPr>
            <w:tcW w:w="675"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8994.3</w:t>
            </w:r>
          </w:p>
        </w:tc>
        <w:tc>
          <w:tcPr>
            <w:tcW w:w="1374"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3.960</w:t>
            </w:r>
          </w:p>
        </w:tc>
        <w:tc>
          <w:tcPr>
            <w:tcW w:w="777"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0.0466</w:t>
            </w:r>
          </w:p>
        </w:tc>
        <w:tc>
          <w:tcPr>
            <w:tcW w:w="749" w:type="dxa"/>
            <w:tcBorders>
              <w:top w:val="nil"/>
              <w:left w:val="nil"/>
              <w:bottom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H.P</w:t>
            </w:r>
            <w:r>
              <w:rPr>
                <w:lang w:eastAsia="en-AU"/>
              </w:rPr>
              <w:t>PC</w:t>
            </w:r>
          </w:p>
        </w:tc>
        <w:tc>
          <w:tcPr>
            <w:tcW w:w="666"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H.H</w:t>
            </w:r>
            <w:r w:rsidR="00F30AFC">
              <w:rPr>
                <w:lang w:eastAsia="en-AU"/>
              </w:rPr>
              <w:t>AP</w:t>
            </w:r>
            <w:r w:rsidRPr="00D30FA5">
              <w:rPr>
                <w:lang w:eastAsia="en-AU"/>
              </w:rPr>
              <w:t>H</w:t>
            </w:r>
          </w:p>
        </w:tc>
        <w:tc>
          <w:tcPr>
            <w:tcW w:w="981"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30.8</w:t>
            </w:r>
          </w:p>
        </w:tc>
        <w:tc>
          <w:tcPr>
            <w:tcW w:w="675"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497.6</w:t>
            </w:r>
          </w:p>
        </w:tc>
        <w:tc>
          <w:tcPr>
            <w:tcW w:w="675"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633.4</w:t>
            </w:r>
          </w:p>
        </w:tc>
        <w:tc>
          <w:tcPr>
            <w:tcW w:w="777"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9871.8</w:t>
            </w:r>
          </w:p>
        </w:tc>
        <w:tc>
          <w:tcPr>
            <w:tcW w:w="876"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31.9</w:t>
            </w:r>
          </w:p>
        </w:tc>
        <w:tc>
          <w:tcPr>
            <w:tcW w:w="675"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601.5</w:t>
            </w:r>
          </w:p>
        </w:tc>
        <w:tc>
          <w:tcPr>
            <w:tcW w:w="675"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465.7</w:t>
            </w:r>
          </w:p>
        </w:tc>
        <w:tc>
          <w:tcPr>
            <w:tcW w:w="777"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8772.7</w:t>
            </w:r>
          </w:p>
        </w:tc>
        <w:tc>
          <w:tcPr>
            <w:tcW w:w="1374"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0.045</w:t>
            </w:r>
          </w:p>
        </w:tc>
        <w:tc>
          <w:tcPr>
            <w:tcW w:w="777"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0.8324</w:t>
            </w:r>
          </w:p>
        </w:tc>
        <w:tc>
          <w:tcPr>
            <w:tcW w:w="749"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H.P</w:t>
            </w:r>
            <w:r>
              <w:rPr>
                <w:lang w:eastAsia="en-AU"/>
              </w:rPr>
              <w:t>PC</w:t>
            </w:r>
          </w:p>
        </w:tc>
        <w:tc>
          <w:tcPr>
            <w:tcW w:w="666"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H.iHS</w:t>
            </w:r>
          </w:p>
        </w:tc>
        <w:tc>
          <w:tcPr>
            <w:tcW w:w="981"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34.6</w:t>
            </w:r>
          </w:p>
        </w:tc>
        <w:tc>
          <w:tcPr>
            <w:tcW w:w="675"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526.2</w:t>
            </w:r>
          </w:p>
        </w:tc>
        <w:tc>
          <w:tcPr>
            <w:tcW w:w="777"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499.9</w:t>
            </w:r>
          </w:p>
        </w:tc>
        <w:tc>
          <w:tcPr>
            <w:tcW w:w="675"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8994.3</w:t>
            </w:r>
          </w:p>
        </w:tc>
        <w:tc>
          <w:tcPr>
            <w:tcW w:w="1374"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2.898</w:t>
            </w:r>
          </w:p>
        </w:tc>
        <w:tc>
          <w:tcPr>
            <w:tcW w:w="777"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r w:rsidRPr="00D30FA5">
              <w:rPr>
                <w:lang w:eastAsia="en-AU"/>
              </w:rPr>
              <w:t>0.0887</w:t>
            </w:r>
          </w:p>
        </w:tc>
        <w:tc>
          <w:tcPr>
            <w:tcW w:w="749" w:type="dxa"/>
            <w:tcBorders>
              <w:top w:val="nil"/>
              <w:left w:val="nil"/>
              <w:right w:val="nil"/>
            </w:tcBorders>
            <w:shd w:val="clear" w:color="auto" w:fill="auto"/>
            <w:noWrap/>
            <w:vAlign w:val="bottom"/>
            <w:hideMark/>
          </w:tcPr>
          <w:p w:rsidR="00475241" w:rsidRPr="00D30FA5" w:rsidRDefault="00475241" w:rsidP="000E1818">
            <w:pPr>
              <w:spacing w:line="276" w:lineRule="auto"/>
              <w:rPr>
                <w:lang w:eastAsia="en-AU"/>
              </w:rPr>
            </w:pPr>
          </w:p>
        </w:tc>
      </w:tr>
      <w:tr w:rsidR="00475241" w:rsidRPr="00D30FA5" w:rsidTr="00772FD3">
        <w:trPr>
          <w:trHeight w:val="300"/>
          <w:jc w:val="center"/>
        </w:trPr>
        <w:tc>
          <w:tcPr>
            <w:tcW w:w="901"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H.HH</w:t>
            </w:r>
          </w:p>
        </w:tc>
        <w:tc>
          <w:tcPr>
            <w:tcW w:w="666"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H.iHS</w:t>
            </w:r>
          </w:p>
        </w:tc>
        <w:tc>
          <w:tcPr>
            <w:tcW w:w="981"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75.6</w:t>
            </w:r>
          </w:p>
        </w:tc>
        <w:tc>
          <w:tcPr>
            <w:tcW w:w="675"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494.0</w:t>
            </w:r>
          </w:p>
        </w:tc>
        <w:tc>
          <w:tcPr>
            <w:tcW w:w="675"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526.2</w:t>
            </w:r>
          </w:p>
        </w:tc>
        <w:tc>
          <w:tcPr>
            <w:tcW w:w="777"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9871.8</w:t>
            </w:r>
          </w:p>
        </w:tc>
        <w:tc>
          <w:tcPr>
            <w:tcW w:w="876"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26.3</w:t>
            </w:r>
          </w:p>
        </w:tc>
        <w:tc>
          <w:tcPr>
            <w:tcW w:w="675"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499.9</w:t>
            </w:r>
          </w:p>
        </w:tc>
        <w:tc>
          <w:tcPr>
            <w:tcW w:w="675"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467.7</w:t>
            </w:r>
          </w:p>
        </w:tc>
        <w:tc>
          <w:tcPr>
            <w:tcW w:w="777"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8877.9</w:t>
            </w:r>
          </w:p>
        </w:tc>
        <w:tc>
          <w:tcPr>
            <w:tcW w:w="1374"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102.503</w:t>
            </w:r>
          </w:p>
        </w:tc>
        <w:tc>
          <w:tcPr>
            <w:tcW w:w="777"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0.0000</w:t>
            </w:r>
          </w:p>
        </w:tc>
        <w:tc>
          <w:tcPr>
            <w:tcW w:w="749" w:type="dxa"/>
            <w:tcBorders>
              <w:left w:val="nil"/>
              <w:bottom w:val="single" w:sz="4" w:space="0" w:color="auto"/>
              <w:right w:val="nil"/>
            </w:tcBorders>
            <w:shd w:val="clear" w:color="auto" w:fill="auto"/>
            <w:noWrap/>
            <w:vAlign w:val="bottom"/>
            <w:hideMark/>
          </w:tcPr>
          <w:p w:rsidR="00475241" w:rsidRPr="00811191" w:rsidRDefault="00475241" w:rsidP="000E1818">
            <w:pPr>
              <w:spacing w:line="276" w:lineRule="auto"/>
              <w:rPr>
                <w:lang w:eastAsia="en-AU"/>
              </w:rPr>
            </w:pPr>
            <w:r w:rsidRPr="00811191">
              <w:rPr>
                <w:lang w:eastAsia="en-AU"/>
              </w:rPr>
              <w:t>Sig.</w:t>
            </w:r>
          </w:p>
        </w:tc>
      </w:tr>
    </w:tbl>
    <w:p w:rsidR="00475241" w:rsidRDefault="00475241" w:rsidP="00B45161">
      <w:r>
        <w:br w:type="page"/>
      </w:r>
    </w:p>
    <w:p w:rsidR="000E1818" w:rsidRDefault="000E1818" w:rsidP="00B45161">
      <w:pPr>
        <w:pStyle w:val="Heading2"/>
        <w:sectPr w:rsidR="000E1818" w:rsidSect="000E1818">
          <w:pgSz w:w="16838" w:h="11906" w:orient="landscape" w:code="9"/>
          <w:pgMar w:top="1440" w:right="1440" w:bottom="1440" w:left="1440" w:header="709" w:footer="709" w:gutter="0"/>
          <w:cols w:space="708"/>
          <w:docGrid w:linePitch="360"/>
        </w:sectPr>
      </w:pPr>
    </w:p>
    <w:p w:rsidR="00475241" w:rsidRDefault="00475241" w:rsidP="00B45161">
      <w:pPr>
        <w:pStyle w:val="Heading2"/>
      </w:pPr>
      <w:r w:rsidRPr="005E0E3F">
        <w:lastRenderedPageBreak/>
        <w:t>Table S</w:t>
      </w:r>
      <w:r>
        <w:t>2</w:t>
      </w:r>
      <w:r w:rsidR="00204886">
        <w:t xml:space="preserve"> -</w:t>
      </w:r>
      <w:r>
        <w:t xml:space="preserve"> Chi-squared tests for over-representation of measures of selection (haplotype homozygosity, </w:t>
      </w:r>
      <w:r w:rsidRPr="00D30FA5">
        <w:rPr>
          <w:i/>
        </w:rPr>
        <w:t>H</w:t>
      </w:r>
      <w:r w:rsidR="00F30AFC">
        <w:rPr>
          <w:i/>
        </w:rPr>
        <w:t>AP</w:t>
      </w:r>
      <w:r w:rsidRPr="00D30FA5">
        <w:rPr>
          <w:i/>
        </w:rPr>
        <w:t>H</w:t>
      </w:r>
      <w:r>
        <w:t xml:space="preserve">; integrated haplotype score, </w:t>
      </w:r>
      <w:r w:rsidRPr="00D30FA5">
        <w:rPr>
          <w:i/>
        </w:rPr>
        <w:t>|iHS|</w:t>
      </w:r>
      <w:r>
        <w:t>) with Jersey QTL for fat, milk and protein yield (FY, MILK, PY), stature (STAT), fertility (FERT) and precent of fat and protein in milk (FPC, PPC). The final row tests the overlap between the two measures.</w:t>
      </w:r>
    </w:p>
    <w:p w:rsidR="00204886" w:rsidRDefault="00204886" w:rsidP="00B45161">
      <w:pPr>
        <w:pStyle w:val="Heading2"/>
      </w:pPr>
    </w:p>
    <w:tbl>
      <w:tblPr>
        <w:tblW w:w="10184" w:type="dxa"/>
        <w:jc w:val="center"/>
        <w:tblLook w:val="04A0"/>
      </w:tblPr>
      <w:tblGrid>
        <w:gridCol w:w="983"/>
        <w:gridCol w:w="1023"/>
        <w:gridCol w:w="1178"/>
        <w:gridCol w:w="756"/>
        <w:gridCol w:w="756"/>
        <w:gridCol w:w="876"/>
        <w:gridCol w:w="1058"/>
        <w:gridCol w:w="756"/>
        <w:gridCol w:w="756"/>
        <w:gridCol w:w="876"/>
        <w:gridCol w:w="1956"/>
        <w:gridCol w:w="876"/>
        <w:gridCol w:w="756"/>
      </w:tblGrid>
      <w:tr w:rsidR="00475241" w:rsidRPr="00D30FA5" w:rsidTr="00772FD3">
        <w:trPr>
          <w:trHeight w:val="300"/>
          <w:jc w:val="center"/>
        </w:trPr>
        <w:tc>
          <w:tcPr>
            <w:tcW w:w="850" w:type="dxa"/>
            <w:vMerge w:val="restart"/>
            <w:tcBorders>
              <w:top w:val="single" w:sz="4" w:space="0" w:color="auto"/>
              <w:left w:val="nil"/>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Grp1</w:t>
            </w:r>
          </w:p>
        </w:tc>
        <w:tc>
          <w:tcPr>
            <w:tcW w:w="656" w:type="dxa"/>
            <w:vMerge w:val="restart"/>
            <w:tcBorders>
              <w:top w:val="single" w:sz="4" w:space="0" w:color="auto"/>
              <w:left w:val="nil"/>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Grp2</w:t>
            </w:r>
          </w:p>
        </w:tc>
        <w:tc>
          <w:tcPr>
            <w:tcW w:w="3108" w:type="dxa"/>
            <w:gridSpan w:val="4"/>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Observed</w:t>
            </w:r>
          </w:p>
        </w:tc>
        <w:tc>
          <w:tcPr>
            <w:tcW w:w="3003" w:type="dxa"/>
            <w:gridSpan w:val="4"/>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Expected</w:t>
            </w:r>
          </w:p>
        </w:tc>
        <w:tc>
          <w:tcPr>
            <w:tcW w:w="1041" w:type="dxa"/>
            <w:vMerge w:val="restart"/>
            <w:tcBorders>
              <w:top w:val="single" w:sz="4" w:space="0" w:color="auto"/>
              <w:left w:val="nil"/>
              <w:right w:val="nil"/>
            </w:tcBorders>
            <w:shd w:val="clear" w:color="auto" w:fill="auto"/>
            <w:noWrap/>
            <w:vAlign w:val="center"/>
          </w:tcPr>
          <w:p w:rsidR="00475241" w:rsidRPr="00962187" w:rsidRDefault="002A1831" w:rsidP="000E1818">
            <w:pPr>
              <w:spacing w:line="276" w:lineRule="auto"/>
              <w:rPr>
                <w:rFonts w:ascii="Calibri" w:hAnsi="Calibri"/>
                <w:vertAlign w:val="subscript"/>
                <w:lang w:eastAsia="en-AU"/>
              </w:rPr>
            </w:pPr>
            <m:oMathPara>
              <m:oMath>
                <m:nary>
                  <m:naryPr>
                    <m:chr m:val="∑"/>
                    <m:limLoc m:val="undOvr"/>
                    <m:subHide m:val="on"/>
                    <m:supHide m:val="on"/>
                    <m:ctrlPr>
                      <w:rPr>
                        <w:rFonts w:ascii="Cambria Math" w:hAnsi="Cambria Math"/>
                        <w:vertAlign w:val="subscript"/>
                        <w:lang w:eastAsia="en-AU"/>
                      </w:rPr>
                    </m:ctrlPr>
                  </m:naryPr>
                  <m:sub/>
                  <m:sup/>
                  <m:e>
                    <m:f>
                      <m:fPr>
                        <m:ctrlPr>
                          <w:rPr>
                            <w:rFonts w:ascii="Cambria Math" w:hAnsi="Cambria Math"/>
                            <w:vertAlign w:val="subscript"/>
                            <w:lang w:eastAsia="en-AU"/>
                          </w:rPr>
                        </m:ctrlPr>
                      </m:fPr>
                      <m:num>
                        <m:sSup>
                          <m:sSupPr>
                            <m:ctrlPr>
                              <w:rPr>
                                <w:rFonts w:ascii="Cambria Math" w:hAnsi="Cambria Math"/>
                                <w:vertAlign w:val="subscript"/>
                                <w:lang w:eastAsia="en-AU"/>
                              </w:rPr>
                            </m:ctrlPr>
                          </m:sSupPr>
                          <m:e>
                            <m:d>
                              <m:dPr>
                                <m:ctrlPr>
                                  <w:rPr>
                                    <w:rFonts w:ascii="Cambria Math" w:hAnsi="Cambria Math"/>
                                    <w:vertAlign w:val="subscript"/>
                                    <w:lang w:eastAsia="en-AU"/>
                                  </w:rPr>
                                </m:ctrlPr>
                              </m:dPr>
                              <m:e>
                                <m:r>
                                  <w:rPr>
                                    <w:rFonts w:ascii="Cambria Math" w:hAnsi="Cambria Math"/>
                                    <w:vertAlign w:val="subscript"/>
                                    <w:lang w:eastAsia="en-AU"/>
                                  </w:rPr>
                                  <m:t>obs</m:t>
                                </m:r>
                                <m:r>
                                  <m:rPr>
                                    <m:sty m:val="p"/>
                                  </m:rPr>
                                  <w:rPr>
                                    <w:rFonts w:ascii="Cambria Math" w:hAnsi="Cambria Math"/>
                                    <w:vertAlign w:val="subscript"/>
                                    <w:lang w:eastAsia="en-AU"/>
                                  </w:rPr>
                                  <m:t>-</m:t>
                                </m:r>
                                <m:r>
                                  <w:rPr>
                                    <w:rFonts w:ascii="Cambria Math" w:hAnsi="Cambria Math"/>
                                    <w:vertAlign w:val="subscript"/>
                                    <w:lang w:eastAsia="en-AU"/>
                                  </w:rPr>
                                  <m:t>Exp</m:t>
                                </m:r>
                              </m:e>
                            </m:d>
                          </m:e>
                          <m:sup>
                            <m:r>
                              <m:rPr>
                                <m:sty m:val="p"/>
                              </m:rPr>
                              <w:rPr>
                                <w:rFonts w:ascii="Cambria Math" w:hAnsi="Cambria Math"/>
                                <w:vertAlign w:val="subscript"/>
                                <w:lang w:eastAsia="en-AU"/>
                              </w:rPr>
                              <m:t>2</m:t>
                            </m:r>
                          </m:sup>
                        </m:sSup>
                      </m:num>
                      <m:den>
                        <m:r>
                          <w:rPr>
                            <w:rFonts w:ascii="Cambria Math" w:hAnsi="Cambria Math"/>
                            <w:vertAlign w:val="subscript"/>
                            <w:lang w:eastAsia="en-AU"/>
                          </w:rPr>
                          <m:t>Ex</m:t>
                        </m:r>
                        <m:r>
                          <w:rPr>
                            <w:rFonts w:ascii="Cambria Math" w:hAnsi="Cambria Math"/>
                            <w:vertAlign w:val="subscript"/>
                            <w:lang w:eastAsia="en-AU"/>
                          </w:rPr>
                          <m:t>p</m:t>
                        </m:r>
                      </m:den>
                    </m:f>
                  </m:e>
                </m:nary>
              </m:oMath>
            </m:oMathPara>
          </w:p>
        </w:tc>
        <w:tc>
          <w:tcPr>
            <w:tcW w:w="777" w:type="dxa"/>
            <w:vMerge w:val="restart"/>
            <w:tcBorders>
              <w:top w:val="single" w:sz="4" w:space="0" w:color="auto"/>
              <w:left w:val="nil"/>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P-val</w:t>
            </w:r>
          </w:p>
        </w:tc>
        <w:tc>
          <w:tcPr>
            <w:tcW w:w="749" w:type="dxa"/>
            <w:vMerge w:val="restart"/>
            <w:tcBorders>
              <w:top w:val="single" w:sz="4" w:space="0" w:color="auto"/>
              <w:left w:val="nil"/>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B</w:t>
            </w:r>
            <w:r>
              <w:rPr>
                <w:lang w:eastAsia="en-AU"/>
              </w:rPr>
              <w:t>on</w:t>
            </w:r>
            <w:r w:rsidRPr="00D30FA5">
              <w:rPr>
                <w:lang w:eastAsia="en-AU"/>
              </w:rPr>
              <w:t>f. Corr</w:t>
            </w:r>
            <w:r>
              <w:rPr>
                <w:lang w:eastAsia="en-AU"/>
              </w:rPr>
              <w:t>.</w:t>
            </w:r>
          </w:p>
        </w:tc>
      </w:tr>
      <w:tr w:rsidR="00475241" w:rsidRPr="00D30FA5" w:rsidTr="00772FD3">
        <w:trPr>
          <w:trHeight w:val="300"/>
          <w:jc w:val="center"/>
        </w:trPr>
        <w:tc>
          <w:tcPr>
            <w:tcW w:w="850" w:type="dxa"/>
            <w:vMerge/>
            <w:tcBorders>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p>
        </w:tc>
        <w:tc>
          <w:tcPr>
            <w:tcW w:w="656" w:type="dxa"/>
            <w:vMerge/>
            <w:tcBorders>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p>
        </w:tc>
        <w:tc>
          <w:tcPr>
            <w:tcW w:w="981"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Gp1+Gp2</w:t>
            </w:r>
          </w:p>
        </w:tc>
        <w:tc>
          <w:tcPr>
            <w:tcW w:w="675"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Gp1</w:t>
            </w:r>
          </w:p>
        </w:tc>
        <w:tc>
          <w:tcPr>
            <w:tcW w:w="675"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Gp2</w:t>
            </w:r>
          </w:p>
        </w:tc>
        <w:tc>
          <w:tcPr>
            <w:tcW w:w="777"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Total</w:t>
            </w:r>
          </w:p>
        </w:tc>
        <w:tc>
          <w:tcPr>
            <w:tcW w:w="876"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Gp1+G2</w:t>
            </w:r>
          </w:p>
        </w:tc>
        <w:tc>
          <w:tcPr>
            <w:tcW w:w="675"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Gp1</w:t>
            </w:r>
          </w:p>
        </w:tc>
        <w:tc>
          <w:tcPr>
            <w:tcW w:w="675"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Gp2</w:t>
            </w:r>
          </w:p>
        </w:tc>
        <w:tc>
          <w:tcPr>
            <w:tcW w:w="777" w:type="dxa"/>
            <w:tcBorders>
              <w:top w:val="single" w:sz="4" w:space="0" w:color="auto"/>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r w:rsidRPr="00D30FA5">
              <w:rPr>
                <w:lang w:eastAsia="en-AU"/>
              </w:rPr>
              <w:t>Total</w:t>
            </w:r>
          </w:p>
        </w:tc>
        <w:tc>
          <w:tcPr>
            <w:tcW w:w="1041" w:type="dxa"/>
            <w:vMerge/>
            <w:tcBorders>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p>
        </w:tc>
        <w:tc>
          <w:tcPr>
            <w:tcW w:w="777" w:type="dxa"/>
            <w:vMerge/>
            <w:tcBorders>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p>
        </w:tc>
        <w:tc>
          <w:tcPr>
            <w:tcW w:w="749" w:type="dxa"/>
            <w:vMerge/>
            <w:tcBorders>
              <w:left w:val="nil"/>
              <w:bottom w:val="single" w:sz="4" w:space="0" w:color="auto"/>
              <w:right w:val="nil"/>
            </w:tcBorders>
            <w:shd w:val="clear" w:color="auto" w:fill="auto"/>
            <w:noWrap/>
            <w:vAlign w:val="center"/>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r>
              <w:rPr>
                <w:lang w:eastAsia="en-AU"/>
              </w:rPr>
              <w:t>J.FY</w:t>
            </w:r>
          </w:p>
        </w:tc>
        <w:tc>
          <w:tcPr>
            <w:tcW w:w="656"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J.H</w:t>
            </w:r>
            <w:r w:rsidR="00F30AFC">
              <w:rPr>
                <w:lang w:eastAsia="en-AU"/>
              </w:rPr>
              <w:t>AP</w:t>
            </w:r>
            <w:r w:rsidRPr="00D30FA5">
              <w:rPr>
                <w:lang w:eastAsia="en-AU"/>
              </w:rPr>
              <w:t>H</w:t>
            </w:r>
          </w:p>
        </w:tc>
        <w:tc>
          <w:tcPr>
            <w:tcW w:w="981"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21.4</w:t>
            </w:r>
          </w:p>
        </w:tc>
        <w:tc>
          <w:tcPr>
            <w:tcW w:w="675"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499.6</w:t>
            </w:r>
          </w:p>
        </w:tc>
        <w:tc>
          <w:tcPr>
            <w:tcW w:w="675"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633.6</w:t>
            </w:r>
          </w:p>
        </w:tc>
        <w:tc>
          <w:tcPr>
            <w:tcW w:w="777"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9871.8</w:t>
            </w:r>
          </w:p>
        </w:tc>
        <w:tc>
          <w:tcPr>
            <w:tcW w:w="876"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32.1</w:t>
            </w:r>
          </w:p>
        </w:tc>
        <w:tc>
          <w:tcPr>
            <w:tcW w:w="675"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601.5</w:t>
            </w:r>
          </w:p>
        </w:tc>
        <w:tc>
          <w:tcPr>
            <w:tcW w:w="675"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467.5</w:t>
            </w:r>
          </w:p>
        </w:tc>
        <w:tc>
          <w:tcPr>
            <w:tcW w:w="777"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8770.7</w:t>
            </w:r>
          </w:p>
        </w:tc>
        <w:tc>
          <w:tcPr>
            <w:tcW w:w="1041"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3.993</w:t>
            </w:r>
          </w:p>
        </w:tc>
        <w:tc>
          <w:tcPr>
            <w:tcW w:w="777"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0.0457</w:t>
            </w:r>
          </w:p>
        </w:tc>
        <w:tc>
          <w:tcPr>
            <w:tcW w:w="749" w:type="dxa"/>
            <w:tcBorders>
              <w:top w:val="single" w:sz="4" w:space="0" w:color="auto"/>
              <w:left w:val="nil"/>
              <w:bottom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Pr>
                <w:lang w:eastAsia="en-AU"/>
              </w:rPr>
              <w:t>J.FY</w:t>
            </w:r>
          </w:p>
        </w:tc>
        <w:tc>
          <w:tcPr>
            <w:tcW w:w="65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J.iHS</w:t>
            </w:r>
          </w:p>
        </w:tc>
        <w:tc>
          <w:tcPr>
            <w:tcW w:w="98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31.8</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526.6</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500.3</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8993.9</w:t>
            </w:r>
          </w:p>
        </w:tc>
        <w:tc>
          <w:tcPr>
            <w:tcW w:w="104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1.260</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0.2616</w:t>
            </w:r>
          </w:p>
        </w:tc>
        <w:tc>
          <w:tcPr>
            <w:tcW w:w="749"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J.MILK</w:t>
            </w:r>
          </w:p>
        </w:tc>
        <w:tc>
          <w:tcPr>
            <w:tcW w:w="65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J.H</w:t>
            </w:r>
            <w:r w:rsidR="00F30AFC">
              <w:rPr>
                <w:lang w:eastAsia="en-AU"/>
              </w:rPr>
              <w:t>AP</w:t>
            </w:r>
            <w:r w:rsidRPr="00D30FA5">
              <w:rPr>
                <w:lang w:eastAsia="en-AU"/>
              </w:rPr>
              <w:t>H</w:t>
            </w:r>
          </w:p>
        </w:tc>
        <w:tc>
          <w:tcPr>
            <w:tcW w:w="98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25.2</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499.6</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633.6</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9871.8</w:t>
            </w:r>
          </w:p>
        </w:tc>
        <w:tc>
          <w:tcPr>
            <w:tcW w:w="87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32.1</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601.5</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467.5</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8770.7</w:t>
            </w:r>
          </w:p>
        </w:tc>
        <w:tc>
          <w:tcPr>
            <w:tcW w:w="104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1.655</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0.1983</w:t>
            </w:r>
          </w:p>
        </w:tc>
        <w:tc>
          <w:tcPr>
            <w:tcW w:w="749"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J.MILK</w:t>
            </w:r>
          </w:p>
        </w:tc>
        <w:tc>
          <w:tcPr>
            <w:tcW w:w="65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J.iHS</w:t>
            </w:r>
          </w:p>
        </w:tc>
        <w:tc>
          <w:tcPr>
            <w:tcW w:w="98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36.4</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526.6</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500.3</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8993.9</w:t>
            </w:r>
          </w:p>
        </w:tc>
        <w:tc>
          <w:tcPr>
            <w:tcW w:w="104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4.274</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0.0387</w:t>
            </w:r>
          </w:p>
        </w:tc>
        <w:tc>
          <w:tcPr>
            <w:tcW w:w="749"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J.P</w:t>
            </w:r>
            <w:r>
              <w:rPr>
                <w:lang w:eastAsia="en-AU"/>
              </w:rPr>
              <w:t>Y</w:t>
            </w:r>
          </w:p>
        </w:tc>
        <w:tc>
          <w:tcPr>
            <w:tcW w:w="65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J.H</w:t>
            </w:r>
            <w:r w:rsidR="00F30AFC">
              <w:rPr>
                <w:lang w:eastAsia="en-AU"/>
              </w:rPr>
              <w:t>AP</w:t>
            </w:r>
            <w:r w:rsidRPr="00D30FA5">
              <w:rPr>
                <w:lang w:eastAsia="en-AU"/>
              </w:rPr>
              <w:t>H</w:t>
            </w:r>
          </w:p>
        </w:tc>
        <w:tc>
          <w:tcPr>
            <w:tcW w:w="98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29.2</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499.2</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633.6</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9871.8</w:t>
            </w:r>
          </w:p>
        </w:tc>
        <w:tc>
          <w:tcPr>
            <w:tcW w:w="87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32.0</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601.6</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467.2</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8771.0</w:t>
            </w:r>
          </w:p>
        </w:tc>
        <w:tc>
          <w:tcPr>
            <w:tcW w:w="104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0.283</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0.5945</w:t>
            </w:r>
          </w:p>
        </w:tc>
        <w:tc>
          <w:tcPr>
            <w:tcW w:w="749"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J.P</w:t>
            </w:r>
            <w:r>
              <w:rPr>
                <w:lang w:eastAsia="en-AU"/>
              </w:rPr>
              <w:t>Y</w:t>
            </w:r>
          </w:p>
        </w:tc>
        <w:tc>
          <w:tcPr>
            <w:tcW w:w="65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J.iHS</w:t>
            </w:r>
          </w:p>
        </w:tc>
        <w:tc>
          <w:tcPr>
            <w:tcW w:w="98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35.0</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526.6</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500.3</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8993.9</w:t>
            </w:r>
          </w:p>
        </w:tc>
        <w:tc>
          <w:tcPr>
            <w:tcW w:w="104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3.168</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0.0751</w:t>
            </w:r>
          </w:p>
        </w:tc>
        <w:tc>
          <w:tcPr>
            <w:tcW w:w="749"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J.STAT</w:t>
            </w:r>
          </w:p>
        </w:tc>
        <w:tc>
          <w:tcPr>
            <w:tcW w:w="65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J.H</w:t>
            </w:r>
            <w:r w:rsidR="00F30AFC">
              <w:rPr>
                <w:lang w:eastAsia="en-AU"/>
              </w:rPr>
              <w:t>AP</w:t>
            </w:r>
            <w:r w:rsidRPr="00D30FA5">
              <w:rPr>
                <w:lang w:eastAsia="en-AU"/>
              </w:rPr>
              <w:t>H</w:t>
            </w:r>
          </w:p>
        </w:tc>
        <w:tc>
          <w:tcPr>
            <w:tcW w:w="98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22.6</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633.6</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9871.8</w:t>
            </w:r>
          </w:p>
        </w:tc>
        <w:tc>
          <w:tcPr>
            <w:tcW w:w="87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32.1</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601.5</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467.7</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8770.5</w:t>
            </w:r>
          </w:p>
        </w:tc>
        <w:tc>
          <w:tcPr>
            <w:tcW w:w="104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3.152</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0.0758</w:t>
            </w:r>
          </w:p>
        </w:tc>
        <w:tc>
          <w:tcPr>
            <w:tcW w:w="749"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J.STAT</w:t>
            </w:r>
          </w:p>
        </w:tc>
        <w:tc>
          <w:tcPr>
            <w:tcW w:w="65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J.iHS</w:t>
            </w:r>
          </w:p>
        </w:tc>
        <w:tc>
          <w:tcPr>
            <w:tcW w:w="98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43.0</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526.6</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500.3</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8993.9</w:t>
            </w:r>
          </w:p>
        </w:tc>
        <w:tc>
          <w:tcPr>
            <w:tcW w:w="104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11.718</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0.0006</w:t>
            </w:r>
          </w:p>
        </w:tc>
        <w:tc>
          <w:tcPr>
            <w:tcW w:w="749"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Sig</w:t>
            </w:r>
            <w:r>
              <w:rPr>
                <w:lang w:eastAsia="en-AU"/>
              </w:rPr>
              <w:t>.</w:t>
            </w:r>
          </w:p>
        </w:tc>
      </w:tr>
      <w:tr w:rsidR="00475241" w:rsidRPr="00D30FA5" w:rsidTr="00772FD3">
        <w:trPr>
          <w:trHeight w:val="300"/>
          <w:jc w:val="center"/>
        </w:trPr>
        <w:tc>
          <w:tcPr>
            <w:tcW w:w="850"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J.FERT</w:t>
            </w:r>
          </w:p>
        </w:tc>
        <w:tc>
          <w:tcPr>
            <w:tcW w:w="65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J.H</w:t>
            </w:r>
            <w:r w:rsidR="00F30AFC">
              <w:rPr>
                <w:lang w:eastAsia="en-AU"/>
              </w:rPr>
              <w:t>AP</w:t>
            </w:r>
            <w:r w:rsidRPr="00D30FA5">
              <w:rPr>
                <w:lang w:eastAsia="en-AU"/>
              </w:rPr>
              <w:t>H</w:t>
            </w:r>
          </w:p>
        </w:tc>
        <w:tc>
          <w:tcPr>
            <w:tcW w:w="98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20.4</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499.6</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633.6</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9871.8</w:t>
            </w:r>
          </w:p>
        </w:tc>
        <w:tc>
          <w:tcPr>
            <w:tcW w:w="87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32.1</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601.5</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467.5</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8770.7</w:t>
            </w:r>
          </w:p>
        </w:tc>
        <w:tc>
          <w:tcPr>
            <w:tcW w:w="104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4.777</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0.0288</w:t>
            </w:r>
          </w:p>
        </w:tc>
        <w:tc>
          <w:tcPr>
            <w:tcW w:w="749"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J.FERT</w:t>
            </w:r>
          </w:p>
        </w:tc>
        <w:tc>
          <w:tcPr>
            <w:tcW w:w="65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J.iHS</w:t>
            </w:r>
          </w:p>
        </w:tc>
        <w:tc>
          <w:tcPr>
            <w:tcW w:w="98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34.2</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526.6</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500.3</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8993.9</w:t>
            </w:r>
          </w:p>
        </w:tc>
        <w:tc>
          <w:tcPr>
            <w:tcW w:w="104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2.610</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0.1062</w:t>
            </w:r>
          </w:p>
        </w:tc>
        <w:tc>
          <w:tcPr>
            <w:tcW w:w="749"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J.F</w:t>
            </w:r>
            <w:r>
              <w:rPr>
                <w:lang w:eastAsia="en-AU"/>
              </w:rPr>
              <w:t>PC</w:t>
            </w:r>
          </w:p>
        </w:tc>
        <w:tc>
          <w:tcPr>
            <w:tcW w:w="65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J.H</w:t>
            </w:r>
            <w:r w:rsidR="00F30AFC">
              <w:rPr>
                <w:lang w:eastAsia="en-AU"/>
              </w:rPr>
              <w:t>AP</w:t>
            </w:r>
            <w:r w:rsidRPr="00D30FA5">
              <w:rPr>
                <w:lang w:eastAsia="en-AU"/>
              </w:rPr>
              <w:t>H</w:t>
            </w:r>
          </w:p>
        </w:tc>
        <w:tc>
          <w:tcPr>
            <w:tcW w:w="98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16.6</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498.8</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633.6</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9871.8</w:t>
            </w:r>
          </w:p>
        </w:tc>
        <w:tc>
          <w:tcPr>
            <w:tcW w:w="87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32.0</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601.6</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466.8</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8771.4</w:t>
            </w:r>
          </w:p>
        </w:tc>
        <w:tc>
          <w:tcPr>
            <w:tcW w:w="104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8.353</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0.0039</w:t>
            </w:r>
          </w:p>
        </w:tc>
        <w:tc>
          <w:tcPr>
            <w:tcW w:w="749"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Pr>
                <w:lang w:eastAsia="en-AU"/>
              </w:rPr>
              <w:t>J.FPC</w:t>
            </w:r>
          </w:p>
        </w:tc>
        <w:tc>
          <w:tcPr>
            <w:tcW w:w="65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J.iHS</w:t>
            </w:r>
          </w:p>
        </w:tc>
        <w:tc>
          <w:tcPr>
            <w:tcW w:w="98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28.6</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526.6</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500.3</w:t>
            </w:r>
          </w:p>
        </w:tc>
        <w:tc>
          <w:tcPr>
            <w:tcW w:w="675"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8993.9</w:t>
            </w:r>
          </w:p>
        </w:tc>
        <w:tc>
          <w:tcPr>
            <w:tcW w:w="1041"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0.216</w:t>
            </w:r>
          </w:p>
        </w:tc>
        <w:tc>
          <w:tcPr>
            <w:tcW w:w="777"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0.6418</w:t>
            </w:r>
          </w:p>
        </w:tc>
        <w:tc>
          <w:tcPr>
            <w:tcW w:w="749" w:type="dxa"/>
            <w:tcBorders>
              <w:top w:val="nil"/>
              <w:left w:val="nil"/>
              <w:bottom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Pr>
                <w:lang w:eastAsia="en-AU"/>
              </w:rPr>
              <w:t>J.PPC</w:t>
            </w:r>
          </w:p>
        </w:tc>
        <w:tc>
          <w:tcPr>
            <w:tcW w:w="656"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J.H</w:t>
            </w:r>
            <w:r w:rsidR="00F30AFC">
              <w:rPr>
                <w:lang w:eastAsia="en-AU"/>
              </w:rPr>
              <w:t>AP</w:t>
            </w:r>
            <w:r w:rsidRPr="00D30FA5">
              <w:rPr>
                <w:lang w:eastAsia="en-AU"/>
              </w:rPr>
              <w:t>H</w:t>
            </w:r>
          </w:p>
        </w:tc>
        <w:tc>
          <w:tcPr>
            <w:tcW w:w="981"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19.8</w:t>
            </w:r>
          </w:p>
        </w:tc>
        <w:tc>
          <w:tcPr>
            <w:tcW w:w="675"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498.8</w:t>
            </w:r>
          </w:p>
        </w:tc>
        <w:tc>
          <w:tcPr>
            <w:tcW w:w="675"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633.6</w:t>
            </w:r>
          </w:p>
        </w:tc>
        <w:tc>
          <w:tcPr>
            <w:tcW w:w="777"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9871.8</w:t>
            </w:r>
          </w:p>
        </w:tc>
        <w:tc>
          <w:tcPr>
            <w:tcW w:w="876"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32.0</w:t>
            </w:r>
          </w:p>
        </w:tc>
        <w:tc>
          <w:tcPr>
            <w:tcW w:w="675"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601.6</w:t>
            </w:r>
          </w:p>
        </w:tc>
        <w:tc>
          <w:tcPr>
            <w:tcW w:w="675"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466.8</w:t>
            </w:r>
          </w:p>
        </w:tc>
        <w:tc>
          <w:tcPr>
            <w:tcW w:w="777"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8771.4</w:t>
            </w:r>
          </w:p>
        </w:tc>
        <w:tc>
          <w:tcPr>
            <w:tcW w:w="1041"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5.245</w:t>
            </w:r>
          </w:p>
        </w:tc>
        <w:tc>
          <w:tcPr>
            <w:tcW w:w="777"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0.0220</w:t>
            </w:r>
          </w:p>
        </w:tc>
        <w:tc>
          <w:tcPr>
            <w:tcW w:w="749"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Pr>
                <w:lang w:eastAsia="en-AU"/>
              </w:rPr>
              <w:t>J.PPC</w:t>
            </w:r>
          </w:p>
        </w:tc>
        <w:tc>
          <w:tcPr>
            <w:tcW w:w="656"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J.iHS</w:t>
            </w:r>
          </w:p>
        </w:tc>
        <w:tc>
          <w:tcPr>
            <w:tcW w:w="981"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27.6</w:t>
            </w:r>
          </w:p>
        </w:tc>
        <w:tc>
          <w:tcPr>
            <w:tcW w:w="675"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499.8</w:t>
            </w:r>
          </w:p>
        </w:tc>
        <w:tc>
          <w:tcPr>
            <w:tcW w:w="675"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526.6</w:t>
            </w:r>
          </w:p>
        </w:tc>
        <w:tc>
          <w:tcPr>
            <w:tcW w:w="777"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9994.0</w:t>
            </w:r>
          </w:p>
        </w:tc>
        <w:tc>
          <w:tcPr>
            <w:tcW w:w="876"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26.3</w:t>
            </w:r>
          </w:p>
        </w:tc>
        <w:tc>
          <w:tcPr>
            <w:tcW w:w="675"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500.3</w:t>
            </w:r>
          </w:p>
        </w:tc>
        <w:tc>
          <w:tcPr>
            <w:tcW w:w="675"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473.5</w:t>
            </w:r>
          </w:p>
        </w:tc>
        <w:tc>
          <w:tcPr>
            <w:tcW w:w="777"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8993.9</w:t>
            </w:r>
          </w:p>
        </w:tc>
        <w:tc>
          <w:tcPr>
            <w:tcW w:w="1041"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0.067</w:t>
            </w:r>
          </w:p>
        </w:tc>
        <w:tc>
          <w:tcPr>
            <w:tcW w:w="777"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r w:rsidRPr="00D30FA5">
              <w:rPr>
                <w:lang w:eastAsia="en-AU"/>
              </w:rPr>
              <w:t>0.7950</w:t>
            </w:r>
          </w:p>
        </w:tc>
        <w:tc>
          <w:tcPr>
            <w:tcW w:w="749" w:type="dxa"/>
            <w:tcBorders>
              <w:top w:val="nil"/>
              <w:left w:val="nil"/>
              <w:right w:val="nil"/>
            </w:tcBorders>
            <w:shd w:val="clear" w:color="auto" w:fill="auto"/>
            <w:noWrap/>
            <w:vAlign w:val="bottom"/>
          </w:tcPr>
          <w:p w:rsidR="00475241" w:rsidRPr="00D30FA5" w:rsidRDefault="00475241" w:rsidP="000E1818">
            <w:pPr>
              <w:spacing w:line="276" w:lineRule="auto"/>
              <w:rPr>
                <w:lang w:eastAsia="en-AU"/>
              </w:rPr>
            </w:pPr>
          </w:p>
        </w:tc>
      </w:tr>
      <w:tr w:rsidR="00475241" w:rsidRPr="00D30FA5" w:rsidTr="00772FD3">
        <w:trPr>
          <w:trHeight w:val="300"/>
          <w:jc w:val="center"/>
        </w:trPr>
        <w:tc>
          <w:tcPr>
            <w:tcW w:w="850"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J.HH</w:t>
            </w:r>
          </w:p>
        </w:tc>
        <w:tc>
          <w:tcPr>
            <w:tcW w:w="656"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J.iHS</w:t>
            </w:r>
          </w:p>
        </w:tc>
        <w:tc>
          <w:tcPr>
            <w:tcW w:w="981"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130.4</w:t>
            </w:r>
          </w:p>
        </w:tc>
        <w:tc>
          <w:tcPr>
            <w:tcW w:w="675"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494.2</w:t>
            </w:r>
          </w:p>
        </w:tc>
        <w:tc>
          <w:tcPr>
            <w:tcW w:w="675"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526.6</w:t>
            </w:r>
          </w:p>
        </w:tc>
        <w:tc>
          <w:tcPr>
            <w:tcW w:w="777"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9871.8</w:t>
            </w:r>
          </w:p>
        </w:tc>
        <w:tc>
          <w:tcPr>
            <w:tcW w:w="876"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26.4</w:t>
            </w:r>
          </w:p>
        </w:tc>
        <w:tc>
          <w:tcPr>
            <w:tcW w:w="675"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500.2</w:t>
            </w:r>
          </w:p>
        </w:tc>
        <w:tc>
          <w:tcPr>
            <w:tcW w:w="675"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467.8</w:t>
            </w:r>
          </w:p>
        </w:tc>
        <w:tc>
          <w:tcPr>
            <w:tcW w:w="777"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8877.4</w:t>
            </w:r>
          </w:p>
        </w:tc>
        <w:tc>
          <w:tcPr>
            <w:tcW w:w="1041"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456.567</w:t>
            </w:r>
          </w:p>
        </w:tc>
        <w:tc>
          <w:tcPr>
            <w:tcW w:w="777"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0.0000</w:t>
            </w:r>
          </w:p>
        </w:tc>
        <w:tc>
          <w:tcPr>
            <w:tcW w:w="749" w:type="dxa"/>
            <w:tcBorders>
              <w:left w:val="nil"/>
              <w:bottom w:val="single" w:sz="4" w:space="0" w:color="auto"/>
              <w:right w:val="nil"/>
            </w:tcBorders>
            <w:shd w:val="clear" w:color="auto" w:fill="auto"/>
            <w:noWrap/>
            <w:vAlign w:val="bottom"/>
          </w:tcPr>
          <w:p w:rsidR="00475241" w:rsidRPr="00811191" w:rsidRDefault="00475241" w:rsidP="000E1818">
            <w:pPr>
              <w:spacing w:line="276" w:lineRule="auto"/>
              <w:rPr>
                <w:lang w:eastAsia="en-AU"/>
              </w:rPr>
            </w:pPr>
            <w:r w:rsidRPr="00811191">
              <w:rPr>
                <w:lang w:eastAsia="en-AU"/>
              </w:rPr>
              <w:t>Sig.</w:t>
            </w:r>
          </w:p>
        </w:tc>
      </w:tr>
    </w:tbl>
    <w:p w:rsidR="00475241" w:rsidRDefault="00475241" w:rsidP="00B45161">
      <w:r>
        <w:br w:type="page"/>
      </w:r>
    </w:p>
    <w:p w:rsidR="00475241" w:rsidRDefault="00475241" w:rsidP="00B45161">
      <w:pPr>
        <w:pStyle w:val="Heading2"/>
      </w:pPr>
      <w:r w:rsidRPr="005E0E3F">
        <w:lastRenderedPageBreak/>
        <w:t>Table S</w:t>
      </w:r>
      <w:r>
        <w:t>3</w:t>
      </w:r>
      <w:r w:rsidR="00204886">
        <w:t xml:space="preserve"> -</w:t>
      </w:r>
      <w:r>
        <w:t xml:space="preserve"> Chi-squared tests for over-representation of selection between dairy and beef breeds (</w:t>
      </w:r>
      <w:r w:rsidRPr="00811191">
        <w:rPr>
          <w:i/>
        </w:rPr>
        <w:t>F</w:t>
      </w:r>
      <w:r w:rsidRPr="00811191">
        <w:rPr>
          <w:i/>
          <w:vertAlign w:val="subscript"/>
        </w:rPr>
        <w:t>ST</w:t>
      </w:r>
      <w:r>
        <w:t>) with Holstein or Jersey QTL for fat, milk and protein yield (FY, MILK, PY), stature (STAT), fertility (FERT) and precent of fat and protein in milk (FPC, PPC).  The final rows test the overlap between the QTL in Holstein and Jersey.</w:t>
      </w:r>
    </w:p>
    <w:p w:rsidR="00204886" w:rsidRDefault="00204886" w:rsidP="00B45161">
      <w:pPr>
        <w:pStyle w:val="Heading2"/>
      </w:pPr>
    </w:p>
    <w:tbl>
      <w:tblPr>
        <w:tblW w:w="10358" w:type="dxa"/>
        <w:jc w:val="center"/>
        <w:tblInd w:w="386" w:type="dxa"/>
        <w:tblLook w:val="04A0"/>
      </w:tblPr>
      <w:tblGrid>
        <w:gridCol w:w="1223"/>
        <w:gridCol w:w="983"/>
        <w:gridCol w:w="1178"/>
        <w:gridCol w:w="756"/>
        <w:gridCol w:w="756"/>
        <w:gridCol w:w="876"/>
        <w:gridCol w:w="1058"/>
        <w:gridCol w:w="756"/>
        <w:gridCol w:w="756"/>
        <w:gridCol w:w="876"/>
        <w:gridCol w:w="1956"/>
        <w:gridCol w:w="876"/>
        <w:gridCol w:w="756"/>
      </w:tblGrid>
      <w:tr w:rsidR="00475241" w:rsidRPr="00962187" w:rsidTr="00772FD3">
        <w:trPr>
          <w:trHeight w:val="308"/>
          <w:jc w:val="center"/>
        </w:trPr>
        <w:tc>
          <w:tcPr>
            <w:tcW w:w="865" w:type="dxa"/>
            <w:vMerge w:val="restart"/>
            <w:tcBorders>
              <w:top w:val="single" w:sz="4" w:space="0" w:color="auto"/>
              <w:left w:val="nil"/>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Grp1</w:t>
            </w:r>
          </w:p>
        </w:tc>
        <w:tc>
          <w:tcPr>
            <w:tcW w:w="815" w:type="dxa"/>
            <w:vMerge w:val="restart"/>
            <w:tcBorders>
              <w:top w:val="single" w:sz="4" w:space="0" w:color="auto"/>
              <w:left w:val="nil"/>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Grp2</w:t>
            </w:r>
          </w:p>
        </w:tc>
        <w:tc>
          <w:tcPr>
            <w:tcW w:w="3108" w:type="dxa"/>
            <w:gridSpan w:val="4"/>
            <w:tcBorders>
              <w:top w:val="single" w:sz="4" w:space="0" w:color="auto"/>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Observed</w:t>
            </w:r>
          </w:p>
        </w:tc>
        <w:tc>
          <w:tcPr>
            <w:tcW w:w="3003" w:type="dxa"/>
            <w:gridSpan w:val="4"/>
            <w:tcBorders>
              <w:top w:val="single" w:sz="4" w:space="0" w:color="auto"/>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Expected</w:t>
            </w:r>
          </w:p>
        </w:tc>
        <w:tc>
          <w:tcPr>
            <w:tcW w:w="1143" w:type="dxa"/>
            <w:vMerge w:val="restart"/>
            <w:tcBorders>
              <w:top w:val="single" w:sz="4" w:space="0" w:color="auto"/>
              <w:left w:val="nil"/>
              <w:right w:val="nil"/>
            </w:tcBorders>
            <w:shd w:val="clear" w:color="auto" w:fill="auto"/>
            <w:noWrap/>
            <w:vAlign w:val="center"/>
          </w:tcPr>
          <w:p w:rsidR="00475241" w:rsidRPr="00962187" w:rsidRDefault="002A1831" w:rsidP="000E1818">
            <w:pPr>
              <w:spacing w:line="276" w:lineRule="auto"/>
              <w:rPr>
                <w:rFonts w:ascii="Calibri" w:hAnsi="Calibri"/>
                <w:sz w:val="12"/>
                <w:szCs w:val="12"/>
                <w:lang w:eastAsia="en-AU"/>
              </w:rPr>
            </w:pPr>
            <m:oMathPara>
              <m:oMath>
                <m:nary>
                  <m:naryPr>
                    <m:chr m:val="∑"/>
                    <m:limLoc m:val="undOvr"/>
                    <m:subHide m:val="on"/>
                    <m:supHide m:val="on"/>
                    <m:ctrlPr>
                      <w:rPr>
                        <w:rFonts w:ascii="Cambria Math" w:hAnsi="Cambria Math"/>
                        <w:vertAlign w:val="subscript"/>
                        <w:lang w:eastAsia="en-AU"/>
                      </w:rPr>
                    </m:ctrlPr>
                  </m:naryPr>
                  <m:sub/>
                  <m:sup/>
                  <m:e>
                    <m:f>
                      <m:fPr>
                        <m:ctrlPr>
                          <w:rPr>
                            <w:rFonts w:ascii="Cambria Math" w:hAnsi="Cambria Math"/>
                            <w:vertAlign w:val="subscript"/>
                            <w:lang w:eastAsia="en-AU"/>
                          </w:rPr>
                        </m:ctrlPr>
                      </m:fPr>
                      <m:num>
                        <m:sSup>
                          <m:sSupPr>
                            <m:ctrlPr>
                              <w:rPr>
                                <w:rFonts w:ascii="Cambria Math" w:hAnsi="Cambria Math"/>
                                <w:vertAlign w:val="subscript"/>
                                <w:lang w:eastAsia="en-AU"/>
                              </w:rPr>
                            </m:ctrlPr>
                          </m:sSupPr>
                          <m:e>
                            <m:d>
                              <m:dPr>
                                <m:ctrlPr>
                                  <w:rPr>
                                    <w:rFonts w:ascii="Cambria Math" w:hAnsi="Cambria Math"/>
                                    <w:vertAlign w:val="subscript"/>
                                    <w:lang w:eastAsia="en-AU"/>
                                  </w:rPr>
                                </m:ctrlPr>
                              </m:dPr>
                              <m:e>
                                <m:r>
                                  <w:rPr>
                                    <w:rFonts w:ascii="Cambria Math" w:hAnsi="Cambria Math"/>
                                    <w:vertAlign w:val="subscript"/>
                                    <w:lang w:eastAsia="en-AU"/>
                                  </w:rPr>
                                  <m:t>obs</m:t>
                                </m:r>
                                <m:r>
                                  <m:rPr>
                                    <m:sty m:val="p"/>
                                  </m:rPr>
                                  <w:rPr>
                                    <w:rFonts w:ascii="Cambria Math" w:hAnsi="Cambria Math"/>
                                    <w:vertAlign w:val="subscript"/>
                                    <w:lang w:eastAsia="en-AU"/>
                                  </w:rPr>
                                  <m:t>-</m:t>
                                </m:r>
                                <m:r>
                                  <w:rPr>
                                    <w:rFonts w:ascii="Cambria Math" w:hAnsi="Cambria Math"/>
                                    <w:vertAlign w:val="subscript"/>
                                    <w:lang w:eastAsia="en-AU"/>
                                  </w:rPr>
                                  <m:t>Exp</m:t>
                                </m:r>
                              </m:e>
                            </m:d>
                          </m:e>
                          <m:sup>
                            <m:r>
                              <m:rPr>
                                <m:sty m:val="p"/>
                              </m:rPr>
                              <w:rPr>
                                <w:rFonts w:ascii="Cambria Math" w:hAnsi="Cambria Math"/>
                                <w:vertAlign w:val="subscript"/>
                                <w:lang w:eastAsia="en-AU"/>
                              </w:rPr>
                              <m:t>2</m:t>
                            </m:r>
                          </m:sup>
                        </m:sSup>
                      </m:num>
                      <m:den>
                        <m:r>
                          <w:rPr>
                            <w:rFonts w:ascii="Cambria Math" w:hAnsi="Cambria Math"/>
                            <w:vertAlign w:val="subscript"/>
                            <w:lang w:eastAsia="en-AU"/>
                          </w:rPr>
                          <m:t>Exp</m:t>
                        </m:r>
                      </m:den>
                    </m:f>
                  </m:e>
                </m:nary>
              </m:oMath>
            </m:oMathPara>
          </w:p>
        </w:tc>
        <w:tc>
          <w:tcPr>
            <w:tcW w:w="777" w:type="dxa"/>
            <w:vMerge w:val="restart"/>
            <w:tcBorders>
              <w:top w:val="single" w:sz="4" w:space="0" w:color="auto"/>
              <w:left w:val="nil"/>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P-val</w:t>
            </w:r>
          </w:p>
        </w:tc>
        <w:tc>
          <w:tcPr>
            <w:tcW w:w="647" w:type="dxa"/>
            <w:vMerge w:val="restart"/>
            <w:tcBorders>
              <w:top w:val="single" w:sz="4" w:space="0" w:color="auto"/>
              <w:left w:val="nil"/>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Bonf. Corr.</w:t>
            </w:r>
          </w:p>
        </w:tc>
      </w:tr>
      <w:tr w:rsidR="00475241" w:rsidRPr="00962187" w:rsidTr="00772FD3">
        <w:trPr>
          <w:trHeight w:val="308"/>
          <w:jc w:val="center"/>
        </w:trPr>
        <w:tc>
          <w:tcPr>
            <w:tcW w:w="865" w:type="dxa"/>
            <w:vMerge/>
            <w:tcBorders>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p>
        </w:tc>
        <w:tc>
          <w:tcPr>
            <w:tcW w:w="815" w:type="dxa"/>
            <w:vMerge/>
            <w:tcBorders>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p>
        </w:tc>
        <w:tc>
          <w:tcPr>
            <w:tcW w:w="981" w:type="dxa"/>
            <w:tcBorders>
              <w:top w:val="single" w:sz="4" w:space="0" w:color="auto"/>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Gp1+Gp2</w:t>
            </w:r>
          </w:p>
        </w:tc>
        <w:tc>
          <w:tcPr>
            <w:tcW w:w="675" w:type="dxa"/>
            <w:tcBorders>
              <w:top w:val="single" w:sz="4" w:space="0" w:color="auto"/>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Gp1</w:t>
            </w:r>
          </w:p>
        </w:tc>
        <w:tc>
          <w:tcPr>
            <w:tcW w:w="675" w:type="dxa"/>
            <w:tcBorders>
              <w:top w:val="single" w:sz="4" w:space="0" w:color="auto"/>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Gp2</w:t>
            </w:r>
          </w:p>
        </w:tc>
        <w:tc>
          <w:tcPr>
            <w:tcW w:w="777" w:type="dxa"/>
            <w:tcBorders>
              <w:top w:val="single" w:sz="4" w:space="0" w:color="auto"/>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Total</w:t>
            </w:r>
          </w:p>
        </w:tc>
        <w:tc>
          <w:tcPr>
            <w:tcW w:w="876" w:type="dxa"/>
            <w:tcBorders>
              <w:top w:val="single" w:sz="4" w:space="0" w:color="auto"/>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Gp1+G2</w:t>
            </w:r>
          </w:p>
        </w:tc>
        <w:tc>
          <w:tcPr>
            <w:tcW w:w="675" w:type="dxa"/>
            <w:tcBorders>
              <w:top w:val="single" w:sz="4" w:space="0" w:color="auto"/>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Gp1</w:t>
            </w:r>
          </w:p>
        </w:tc>
        <w:tc>
          <w:tcPr>
            <w:tcW w:w="675" w:type="dxa"/>
            <w:tcBorders>
              <w:top w:val="single" w:sz="4" w:space="0" w:color="auto"/>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Gp2</w:t>
            </w:r>
          </w:p>
        </w:tc>
        <w:tc>
          <w:tcPr>
            <w:tcW w:w="777" w:type="dxa"/>
            <w:tcBorders>
              <w:top w:val="single" w:sz="4" w:space="0" w:color="auto"/>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r w:rsidRPr="00962187">
              <w:rPr>
                <w:lang w:eastAsia="en-AU"/>
              </w:rPr>
              <w:t>Total</w:t>
            </w:r>
          </w:p>
        </w:tc>
        <w:tc>
          <w:tcPr>
            <w:tcW w:w="1143" w:type="dxa"/>
            <w:vMerge/>
            <w:tcBorders>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p>
        </w:tc>
        <w:tc>
          <w:tcPr>
            <w:tcW w:w="777" w:type="dxa"/>
            <w:vMerge/>
            <w:tcBorders>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p>
        </w:tc>
        <w:tc>
          <w:tcPr>
            <w:tcW w:w="647" w:type="dxa"/>
            <w:vMerge/>
            <w:tcBorders>
              <w:left w:val="nil"/>
              <w:bottom w:val="single" w:sz="4" w:space="0" w:color="auto"/>
              <w:right w:val="nil"/>
            </w:tcBorders>
            <w:shd w:val="clear" w:color="auto" w:fill="auto"/>
            <w:noWrap/>
            <w:vAlign w:val="center"/>
          </w:tcPr>
          <w:p w:rsidR="00475241" w:rsidRPr="00962187" w:rsidRDefault="00475241" w:rsidP="000E1818">
            <w:pPr>
              <w:spacing w:line="276" w:lineRule="auto"/>
              <w:rPr>
                <w:lang w:eastAsia="en-AU"/>
              </w:rPr>
            </w:pPr>
          </w:p>
        </w:tc>
      </w:tr>
      <w:tr w:rsidR="00475241" w:rsidRPr="00962187" w:rsidTr="00772FD3">
        <w:trPr>
          <w:trHeight w:val="308"/>
          <w:jc w:val="center"/>
        </w:trPr>
        <w:tc>
          <w:tcPr>
            <w:tcW w:w="86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w:t>
            </w:r>
            <w:r w:rsidR="00204886">
              <w:rPr>
                <w:lang w:eastAsia="en-AU"/>
              </w:rPr>
              <w:t>/</w:t>
            </w:r>
            <w:r w:rsidRPr="00962187">
              <w:rPr>
                <w:lang w:eastAsia="en-AU"/>
              </w:rPr>
              <w:t>J.FY</w:t>
            </w:r>
          </w:p>
        </w:tc>
        <w:tc>
          <w:tcPr>
            <w:tcW w:w="81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Fst</w:t>
            </w:r>
          </w:p>
        </w:tc>
        <w:tc>
          <w:tcPr>
            <w:tcW w:w="981"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55.2</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943.4</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472.8</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9979.4</w:t>
            </w:r>
          </w:p>
        </w:tc>
        <w:tc>
          <w:tcPr>
            <w:tcW w:w="876"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44.7</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428.1</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898.7</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8607.9</w:t>
            </w:r>
          </w:p>
        </w:tc>
        <w:tc>
          <w:tcPr>
            <w:tcW w:w="1143"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2.862</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0.0907</w:t>
            </w:r>
          </w:p>
        </w:tc>
        <w:tc>
          <w:tcPr>
            <w:tcW w:w="64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p>
        </w:tc>
      </w:tr>
      <w:tr w:rsidR="00475241" w:rsidRPr="00962187" w:rsidTr="00772FD3">
        <w:trPr>
          <w:trHeight w:val="308"/>
          <w:jc w:val="center"/>
        </w:trPr>
        <w:tc>
          <w:tcPr>
            <w:tcW w:w="86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w:t>
            </w:r>
            <w:r w:rsidR="00204886">
              <w:rPr>
                <w:lang w:eastAsia="en-AU"/>
              </w:rPr>
              <w:t>/</w:t>
            </w:r>
            <w:r w:rsidRPr="00962187">
              <w:rPr>
                <w:lang w:eastAsia="en-AU"/>
              </w:rPr>
              <w:t>J.MILK</w:t>
            </w:r>
          </w:p>
        </w:tc>
        <w:tc>
          <w:tcPr>
            <w:tcW w:w="81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Fst</w:t>
            </w:r>
          </w:p>
        </w:tc>
        <w:tc>
          <w:tcPr>
            <w:tcW w:w="981"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47.0</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958.6</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472.8</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9979.4</w:t>
            </w:r>
          </w:p>
        </w:tc>
        <w:tc>
          <w:tcPr>
            <w:tcW w:w="876"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45.4</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427.4</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913.2</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8593.4</w:t>
            </w:r>
          </w:p>
        </w:tc>
        <w:tc>
          <w:tcPr>
            <w:tcW w:w="1143"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0.064</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0.8001</w:t>
            </w:r>
          </w:p>
        </w:tc>
        <w:tc>
          <w:tcPr>
            <w:tcW w:w="64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p>
        </w:tc>
      </w:tr>
      <w:tr w:rsidR="00475241" w:rsidRPr="00962187" w:rsidTr="00772FD3">
        <w:trPr>
          <w:trHeight w:val="308"/>
          <w:jc w:val="center"/>
        </w:trPr>
        <w:tc>
          <w:tcPr>
            <w:tcW w:w="86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w:t>
            </w:r>
            <w:r w:rsidR="00204886">
              <w:rPr>
                <w:lang w:eastAsia="en-AU"/>
              </w:rPr>
              <w:t>/</w:t>
            </w:r>
            <w:r w:rsidRPr="00962187">
              <w:rPr>
                <w:lang w:eastAsia="en-AU"/>
              </w:rPr>
              <w:t>J.PY</w:t>
            </w:r>
          </w:p>
        </w:tc>
        <w:tc>
          <w:tcPr>
            <w:tcW w:w="81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Fst</w:t>
            </w:r>
          </w:p>
        </w:tc>
        <w:tc>
          <w:tcPr>
            <w:tcW w:w="981"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48.0</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956.2</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472.8</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9979.4</w:t>
            </w:r>
          </w:p>
        </w:tc>
        <w:tc>
          <w:tcPr>
            <w:tcW w:w="876"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45.3</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427.5</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910.9</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8595.7</w:t>
            </w:r>
          </w:p>
        </w:tc>
        <w:tc>
          <w:tcPr>
            <w:tcW w:w="1143"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0.186</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0.6659</w:t>
            </w:r>
          </w:p>
        </w:tc>
        <w:tc>
          <w:tcPr>
            <w:tcW w:w="64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p>
        </w:tc>
      </w:tr>
      <w:tr w:rsidR="00475241" w:rsidRPr="00962187" w:rsidTr="00772FD3">
        <w:trPr>
          <w:trHeight w:val="308"/>
          <w:jc w:val="center"/>
        </w:trPr>
        <w:tc>
          <w:tcPr>
            <w:tcW w:w="86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w:t>
            </w:r>
            <w:r w:rsidR="00204886">
              <w:rPr>
                <w:lang w:eastAsia="en-AU"/>
              </w:rPr>
              <w:t>/</w:t>
            </w:r>
            <w:r w:rsidRPr="00962187">
              <w:rPr>
                <w:lang w:eastAsia="en-AU"/>
              </w:rPr>
              <w:t>J.STAT</w:t>
            </w:r>
          </w:p>
        </w:tc>
        <w:tc>
          <w:tcPr>
            <w:tcW w:w="81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Fst</w:t>
            </w:r>
          </w:p>
        </w:tc>
        <w:tc>
          <w:tcPr>
            <w:tcW w:w="981"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42.6</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947.4</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472.8</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9979.4</w:t>
            </w:r>
          </w:p>
        </w:tc>
        <w:tc>
          <w:tcPr>
            <w:tcW w:w="876"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44.9</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427.9</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902.5</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8604.1</w:t>
            </w:r>
          </w:p>
        </w:tc>
        <w:tc>
          <w:tcPr>
            <w:tcW w:w="1143"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0.135</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0.7133</w:t>
            </w:r>
          </w:p>
        </w:tc>
        <w:tc>
          <w:tcPr>
            <w:tcW w:w="64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p>
        </w:tc>
      </w:tr>
      <w:tr w:rsidR="00475241" w:rsidRPr="00962187" w:rsidTr="00772FD3">
        <w:trPr>
          <w:trHeight w:val="308"/>
          <w:jc w:val="center"/>
        </w:trPr>
        <w:tc>
          <w:tcPr>
            <w:tcW w:w="86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w:t>
            </w:r>
            <w:r w:rsidR="00204886">
              <w:rPr>
                <w:lang w:eastAsia="en-AU"/>
              </w:rPr>
              <w:t>/</w:t>
            </w:r>
            <w:r w:rsidRPr="00962187">
              <w:rPr>
                <w:lang w:eastAsia="en-AU"/>
              </w:rPr>
              <w:t>J.FERT</w:t>
            </w:r>
          </w:p>
        </w:tc>
        <w:tc>
          <w:tcPr>
            <w:tcW w:w="81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Fst</w:t>
            </w:r>
          </w:p>
        </w:tc>
        <w:tc>
          <w:tcPr>
            <w:tcW w:w="981"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44.0</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949.0</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472.8</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9979.4</w:t>
            </w:r>
          </w:p>
        </w:tc>
        <w:tc>
          <w:tcPr>
            <w:tcW w:w="876"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45.0</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427.8</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904.0</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8602.6</w:t>
            </w:r>
          </w:p>
        </w:tc>
        <w:tc>
          <w:tcPr>
            <w:tcW w:w="1143"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0.024</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0.8773</w:t>
            </w:r>
          </w:p>
        </w:tc>
        <w:tc>
          <w:tcPr>
            <w:tcW w:w="64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p>
        </w:tc>
      </w:tr>
      <w:tr w:rsidR="00475241" w:rsidRPr="00962187" w:rsidTr="00772FD3">
        <w:trPr>
          <w:trHeight w:val="308"/>
          <w:jc w:val="center"/>
        </w:trPr>
        <w:tc>
          <w:tcPr>
            <w:tcW w:w="86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w:t>
            </w:r>
            <w:r w:rsidR="00204886">
              <w:rPr>
                <w:lang w:eastAsia="en-AU"/>
              </w:rPr>
              <w:t>/</w:t>
            </w:r>
            <w:r w:rsidRPr="00962187">
              <w:rPr>
                <w:lang w:eastAsia="en-AU"/>
              </w:rPr>
              <w:t>J.FPC</w:t>
            </w:r>
          </w:p>
        </w:tc>
        <w:tc>
          <w:tcPr>
            <w:tcW w:w="81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Fst</w:t>
            </w:r>
          </w:p>
        </w:tc>
        <w:tc>
          <w:tcPr>
            <w:tcW w:w="981"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44.0</w:t>
            </w:r>
          </w:p>
        </w:tc>
        <w:tc>
          <w:tcPr>
            <w:tcW w:w="67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956.8</w:t>
            </w:r>
          </w:p>
        </w:tc>
        <w:tc>
          <w:tcPr>
            <w:tcW w:w="67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472.8</w:t>
            </w:r>
          </w:p>
        </w:tc>
        <w:tc>
          <w:tcPr>
            <w:tcW w:w="777"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9979.4</w:t>
            </w:r>
          </w:p>
        </w:tc>
        <w:tc>
          <w:tcPr>
            <w:tcW w:w="876"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45.3</w:t>
            </w:r>
          </w:p>
        </w:tc>
        <w:tc>
          <w:tcPr>
            <w:tcW w:w="67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427.5</w:t>
            </w:r>
          </w:p>
        </w:tc>
        <w:tc>
          <w:tcPr>
            <w:tcW w:w="67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911.5</w:t>
            </w:r>
          </w:p>
        </w:tc>
        <w:tc>
          <w:tcPr>
            <w:tcW w:w="777"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8595.1</w:t>
            </w:r>
          </w:p>
        </w:tc>
        <w:tc>
          <w:tcPr>
            <w:tcW w:w="1143"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0.045</w:t>
            </w:r>
          </w:p>
        </w:tc>
        <w:tc>
          <w:tcPr>
            <w:tcW w:w="777"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0.8313</w:t>
            </w:r>
          </w:p>
        </w:tc>
        <w:tc>
          <w:tcPr>
            <w:tcW w:w="647"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p>
        </w:tc>
      </w:tr>
      <w:tr w:rsidR="00475241" w:rsidRPr="00962187" w:rsidTr="00772FD3">
        <w:trPr>
          <w:trHeight w:val="308"/>
          <w:jc w:val="center"/>
        </w:trPr>
        <w:tc>
          <w:tcPr>
            <w:tcW w:w="86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w:t>
            </w:r>
            <w:r w:rsidR="00204886">
              <w:rPr>
                <w:lang w:eastAsia="en-AU"/>
              </w:rPr>
              <w:t>/</w:t>
            </w:r>
            <w:r w:rsidRPr="00962187">
              <w:rPr>
                <w:lang w:eastAsia="en-AU"/>
              </w:rPr>
              <w:t>J.PPC</w:t>
            </w:r>
          </w:p>
        </w:tc>
        <w:tc>
          <w:tcPr>
            <w:tcW w:w="81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Fst</w:t>
            </w:r>
          </w:p>
        </w:tc>
        <w:tc>
          <w:tcPr>
            <w:tcW w:w="981"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45.8</w:t>
            </w:r>
          </w:p>
        </w:tc>
        <w:tc>
          <w:tcPr>
            <w:tcW w:w="67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967.2</w:t>
            </w:r>
          </w:p>
        </w:tc>
        <w:tc>
          <w:tcPr>
            <w:tcW w:w="67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472.8</w:t>
            </w:r>
          </w:p>
        </w:tc>
        <w:tc>
          <w:tcPr>
            <w:tcW w:w="777"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9979.4</w:t>
            </w:r>
          </w:p>
        </w:tc>
        <w:tc>
          <w:tcPr>
            <w:tcW w:w="876"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45.8</w:t>
            </w:r>
          </w:p>
        </w:tc>
        <w:tc>
          <w:tcPr>
            <w:tcW w:w="67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427.0</w:t>
            </w:r>
          </w:p>
        </w:tc>
        <w:tc>
          <w:tcPr>
            <w:tcW w:w="67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921.4</w:t>
            </w:r>
          </w:p>
        </w:tc>
        <w:tc>
          <w:tcPr>
            <w:tcW w:w="777"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8585.2</w:t>
            </w:r>
          </w:p>
        </w:tc>
        <w:tc>
          <w:tcPr>
            <w:tcW w:w="1143"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0.000</w:t>
            </w:r>
          </w:p>
        </w:tc>
        <w:tc>
          <w:tcPr>
            <w:tcW w:w="777"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0.9970</w:t>
            </w:r>
          </w:p>
        </w:tc>
        <w:tc>
          <w:tcPr>
            <w:tcW w:w="647"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p>
        </w:tc>
      </w:tr>
      <w:tr w:rsidR="00475241" w:rsidRPr="00962187" w:rsidTr="00772FD3">
        <w:trPr>
          <w:trHeight w:val="308"/>
          <w:jc w:val="center"/>
        </w:trPr>
        <w:tc>
          <w:tcPr>
            <w:tcW w:w="865"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H.FY</w:t>
            </w:r>
          </w:p>
        </w:tc>
        <w:tc>
          <w:tcPr>
            <w:tcW w:w="815"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J.FY</w:t>
            </w:r>
          </w:p>
        </w:tc>
        <w:tc>
          <w:tcPr>
            <w:tcW w:w="981"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46.0</w:t>
            </w:r>
          </w:p>
        </w:tc>
        <w:tc>
          <w:tcPr>
            <w:tcW w:w="675"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499.8</w:t>
            </w:r>
          </w:p>
        </w:tc>
        <w:tc>
          <w:tcPr>
            <w:tcW w:w="675"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527.0</w:t>
            </w:r>
          </w:p>
        </w:tc>
        <w:tc>
          <w:tcPr>
            <w:tcW w:w="777"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9994.0</w:t>
            </w:r>
          </w:p>
        </w:tc>
        <w:tc>
          <w:tcPr>
            <w:tcW w:w="876"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26.4</w:t>
            </w:r>
          </w:p>
        </w:tc>
        <w:tc>
          <w:tcPr>
            <w:tcW w:w="675"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500.6</w:t>
            </w:r>
          </w:p>
        </w:tc>
        <w:tc>
          <w:tcPr>
            <w:tcW w:w="675"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473.4</w:t>
            </w:r>
          </w:p>
        </w:tc>
        <w:tc>
          <w:tcPr>
            <w:tcW w:w="777"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8993.6</w:t>
            </w:r>
          </w:p>
        </w:tc>
        <w:tc>
          <w:tcPr>
            <w:tcW w:w="1143"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16.272</w:t>
            </w:r>
          </w:p>
        </w:tc>
        <w:tc>
          <w:tcPr>
            <w:tcW w:w="777"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0.0001</w:t>
            </w:r>
          </w:p>
        </w:tc>
        <w:tc>
          <w:tcPr>
            <w:tcW w:w="647" w:type="dxa"/>
            <w:tcBorders>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Sig.</w:t>
            </w:r>
          </w:p>
        </w:tc>
      </w:tr>
      <w:tr w:rsidR="00475241" w:rsidRPr="00962187" w:rsidTr="00772FD3">
        <w:trPr>
          <w:trHeight w:val="308"/>
          <w:jc w:val="center"/>
        </w:trPr>
        <w:tc>
          <w:tcPr>
            <w:tcW w:w="86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H.MILK</w:t>
            </w:r>
          </w:p>
        </w:tc>
        <w:tc>
          <w:tcPr>
            <w:tcW w:w="81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J.MILK</w:t>
            </w:r>
          </w:p>
        </w:tc>
        <w:tc>
          <w:tcPr>
            <w:tcW w:w="981"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47.6</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499.8</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527.0</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9994.0</w:t>
            </w:r>
          </w:p>
        </w:tc>
        <w:tc>
          <w:tcPr>
            <w:tcW w:w="876"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26.4</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500.6</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473.4</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8993.6</w:t>
            </w:r>
          </w:p>
        </w:tc>
        <w:tc>
          <w:tcPr>
            <w:tcW w:w="1143"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19.030</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0.0000</w:t>
            </w:r>
          </w:p>
        </w:tc>
        <w:tc>
          <w:tcPr>
            <w:tcW w:w="64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Sig.</w:t>
            </w:r>
          </w:p>
        </w:tc>
      </w:tr>
      <w:tr w:rsidR="00475241" w:rsidRPr="00962187" w:rsidTr="00772FD3">
        <w:trPr>
          <w:trHeight w:val="308"/>
          <w:jc w:val="center"/>
        </w:trPr>
        <w:tc>
          <w:tcPr>
            <w:tcW w:w="86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H.PY</w:t>
            </w:r>
          </w:p>
        </w:tc>
        <w:tc>
          <w:tcPr>
            <w:tcW w:w="81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J.PY</w:t>
            </w:r>
          </w:p>
        </w:tc>
        <w:tc>
          <w:tcPr>
            <w:tcW w:w="981"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47.6</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499.8</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527.0</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9994.0</w:t>
            </w:r>
          </w:p>
        </w:tc>
        <w:tc>
          <w:tcPr>
            <w:tcW w:w="876"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26.4</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500.6</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473.4</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8993.6</w:t>
            </w:r>
          </w:p>
        </w:tc>
        <w:tc>
          <w:tcPr>
            <w:tcW w:w="1143"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19.030</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0.0000</w:t>
            </w:r>
          </w:p>
        </w:tc>
        <w:tc>
          <w:tcPr>
            <w:tcW w:w="64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Sig.</w:t>
            </w:r>
          </w:p>
        </w:tc>
      </w:tr>
      <w:tr w:rsidR="00475241" w:rsidRPr="00962187" w:rsidTr="00772FD3">
        <w:trPr>
          <w:trHeight w:val="308"/>
          <w:jc w:val="center"/>
        </w:trPr>
        <w:tc>
          <w:tcPr>
            <w:tcW w:w="86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H.STAT</w:t>
            </w:r>
          </w:p>
        </w:tc>
        <w:tc>
          <w:tcPr>
            <w:tcW w:w="81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J.STAT</w:t>
            </w:r>
          </w:p>
        </w:tc>
        <w:tc>
          <w:tcPr>
            <w:tcW w:w="981"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51.6</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499.8</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527.0</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9994.0</w:t>
            </w:r>
          </w:p>
        </w:tc>
        <w:tc>
          <w:tcPr>
            <w:tcW w:w="876"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26.4</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500.6</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473.4</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8993.6</w:t>
            </w:r>
          </w:p>
        </w:tc>
        <w:tc>
          <w:tcPr>
            <w:tcW w:w="1143"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26.871</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0.0000</w:t>
            </w:r>
          </w:p>
        </w:tc>
        <w:tc>
          <w:tcPr>
            <w:tcW w:w="64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Sig.</w:t>
            </w:r>
          </w:p>
        </w:tc>
      </w:tr>
      <w:tr w:rsidR="00475241" w:rsidRPr="00962187" w:rsidTr="00772FD3">
        <w:trPr>
          <w:trHeight w:val="308"/>
          <w:jc w:val="center"/>
        </w:trPr>
        <w:tc>
          <w:tcPr>
            <w:tcW w:w="86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H.FERT</w:t>
            </w:r>
          </w:p>
        </w:tc>
        <w:tc>
          <w:tcPr>
            <w:tcW w:w="81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J.FERT</w:t>
            </w:r>
          </w:p>
        </w:tc>
        <w:tc>
          <w:tcPr>
            <w:tcW w:w="981"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34.2</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499.8</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527.0</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9994.0</w:t>
            </w:r>
          </w:p>
        </w:tc>
        <w:tc>
          <w:tcPr>
            <w:tcW w:w="876"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26.4</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500.6</w:t>
            </w:r>
          </w:p>
        </w:tc>
        <w:tc>
          <w:tcPr>
            <w:tcW w:w="675"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473.4</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8993.6</w:t>
            </w:r>
          </w:p>
        </w:tc>
        <w:tc>
          <w:tcPr>
            <w:tcW w:w="1143"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2.595</w:t>
            </w:r>
          </w:p>
        </w:tc>
        <w:tc>
          <w:tcPr>
            <w:tcW w:w="77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0.1072</w:t>
            </w:r>
          </w:p>
        </w:tc>
        <w:tc>
          <w:tcPr>
            <w:tcW w:w="647" w:type="dxa"/>
            <w:tcBorders>
              <w:top w:val="nil"/>
              <w:left w:val="nil"/>
              <w:bottom w:val="nil"/>
              <w:right w:val="nil"/>
            </w:tcBorders>
            <w:shd w:val="clear" w:color="auto" w:fill="auto"/>
            <w:noWrap/>
            <w:vAlign w:val="bottom"/>
          </w:tcPr>
          <w:p w:rsidR="00475241" w:rsidRPr="00962187" w:rsidRDefault="00475241" w:rsidP="000E1818">
            <w:pPr>
              <w:spacing w:line="276" w:lineRule="auto"/>
              <w:rPr>
                <w:lang w:eastAsia="en-AU"/>
              </w:rPr>
            </w:pPr>
          </w:p>
        </w:tc>
      </w:tr>
      <w:tr w:rsidR="00475241" w:rsidRPr="00962187" w:rsidTr="00772FD3">
        <w:trPr>
          <w:trHeight w:val="308"/>
          <w:jc w:val="center"/>
        </w:trPr>
        <w:tc>
          <w:tcPr>
            <w:tcW w:w="86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H.FPC</w:t>
            </w:r>
          </w:p>
        </w:tc>
        <w:tc>
          <w:tcPr>
            <w:tcW w:w="81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J.FPC</w:t>
            </w:r>
          </w:p>
        </w:tc>
        <w:tc>
          <w:tcPr>
            <w:tcW w:w="981"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50.4</w:t>
            </w:r>
          </w:p>
        </w:tc>
        <w:tc>
          <w:tcPr>
            <w:tcW w:w="67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499.8</w:t>
            </w:r>
          </w:p>
        </w:tc>
        <w:tc>
          <w:tcPr>
            <w:tcW w:w="67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527.0</w:t>
            </w:r>
          </w:p>
        </w:tc>
        <w:tc>
          <w:tcPr>
            <w:tcW w:w="777"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9994.0</w:t>
            </w:r>
          </w:p>
        </w:tc>
        <w:tc>
          <w:tcPr>
            <w:tcW w:w="876"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26.4</w:t>
            </w:r>
          </w:p>
        </w:tc>
        <w:tc>
          <w:tcPr>
            <w:tcW w:w="67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500.6</w:t>
            </w:r>
          </w:p>
        </w:tc>
        <w:tc>
          <w:tcPr>
            <w:tcW w:w="675"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473.4</w:t>
            </w:r>
          </w:p>
        </w:tc>
        <w:tc>
          <w:tcPr>
            <w:tcW w:w="777"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8993.6</w:t>
            </w:r>
          </w:p>
        </w:tc>
        <w:tc>
          <w:tcPr>
            <w:tcW w:w="1143"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24.377</w:t>
            </w:r>
          </w:p>
        </w:tc>
        <w:tc>
          <w:tcPr>
            <w:tcW w:w="777"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0.0000</w:t>
            </w:r>
          </w:p>
        </w:tc>
        <w:tc>
          <w:tcPr>
            <w:tcW w:w="647" w:type="dxa"/>
            <w:tcBorders>
              <w:top w:val="nil"/>
              <w:left w:val="nil"/>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Sig.</w:t>
            </w:r>
          </w:p>
        </w:tc>
      </w:tr>
      <w:tr w:rsidR="00475241" w:rsidRPr="00962187" w:rsidTr="00772FD3">
        <w:trPr>
          <w:trHeight w:val="308"/>
          <w:jc w:val="center"/>
        </w:trPr>
        <w:tc>
          <w:tcPr>
            <w:tcW w:w="865"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H.PPC</w:t>
            </w:r>
          </w:p>
        </w:tc>
        <w:tc>
          <w:tcPr>
            <w:tcW w:w="815"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J.PPC</w:t>
            </w:r>
          </w:p>
        </w:tc>
        <w:tc>
          <w:tcPr>
            <w:tcW w:w="981"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55.2</w:t>
            </w:r>
          </w:p>
        </w:tc>
        <w:tc>
          <w:tcPr>
            <w:tcW w:w="675"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499.8</w:t>
            </w:r>
          </w:p>
        </w:tc>
        <w:tc>
          <w:tcPr>
            <w:tcW w:w="675"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527.0</w:t>
            </w:r>
          </w:p>
        </w:tc>
        <w:tc>
          <w:tcPr>
            <w:tcW w:w="777"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9994.0</w:t>
            </w:r>
          </w:p>
        </w:tc>
        <w:tc>
          <w:tcPr>
            <w:tcW w:w="876"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26.4</w:t>
            </w:r>
          </w:p>
        </w:tc>
        <w:tc>
          <w:tcPr>
            <w:tcW w:w="675"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500.6</w:t>
            </w:r>
          </w:p>
        </w:tc>
        <w:tc>
          <w:tcPr>
            <w:tcW w:w="675"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473.4</w:t>
            </w:r>
          </w:p>
        </w:tc>
        <w:tc>
          <w:tcPr>
            <w:tcW w:w="777"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8993.6</w:t>
            </w:r>
          </w:p>
        </w:tc>
        <w:tc>
          <w:tcPr>
            <w:tcW w:w="1143"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35.081</w:t>
            </w:r>
          </w:p>
        </w:tc>
        <w:tc>
          <w:tcPr>
            <w:tcW w:w="777"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0.0000</w:t>
            </w:r>
          </w:p>
        </w:tc>
        <w:tc>
          <w:tcPr>
            <w:tcW w:w="647" w:type="dxa"/>
            <w:tcBorders>
              <w:top w:val="nil"/>
              <w:left w:val="nil"/>
              <w:bottom w:val="single" w:sz="4" w:space="0" w:color="auto"/>
              <w:right w:val="nil"/>
            </w:tcBorders>
            <w:shd w:val="clear" w:color="auto" w:fill="auto"/>
            <w:noWrap/>
            <w:vAlign w:val="bottom"/>
          </w:tcPr>
          <w:p w:rsidR="00475241" w:rsidRPr="00962187" w:rsidRDefault="00475241" w:rsidP="000E1818">
            <w:pPr>
              <w:spacing w:line="276" w:lineRule="auto"/>
              <w:rPr>
                <w:lang w:eastAsia="en-AU"/>
              </w:rPr>
            </w:pPr>
            <w:r w:rsidRPr="00962187">
              <w:rPr>
                <w:lang w:eastAsia="en-AU"/>
              </w:rPr>
              <w:t>Sig.</w:t>
            </w:r>
          </w:p>
        </w:tc>
      </w:tr>
    </w:tbl>
    <w:p w:rsidR="000418C3" w:rsidRDefault="000418C3" w:rsidP="00B45161"/>
    <w:sectPr w:rsidR="000418C3" w:rsidSect="000E1818">
      <w:pgSz w:w="16838" w:h="11906" w:orient="landscape"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495" w:rsidRDefault="00AF3495" w:rsidP="00B45161">
      <w:r>
        <w:separator/>
      </w:r>
    </w:p>
    <w:p w:rsidR="00AF3495" w:rsidRDefault="00AF3495" w:rsidP="00B45161"/>
  </w:endnote>
  <w:endnote w:type="continuationSeparator" w:id="0">
    <w:p w:rsidR="00AF3495" w:rsidRDefault="00AF3495" w:rsidP="00B45161">
      <w:r>
        <w:continuationSeparator/>
      </w:r>
    </w:p>
    <w:p w:rsidR="00AF3495" w:rsidRDefault="00AF3495" w:rsidP="00B45161"/>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161" w:rsidRDefault="00B45161" w:rsidP="00B45161">
    <w:pPr>
      <w:pStyle w:val="Footer"/>
    </w:pPr>
    <w:r>
      <w:t>S</w:t>
    </w:r>
    <w:r w:rsidR="002A1831">
      <w:fldChar w:fldCharType="begin"/>
    </w:r>
    <w:r>
      <w:instrText xml:space="preserve"> PAGE   \* MERGEFORMAT </w:instrText>
    </w:r>
    <w:r w:rsidR="002A1831">
      <w:fldChar w:fldCharType="separate"/>
    </w:r>
    <w:r w:rsidR="009864A4">
      <w:rPr>
        <w:noProof/>
      </w:rPr>
      <w:t>1</w:t>
    </w:r>
    <w:r w:rsidR="002A1831">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495" w:rsidRDefault="00AF3495" w:rsidP="00B45161">
      <w:r>
        <w:separator/>
      </w:r>
    </w:p>
    <w:p w:rsidR="00AF3495" w:rsidRDefault="00AF3495" w:rsidP="00B45161"/>
  </w:footnote>
  <w:footnote w:type="continuationSeparator" w:id="0">
    <w:p w:rsidR="00AF3495" w:rsidRDefault="00AF3495" w:rsidP="00B45161">
      <w:r>
        <w:continuationSeparator/>
      </w:r>
    </w:p>
    <w:p w:rsidR="00AF3495" w:rsidRDefault="00AF3495" w:rsidP="00B45161"/>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footnotePr>
    <w:footnote w:id="-1"/>
    <w:footnote w:id="0"/>
  </w:footnotePr>
  <w:endnotePr>
    <w:endnote w:id="-1"/>
    <w:endnote w:id="0"/>
  </w:endnotePr>
  <w:compat/>
  <w:rsids>
    <w:rsidRoot w:val="00475241"/>
    <w:rsid w:val="000418C3"/>
    <w:rsid w:val="00082364"/>
    <w:rsid w:val="000E1818"/>
    <w:rsid w:val="00204886"/>
    <w:rsid w:val="002A1831"/>
    <w:rsid w:val="00475241"/>
    <w:rsid w:val="006A4259"/>
    <w:rsid w:val="007448BC"/>
    <w:rsid w:val="00756684"/>
    <w:rsid w:val="00772FD3"/>
    <w:rsid w:val="00830535"/>
    <w:rsid w:val="008A4344"/>
    <w:rsid w:val="00923DA2"/>
    <w:rsid w:val="00954DE9"/>
    <w:rsid w:val="009864A4"/>
    <w:rsid w:val="00AF3495"/>
    <w:rsid w:val="00B45161"/>
    <w:rsid w:val="00D8175E"/>
    <w:rsid w:val="00ED73D1"/>
    <w:rsid w:val="00F30AFC"/>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161"/>
    <w:pPr>
      <w:spacing w:after="0" w:line="480" w:lineRule="auto"/>
    </w:pPr>
    <w:rPr>
      <w:rFonts w:ascii="Times New Roman" w:hAnsi="Times New Roman" w:cs="Times New Roman"/>
      <w:sz w:val="24"/>
      <w:szCs w:val="24"/>
      <w:lang w:val="en-GB"/>
    </w:rPr>
  </w:style>
  <w:style w:type="paragraph" w:styleId="Heading1">
    <w:name w:val="heading 1"/>
    <w:basedOn w:val="Normal"/>
    <w:next w:val="Normal"/>
    <w:link w:val="Heading1Char"/>
    <w:uiPriority w:val="9"/>
    <w:qFormat/>
    <w:rsid w:val="00B451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D8175E"/>
    <w:pPr>
      <w:keepNext/>
      <w:spacing w:line="240" w:lineRule="auto"/>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75241"/>
  </w:style>
  <w:style w:type="paragraph" w:styleId="BalloonText">
    <w:name w:val="Balloon Text"/>
    <w:basedOn w:val="Normal"/>
    <w:link w:val="BalloonTextChar"/>
    <w:uiPriority w:val="99"/>
    <w:semiHidden/>
    <w:unhideWhenUsed/>
    <w:rsid w:val="004752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241"/>
    <w:rPr>
      <w:rFonts w:ascii="Tahoma" w:hAnsi="Tahoma" w:cs="Tahoma"/>
      <w:sz w:val="16"/>
      <w:szCs w:val="16"/>
    </w:rPr>
  </w:style>
  <w:style w:type="paragraph" w:styleId="Header">
    <w:name w:val="header"/>
    <w:basedOn w:val="Normal"/>
    <w:link w:val="HeaderChar"/>
    <w:uiPriority w:val="99"/>
    <w:unhideWhenUsed/>
    <w:rsid w:val="00475241"/>
    <w:pPr>
      <w:tabs>
        <w:tab w:val="center" w:pos="4513"/>
        <w:tab w:val="right" w:pos="9026"/>
      </w:tabs>
      <w:spacing w:line="240" w:lineRule="auto"/>
    </w:pPr>
  </w:style>
  <w:style w:type="character" w:customStyle="1" w:styleId="HeaderChar">
    <w:name w:val="Header Char"/>
    <w:basedOn w:val="DefaultParagraphFont"/>
    <w:link w:val="Header"/>
    <w:uiPriority w:val="99"/>
    <w:rsid w:val="00475241"/>
  </w:style>
  <w:style w:type="paragraph" w:styleId="Footer">
    <w:name w:val="footer"/>
    <w:basedOn w:val="Normal"/>
    <w:link w:val="FooterChar"/>
    <w:uiPriority w:val="99"/>
    <w:unhideWhenUsed/>
    <w:rsid w:val="00475241"/>
    <w:pPr>
      <w:tabs>
        <w:tab w:val="center" w:pos="4513"/>
        <w:tab w:val="right" w:pos="9026"/>
      </w:tabs>
      <w:spacing w:line="240" w:lineRule="auto"/>
    </w:pPr>
  </w:style>
  <w:style w:type="character" w:customStyle="1" w:styleId="FooterChar">
    <w:name w:val="Footer Char"/>
    <w:basedOn w:val="DefaultParagraphFont"/>
    <w:link w:val="Footer"/>
    <w:uiPriority w:val="99"/>
    <w:rsid w:val="00475241"/>
  </w:style>
  <w:style w:type="character" w:styleId="Hyperlink">
    <w:name w:val="Hyperlink"/>
    <w:basedOn w:val="DefaultParagraphFont"/>
    <w:uiPriority w:val="99"/>
    <w:unhideWhenUsed/>
    <w:rsid w:val="00772FD3"/>
    <w:rPr>
      <w:color w:val="0000FF" w:themeColor="hyperlink"/>
      <w:u w:val="single"/>
    </w:rPr>
  </w:style>
  <w:style w:type="table" w:styleId="TableGrid">
    <w:name w:val="Table Grid"/>
    <w:basedOn w:val="TableNormal"/>
    <w:uiPriority w:val="59"/>
    <w:rsid w:val="00772F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D8175E"/>
    <w:rPr>
      <w:rFonts w:ascii="Times New Roman" w:eastAsia="Times New Roman" w:hAnsi="Times New Roman" w:cs="Times New Roman"/>
      <w:b/>
      <w:bCs/>
      <w:sz w:val="24"/>
      <w:szCs w:val="24"/>
      <w:lang w:val="en-GB"/>
    </w:rPr>
  </w:style>
  <w:style w:type="paragraph" w:customStyle="1" w:styleId="Heading2">
    <w:name w:val="Heading2"/>
    <w:basedOn w:val="Heading3"/>
    <w:qFormat/>
    <w:rsid w:val="00B45161"/>
    <w:rPr>
      <w:rFonts w:ascii="Arial" w:hAnsi="Arial" w:cs="Arial"/>
      <w:sz w:val="22"/>
      <w:szCs w:val="28"/>
    </w:rPr>
  </w:style>
  <w:style w:type="paragraph" w:customStyle="1" w:styleId="Heading30">
    <w:name w:val="Heading3"/>
    <w:basedOn w:val="Heading3"/>
    <w:qFormat/>
    <w:rsid w:val="00D8175E"/>
    <w:rPr>
      <w:b w:val="0"/>
      <w:bCs w:val="0"/>
    </w:rPr>
  </w:style>
  <w:style w:type="character" w:customStyle="1" w:styleId="Heading1Char">
    <w:name w:val="Heading 1 Char"/>
    <w:basedOn w:val="DefaultParagraphFont"/>
    <w:link w:val="Heading1"/>
    <w:uiPriority w:val="9"/>
    <w:rsid w:val="00B45161"/>
    <w:rPr>
      <w:rFonts w:asciiTheme="majorHAnsi" w:eastAsiaTheme="majorEastAsia" w:hAnsiTheme="majorHAnsi" w:cstheme="majorBidi"/>
      <w:b/>
      <w:bCs/>
      <w:color w:val="365F91" w:themeColor="accent1" w:themeShade="BF"/>
      <w:sz w:val="28"/>
      <w:szCs w:val="28"/>
    </w:rPr>
  </w:style>
  <w:style w:type="paragraph" w:customStyle="1" w:styleId="Heading10">
    <w:name w:val="Heading1"/>
    <w:basedOn w:val="Normal"/>
    <w:link w:val="Heading1Char0"/>
    <w:qFormat/>
    <w:rsid w:val="00B45161"/>
    <w:pPr>
      <w:keepNext/>
      <w:spacing w:before="240" w:after="60" w:line="240" w:lineRule="auto"/>
      <w:outlineLvl w:val="0"/>
    </w:pPr>
    <w:rPr>
      <w:rFonts w:ascii="Arial" w:eastAsia="Times New Roman" w:hAnsi="Arial" w:cs="Arial"/>
      <w:b/>
      <w:bCs/>
      <w:kern w:val="32"/>
      <w:sz w:val="32"/>
      <w:szCs w:val="32"/>
    </w:rPr>
  </w:style>
  <w:style w:type="paragraph" w:customStyle="1" w:styleId="Heading3a">
    <w:name w:val="Heading3a"/>
    <w:basedOn w:val="Normal"/>
    <w:link w:val="Heading3aChar"/>
    <w:qFormat/>
    <w:rsid w:val="00B45161"/>
    <w:pPr>
      <w:keepNext/>
      <w:spacing w:line="240" w:lineRule="auto"/>
      <w:outlineLvl w:val="2"/>
    </w:pPr>
    <w:rPr>
      <w:rFonts w:eastAsia="Times New Roman"/>
      <w:b/>
      <w:bCs/>
    </w:rPr>
  </w:style>
  <w:style w:type="character" w:customStyle="1" w:styleId="Heading1Char0">
    <w:name w:val="Heading1 Char"/>
    <w:basedOn w:val="DefaultParagraphFont"/>
    <w:link w:val="Heading10"/>
    <w:rsid w:val="00B45161"/>
    <w:rPr>
      <w:rFonts w:ascii="Arial" w:eastAsia="Times New Roman" w:hAnsi="Arial" w:cs="Arial"/>
      <w:b/>
      <w:bCs/>
      <w:kern w:val="32"/>
      <w:sz w:val="32"/>
      <w:szCs w:val="32"/>
      <w:lang w:val="en-GB"/>
    </w:rPr>
  </w:style>
  <w:style w:type="character" w:customStyle="1" w:styleId="Heading3aChar">
    <w:name w:val="Heading3a Char"/>
    <w:basedOn w:val="DefaultParagraphFont"/>
    <w:link w:val="Heading3a"/>
    <w:rsid w:val="00B45161"/>
    <w:rPr>
      <w:rFonts w:ascii="Times New Roman" w:eastAsia="Times New Roman" w:hAnsi="Times New Roman" w:cs="Times New Roman"/>
      <w:b/>
      <w:bCs/>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161"/>
    <w:pPr>
      <w:spacing w:after="0" w:line="480" w:lineRule="auto"/>
    </w:pPr>
    <w:rPr>
      <w:rFonts w:ascii="Times New Roman" w:hAnsi="Times New Roman" w:cs="Times New Roman"/>
      <w:sz w:val="24"/>
      <w:szCs w:val="24"/>
      <w:lang w:val="en-GB"/>
    </w:rPr>
  </w:style>
  <w:style w:type="paragraph" w:styleId="Heading1">
    <w:name w:val="heading 1"/>
    <w:basedOn w:val="Normal"/>
    <w:next w:val="Normal"/>
    <w:link w:val="Heading1Char"/>
    <w:uiPriority w:val="9"/>
    <w:qFormat/>
    <w:rsid w:val="00B451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D8175E"/>
    <w:pPr>
      <w:keepNext/>
      <w:spacing w:line="240" w:lineRule="auto"/>
      <w:outlineLvl w:val="2"/>
    </w:pPr>
    <w:rPr>
      <w:rFonts w:eastAsia="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75241"/>
  </w:style>
  <w:style w:type="paragraph" w:styleId="BalloonText">
    <w:name w:val="Balloon Text"/>
    <w:basedOn w:val="Normal"/>
    <w:link w:val="BalloonTextChar"/>
    <w:uiPriority w:val="99"/>
    <w:semiHidden/>
    <w:unhideWhenUsed/>
    <w:rsid w:val="004752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241"/>
    <w:rPr>
      <w:rFonts w:ascii="Tahoma" w:hAnsi="Tahoma" w:cs="Tahoma"/>
      <w:sz w:val="16"/>
      <w:szCs w:val="16"/>
    </w:rPr>
  </w:style>
  <w:style w:type="paragraph" w:styleId="Header">
    <w:name w:val="header"/>
    <w:basedOn w:val="Normal"/>
    <w:link w:val="HeaderChar"/>
    <w:uiPriority w:val="99"/>
    <w:unhideWhenUsed/>
    <w:rsid w:val="00475241"/>
    <w:pPr>
      <w:tabs>
        <w:tab w:val="center" w:pos="4513"/>
        <w:tab w:val="right" w:pos="9026"/>
      </w:tabs>
      <w:spacing w:line="240" w:lineRule="auto"/>
    </w:pPr>
  </w:style>
  <w:style w:type="character" w:customStyle="1" w:styleId="HeaderChar">
    <w:name w:val="Header Char"/>
    <w:basedOn w:val="DefaultParagraphFont"/>
    <w:link w:val="Header"/>
    <w:uiPriority w:val="99"/>
    <w:rsid w:val="00475241"/>
  </w:style>
  <w:style w:type="paragraph" w:styleId="Footer">
    <w:name w:val="footer"/>
    <w:basedOn w:val="Normal"/>
    <w:link w:val="FooterChar"/>
    <w:uiPriority w:val="99"/>
    <w:unhideWhenUsed/>
    <w:rsid w:val="00475241"/>
    <w:pPr>
      <w:tabs>
        <w:tab w:val="center" w:pos="4513"/>
        <w:tab w:val="right" w:pos="9026"/>
      </w:tabs>
      <w:spacing w:line="240" w:lineRule="auto"/>
    </w:pPr>
  </w:style>
  <w:style w:type="character" w:customStyle="1" w:styleId="FooterChar">
    <w:name w:val="Footer Char"/>
    <w:basedOn w:val="DefaultParagraphFont"/>
    <w:link w:val="Footer"/>
    <w:uiPriority w:val="99"/>
    <w:rsid w:val="00475241"/>
  </w:style>
  <w:style w:type="character" w:styleId="Hyperlink">
    <w:name w:val="Hyperlink"/>
    <w:basedOn w:val="DefaultParagraphFont"/>
    <w:uiPriority w:val="99"/>
    <w:unhideWhenUsed/>
    <w:rsid w:val="00772FD3"/>
    <w:rPr>
      <w:color w:val="0000FF" w:themeColor="hyperlink"/>
      <w:u w:val="single"/>
    </w:rPr>
  </w:style>
  <w:style w:type="table" w:styleId="TableGrid">
    <w:name w:val="Table Grid"/>
    <w:basedOn w:val="TableNormal"/>
    <w:uiPriority w:val="59"/>
    <w:rsid w:val="00772F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D8175E"/>
    <w:rPr>
      <w:rFonts w:ascii="Times New Roman" w:eastAsia="Times New Roman" w:hAnsi="Times New Roman" w:cs="Times New Roman"/>
      <w:b/>
      <w:bCs/>
      <w:sz w:val="24"/>
      <w:szCs w:val="24"/>
      <w:lang w:val="en-GB"/>
    </w:rPr>
  </w:style>
  <w:style w:type="paragraph" w:customStyle="1" w:styleId="Heading2">
    <w:name w:val="Heading2"/>
    <w:basedOn w:val="Heading3"/>
    <w:qFormat/>
    <w:rsid w:val="00B45161"/>
    <w:rPr>
      <w:rFonts w:ascii="Arial" w:hAnsi="Arial" w:cs="Arial"/>
      <w:sz w:val="22"/>
      <w:szCs w:val="28"/>
    </w:rPr>
  </w:style>
  <w:style w:type="paragraph" w:customStyle="1" w:styleId="Heading30">
    <w:name w:val="Heading3"/>
    <w:basedOn w:val="Heading3"/>
    <w:qFormat/>
    <w:rsid w:val="00D8175E"/>
    <w:rPr>
      <w:b w:val="0"/>
      <w:bCs w:val="0"/>
    </w:rPr>
  </w:style>
  <w:style w:type="character" w:customStyle="1" w:styleId="Heading1Char">
    <w:name w:val="Heading 1 Char"/>
    <w:basedOn w:val="DefaultParagraphFont"/>
    <w:link w:val="Heading1"/>
    <w:uiPriority w:val="9"/>
    <w:rsid w:val="00B45161"/>
    <w:rPr>
      <w:rFonts w:asciiTheme="majorHAnsi" w:eastAsiaTheme="majorEastAsia" w:hAnsiTheme="majorHAnsi" w:cstheme="majorBidi"/>
      <w:b/>
      <w:bCs/>
      <w:color w:val="365F91" w:themeColor="accent1" w:themeShade="BF"/>
      <w:sz w:val="28"/>
      <w:szCs w:val="28"/>
    </w:rPr>
  </w:style>
  <w:style w:type="paragraph" w:customStyle="1" w:styleId="Heading10">
    <w:name w:val="Heading1"/>
    <w:basedOn w:val="Normal"/>
    <w:link w:val="Heading1Char0"/>
    <w:qFormat/>
    <w:rsid w:val="00B45161"/>
    <w:pPr>
      <w:keepNext/>
      <w:spacing w:before="240" w:after="60" w:line="240" w:lineRule="auto"/>
      <w:outlineLvl w:val="0"/>
    </w:pPr>
    <w:rPr>
      <w:rFonts w:ascii="Arial" w:eastAsia="Times New Roman" w:hAnsi="Arial" w:cs="Arial"/>
      <w:b/>
      <w:bCs/>
      <w:kern w:val="32"/>
      <w:sz w:val="32"/>
      <w:szCs w:val="32"/>
    </w:rPr>
  </w:style>
  <w:style w:type="paragraph" w:customStyle="1" w:styleId="Heading3a">
    <w:name w:val="Heading3a"/>
    <w:basedOn w:val="Normal"/>
    <w:link w:val="Heading3aChar"/>
    <w:qFormat/>
    <w:rsid w:val="00B45161"/>
    <w:pPr>
      <w:keepNext/>
      <w:spacing w:line="240" w:lineRule="auto"/>
      <w:outlineLvl w:val="2"/>
    </w:pPr>
    <w:rPr>
      <w:rFonts w:eastAsia="Times New Roman"/>
      <w:b/>
      <w:bCs/>
    </w:rPr>
  </w:style>
  <w:style w:type="character" w:customStyle="1" w:styleId="Heading1Char0">
    <w:name w:val="Heading1 Char"/>
    <w:basedOn w:val="DefaultParagraphFont"/>
    <w:link w:val="Heading10"/>
    <w:rsid w:val="00B45161"/>
    <w:rPr>
      <w:rFonts w:ascii="Arial" w:eastAsia="Times New Roman" w:hAnsi="Arial" w:cs="Arial"/>
      <w:b/>
      <w:bCs/>
      <w:kern w:val="32"/>
      <w:sz w:val="32"/>
      <w:szCs w:val="32"/>
      <w:lang w:val="en-GB"/>
    </w:rPr>
  </w:style>
  <w:style w:type="character" w:customStyle="1" w:styleId="Heading3aChar">
    <w:name w:val="Heading3a Char"/>
    <w:basedOn w:val="DefaultParagraphFont"/>
    <w:link w:val="Heading3a"/>
    <w:rsid w:val="00B45161"/>
    <w:rPr>
      <w:rFonts w:ascii="Times New Roman" w:eastAsia="Times New Roman" w:hAnsi="Times New Roman" w:cs="Times New Roman"/>
      <w:b/>
      <w:bCs/>
      <w:sz w:val="24"/>
      <w:szCs w:val="24"/>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lormaa.sunduimijid@depi.vic.gov.au" TargetMode="External"/><Relationship Id="rId13" Type="http://schemas.openxmlformats.org/officeDocument/2006/relationships/chart" Target="charts/chart3.xml"/><Relationship Id="rId18" Type="http://schemas.openxmlformats.org/officeDocument/2006/relationships/image" Target="media/image1.jpe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4.jpeg"/><Relationship Id="rId7" Type="http://schemas.openxmlformats.org/officeDocument/2006/relationships/hyperlink" Target="mailto:ssaxton@adhis.com.au" TargetMode="Externa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chart" Target="charts/chart6.xml"/><Relationship Id="rId20" Type="http://schemas.openxmlformats.org/officeDocument/2006/relationships/image" Target="media/image3.jpeg"/><Relationship Id="rId29"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hyperlink" Target="mailto:kathryn.kemper@depi.vic.gov.au" TargetMode="External"/><Relationship Id="rId11" Type="http://schemas.openxmlformats.org/officeDocument/2006/relationships/chart" Target="charts/chart1.xml"/><Relationship Id="rId24" Type="http://schemas.openxmlformats.org/officeDocument/2006/relationships/image" Target="media/image7.jpeg"/><Relationship Id="rId32" Type="http://schemas.microsoft.com/office/2007/relationships/stylesWithEffects" Target="stylesWithEffects.xml"/><Relationship Id="rId5" Type="http://schemas.openxmlformats.org/officeDocument/2006/relationships/endnotes" Target="endnotes.xml"/><Relationship Id="rId15" Type="http://schemas.openxmlformats.org/officeDocument/2006/relationships/chart" Target="charts/chart5.xml"/><Relationship Id="rId23" Type="http://schemas.openxmlformats.org/officeDocument/2006/relationships/image" Target="media/image6.jpeg"/><Relationship Id="rId28" Type="http://schemas.openxmlformats.org/officeDocument/2006/relationships/image" Target="media/image10.jpeg"/><Relationship Id="rId10" Type="http://schemas.openxmlformats.org/officeDocument/2006/relationships/hyperlink" Target="mailto:mike.goddard@depi.vic.gov.au" TargetMode="External"/><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ben.hayes@depi.vic.gov.au" TargetMode="External"/><Relationship Id="rId14" Type="http://schemas.openxmlformats.org/officeDocument/2006/relationships/chart" Target="charts/chart4.xml"/><Relationship Id="rId22" Type="http://schemas.openxmlformats.org/officeDocument/2006/relationships/image" Target="media/image5.jpeg"/><Relationship Id="rId27" Type="http://schemas.openxmlformats.org/officeDocument/2006/relationships/image" Target="media/image9.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ata\Manuscripts_PostDoc_yr3\Selection%20signatures\geentic%20trends%20yield%20fert%20sta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ata\Manuscripts_PostDoc_yr3\Selection%20signatures\geentic%20trends%20yield%20fert%20sta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ata\Manuscripts_PostDoc_yr3\Selection%20signatures\geentic%20trends%20yield%20fert%20sta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ata\Manuscripts_PostDoc_yr3\Selection%20signatures\geentic%20trends%20yield%20fert%20sta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ata\Manuscripts_PostDoc_yr3\Selection%20signatures\geentic%20trends%20yield%20fert%20sta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ata\Manuscripts_PostDoc_yr3\Selection%20signatures\geentic%20trends%20yield%20fert%20sta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ata\Manuscripts_PostDoc_yr3\Selection%20signatures\geentic%20trends%20yield%20fert%20sta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AU"/>
              <a:t>Milk Yield (L/yr)</a:t>
            </a:r>
          </a:p>
        </c:rich>
      </c:tx>
      <c:layout/>
    </c:title>
    <c:plotArea>
      <c:layout>
        <c:manualLayout>
          <c:layoutTarget val="inner"/>
          <c:xMode val="edge"/>
          <c:yMode val="edge"/>
          <c:x val="0.11499328703703705"/>
          <c:y val="0.19792037037037039"/>
          <c:w val="0.82701828703703706"/>
          <c:h val="0.74985666666666662"/>
        </c:manualLayout>
      </c:layout>
      <c:scatterChart>
        <c:scatterStyle val="smoothMarker"/>
        <c:ser>
          <c:idx val="1"/>
          <c:order val="0"/>
          <c:tx>
            <c:v>Holstein</c:v>
          </c:tx>
          <c:xVal>
            <c:numRef>
              <c:f>'Only &gt;1000 records'!$B$2:$B$51</c:f>
              <c:numCache>
                <c:formatCode>General</c:formatCode>
                <c:ptCount val="50"/>
                <c:pt idx="7">
                  <c:v>1970</c:v>
                </c:pt>
                <c:pt idx="8">
                  <c:v>1971</c:v>
                </c:pt>
                <c:pt idx="9">
                  <c:v>1972</c:v>
                </c:pt>
                <c:pt idx="10">
                  <c:v>1973</c:v>
                </c:pt>
                <c:pt idx="11">
                  <c:v>1974</c:v>
                </c:pt>
                <c:pt idx="12">
                  <c:v>1975</c:v>
                </c:pt>
                <c:pt idx="13">
                  <c:v>1976</c:v>
                </c:pt>
                <c:pt idx="14">
                  <c:v>1977</c:v>
                </c:pt>
                <c:pt idx="15">
                  <c:v>1978</c:v>
                </c:pt>
                <c:pt idx="16">
                  <c:v>1979</c:v>
                </c:pt>
                <c:pt idx="17">
                  <c:v>1980</c:v>
                </c:pt>
                <c:pt idx="18">
                  <c:v>1981</c:v>
                </c:pt>
                <c:pt idx="19">
                  <c:v>1982</c:v>
                </c:pt>
                <c:pt idx="20">
                  <c:v>1983</c:v>
                </c:pt>
                <c:pt idx="21">
                  <c:v>1984</c:v>
                </c:pt>
                <c:pt idx="22">
                  <c:v>1985</c:v>
                </c:pt>
                <c:pt idx="23">
                  <c:v>1986</c:v>
                </c:pt>
                <c:pt idx="24">
                  <c:v>1987</c:v>
                </c:pt>
                <c:pt idx="25">
                  <c:v>1988</c:v>
                </c:pt>
                <c:pt idx="26">
                  <c:v>1989</c:v>
                </c:pt>
                <c:pt idx="27">
                  <c:v>1990</c:v>
                </c:pt>
                <c:pt idx="28">
                  <c:v>1991</c:v>
                </c:pt>
                <c:pt idx="29">
                  <c:v>1992</c:v>
                </c:pt>
                <c:pt idx="30">
                  <c:v>1993</c:v>
                </c:pt>
                <c:pt idx="31">
                  <c:v>1994</c:v>
                </c:pt>
                <c:pt idx="32">
                  <c:v>1995</c:v>
                </c:pt>
                <c:pt idx="33">
                  <c:v>1996</c:v>
                </c:pt>
                <c:pt idx="34">
                  <c:v>1997</c:v>
                </c:pt>
                <c:pt idx="35">
                  <c:v>1998</c:v>
                </c:pt>
                <c:pt idx="36">
                  <c:v>1999</c:v>
                </c:pt>
                <c:pt idx="37">
                  <c:v>2000</c:v>
                </c:pt>
                <c:pt idx="38">
                  <c:v>2001</c:v>
                </c:pt>
                <c:pt idx="39">
                  <c:v>2002</c:v>
                </c:pt>
                <c:pt idx="40">
                  <c:v>2003</c:v>
                </c:pt>
                <c:pt idx="41">
                  <c:v>2004</c:v>
                </c:pt>
                <c:pt idx="42">
                  <c:v>2005</c:v>
                </c:pt>
                <c:pt idx="43">
                  <c:v>2006</c:v>
                </c:pt>
                <c:pt idx="44">
                  <c:v>2007</c:v>
                </c:pt>
                <c:pt idx="45">
                  <c:v>2008</c:v>
                </c:pt>
                <c:pt idx="46">
                  <c:v>2009</c:v>
                </c:pt>
                <c:pt idx="47">
                  <c:v>2010</c:v>
                </c:pt>
              </c:numCache>
            </c:numRef>
          </c:xVal>
          <c:yVal>
            <c:numRef>
              <c:f>'Only &gt;1000 records'!$D$2:$D$51</c:f>
              <c:numCache>
                <c:formatCode>General</c:formatCode>
                <c:ptCount val="50"/>
                <c:pt idx="7">
                  <c:v>-1122.8695286195298</c:v>
                </c:pt>
                <c:pt idx="8">
                  <c:v>-1098.5246963562799</c:v>
                </c:pt>
                <c:pt idx="9">
                  <c:v>-1058.9294306335198</c:v>
                </c:pt>
                <c:pt idx="10">
                  <c:v>-1043.1365996106401</c:v>
                </c:pt>
                <c:pt idx="11">
                  <c:v>-1034.0226843100199</c:v>
                </c:pt>
                <c:pt idx="12">
                  <c:v>-1043.9069601911604</c:v>
                </c:pt>
                <c:pt idx="13">
                  <c:v>-1011.3761324442401</c:v>
                </c:pt>
                <c:pt idx="14">
                  <c:v>-1012.5134476663602</c:v>
                </c:pt>
                <c:pt idx="15">
                  <c:v>-1008.3276412445699</c:v>
                </c:pt>
                <c:pt idx="16">
                  <c:v>-997.72709243504289</c:v>
                </c:pt>
                <c:pt idx="17">
                  <c:v>-993.22764717269308</c:v>
                </c:pt>
                <c:pt idx="18">
                  <c:v>-981.26819168536497</c:v>
                </c:pt>
                <c:pt idx="19">
                  <c:v>-966.83595009349381</c:v>
                </c:pt>
                <c:pt idx="20">
                  <c:v>-941.33532360414893</c:v>
                </c:pt>
                <c:pt idx="21">
                  <c:v>-910.895684138565</c:v>
                </c:pt>
                <c:pt idx="22">
                  <c:v>-827.07591035003804</c:v>
                </c:pt>
                <c:pt idx="23">
                  <c:v>-790.46003220426701</c:v>
                </c:pt>
                <c:pt idx="24">
                  <c:v>-783.66634161909212</c:v>
                </c:pt>
                <c:pt idx="25">
                  <c:v>-777.47167831289994</c:v>
                </c:pt>
                <c:pt idx="26">
                  <c:v>-742.94669011370172</c:v>
                </c:pt>
                <c:pt idx="27">
                  <c:v>-637.35640044961497</c:v>
                </c:pt>
                <c:pt idx="28">
                  <c:v>-592.21039706491501</c:v>
                </c:pt>
                <c:pt idx="29">
                  <c:v>-528.488520751583</c:v>
                </c:pt>
                <c:pt idx="30">
                  <c:v>-480.55252437605702</c:v>
                </c:pt>
                <c:pt idx="31">
                  <c:v>-450.11729896468592</c:v>
                </c:pt>
                <c:pt idx="32">
                  <c:v>-386.74689305454802</c:v>
                </c:pt>
                <c:pt idx="33">
                  <c:v>-345.60472428661501</c:v>
                </c:pt>
                <c:pt idx="34">
                  <c:v>-313.17461409527999</c:v>
                </c:pt>
                <c:pt idx="35">
                  <c:v>-275.00578375928797</c:v>
                </c:pt>
                <c:pt idx="36">
                  <c:v>-261.07806520577196</c:v>
                </c:pt>
                <c:pt idx="37">
                  <c:v>-206.73586852767798</c:v>
                </c:pt>
                <c:pt idx="38">
                  <c:v>-173.11949990826798</c:v>
                </c:pt>
                <c:pt idx="39">
                  <c:v>-141.205086442149</c:v>
                </c:pt>
                <c:pt idx="40">
                  <c:v>-150.50933724737502</c:v>
                </c:pt>
                <c:pt idx="41">
                  <c:v>-132.97494705267405</c:v>
                </c:pt>
                <c:pt idx="42">
                  <c:v>-96.727901613419391</c:v>
                </c:pt>
                <c:pt idx="43">
                  <c:v>-56.048213219443703</c:v>
                </c:pt>
                <c:pt idx="44">
                  <c:v>-12.498604754863901</c:v>
                </c:pt>
                <c:pt idx="45">
                  <c:v>17.450766664528096</c:v>
                </c:pt>
                <c:pt idx="46">
                  <c:v>48.967840176668389</c:v>
                </c:pt>
                <c:pt idx="47">
                  <c:v>58.168102679789705</c:v>
                </c:pt>
              </c:numCache>
            </c:numRef>
          </c:yVal>
          <c:smooth val="1"/>
        </c:ser>
        <c:ser>
          <c:idx val="0"/>
          <c:order val="1"/>
          <c:tx>
            <c:v>Jersey</c:v>
          </c:tx>
          <c:xVal>
            <c:numRef>
              <c:f>'Only &gt;1000 records'!$B$52:$B$95</c:f>
              <c:numCache>
                <c:formatCode>General</c:formatCode>
                <c:ptCount val="44"/>
                <c:pt idx="2">
                  <c:v>1970</c:v>
                </c:pt>
                <c:pt idx="3">
                  <c:v>1971</c:v>
                </c:pt>
                <c:pt idx="4">
                  <c:v>1972</c:v>
                </c:pt>
                <c:pt idx="5">
                  <c:v>1973</c:v>
                </c:pt>
                <c:pt idx="6">
                  <c:v>1974</c:v>
                </c:pt>
                <c:pt idx="7">
                  <c:v>1975</c:v>
                </c:pt>
                <c:pt idx="8">
                  <c:v>1976</c:v>
                </c:pt>
                <c:pt idx="9">
                  <c:v>1977</c:v>
                </c:pt>
                <c:pt idx="10">
                  <c:v>1978</c:v>
                </c:pt>
                <c:pt idx="11">
                  <c:v>1979</c:v>
                </c:pt>
                <c:pt idx="12">
                  <c:v>1980</c:v>
                </c:pt>
                <c:pt idx="13">
                  <c:v>1981</c:v>
                </c:pt>
                <c:pt idx="14">
                  <c:v>1982</c:v>
                </c:pt>
                <c:pt idx="15">
                  <c:v>1983</c:v>
                </c:pt>
                <c:pt idx="16">
                  <c:v>1984</c:v>
                </c:pt>
                <c:pt idx="17">
                  <c:v>1985</c:v>
                </c:pt>
                <c:pt idx="18">
                  <c:v>1986</c:v>
                </c:pt>
                <c:pt idx="19">
                  <c:v>1987</c:v>
                </c:pt>
                <c:pt idx="20">
                  <c:v>1988</c:v>
                </c:pt>
                <c:pt idx="21">
                  <c:v>1989</c:v>
                </c:pt>
                <c:pt idx="22">
                  <c:v>1990</c:v>
                </c:pt>
                <c:pt idx="23">
                  <c:v>1991</c:v>
                </c:pt>
                <c:pt idx="24">
                  <c:v>1992</c:v>
                </c:pt>
                <c:pt idx="25">
                  <c:v>1993</c:v>
                </c:pt>
                <c:pt idx="26">
                  <c:v>1994</c:v>
                </c:pt>
                <c:pt idx="27">
                  <c:v>1995</c:v>
                </c:pt>
                <c:pt idx="28">
                  <c:v>1996</c:v>
                </c:pt>
                <c:pt idx="29">
                  <c:v>1997</c:v>
                </c:pt>
                <c:pt idx="30">
                  <c:v>1998</c:v>
                </c:pt>
                <c:pt idx="31">
                  <c:v>1999</c:v>
                </c:pt>
                <c:pt idx="32">
                  <c:v>2000</c:v>
                </c:pt>
                <c:pt idx="33">
                  <c:v>2001</c:v>
                </c:pt>
                <c:pt idx="34">
                  <c:v>2002</c:v>
                </c:pt>
                <c:pt idx="35">
                  <c:v>2003</c:v>
                </c:pt>
                <c:pt idx="36">
                  <c:v>2004</c:v>
                </c:pt>
                <c:pt idx="37">
                  <c:v>2005</c:v>
                </c:pt>
                <c:pt idx="38">
                  <c:v>2006</c:v>
                </c:pt>
                <c:pt idx="39">
                  <c:v>2007</c:v>
                </c:pt>
                <c:pt idx="40">
                  <c:v>2008</c:v>
                </c:pt>
                <c:pt idx="41">
                  <c:v>2009</c:v>
                </c:pt>
                <c:pt idx="42">
                  <c:v>2010</c:v>
                </c:pt>
              </c:numCache>
            </c:numRef>
          </c:xVal>
          <c:yVal>
            <c:numRef>
              <c:f>'Only &gt;1000 records'!$D$52:$D$95</c:f>
              <c:numCache>
                <c:formatCode>General</c:formatCode>
                <c:ptCount val="44"/>
                <c:pt idx="2">
                  <c:v>-878.74443368828713</c:v>
                </c:pt>
                <c:pt idx="3">
                  <c:v>-896.2700729927011</c:v>
                </c:pt>
                <c:pt idx="4">
                  <c:v>-908.59163059163109</c:v>
                </c:pt>
                <c:pt idx="5">
                  <c:v>-897.99693721286405</c:v>
                </c:pt>
                <c:pt idx="6">
                  <c:v>-951.28582230623806</c:v>
                </c:pt>
                <c:pt idx="7">
                  <c:v>-972.0907475943751</c:v>
                </c:pt>
                <c:pt idx="8">
                  <c:v>-1000.3144705882402</c:v>
                </c:pt>
                <c:pt idx="9">
                  <c:v>-957.73916478555282</c:v>
                </c:pt>
                <c:pt idx="10">
                  <c:v>-933.1043575036382</c:v>
                </c:pt>
                <c:pt idx="11">
                  <c:v>-969.45897603012509</c:v>
                </c:pt>
                <c:pt idx="12">
                  <c:v>-999.36291778178861</c:v>
                </c:pt>
                <c:pt idx="13">
                  <c:v>-949.41200618752987</c:v>
                </c:pt>
                <c:pt idx="14">
                  <c:v>-876.18037373310813</c:v>
                </c:pt>
                <c:pt idx="15">
                  <c:v>-840.29200060486903</c:v>
                </c:pt>
                <c:pt idx="16">
                  <c:v>-837.48517777575705</c:v>
                </c:pt>
                <c:pt idx="17">
                  <c:v>-833.44773783553092</c:v>
                </c:pt>
                <c:pt idx="18">
                  <c:v>-882.1081162475532</c:v>
                </c:pt>
                <c:pt idx="19">
                  <c:v>-903.44011716207388</c:v>
                </c:pt>
                <c:pt idx="20">
                  <c:v>-900.04352557127311</c:v>
                </c:pt>
                <c:pt idx="21">
                  <c:v>-851.71286900369</c:v>
                </c:pt>
                <c:pt idx="22">
                  <c:v>-784.42480123674909</c:v>
                </c:pt>
                <c:pt idx="23">
                  <c:v>-737.88226221079697</c:v>
                </c:pt>
                <c:pt idx="24">
                  <c:v>-624.03963284801807</c:v>
                </c:pt>
                <c:pt idx="25">
                  <c:v>-549.79708065314219</c:v>
                </c:pt>
                <c:pt idx="26">
                  <c:v>-457.8448183415</c:v>
                </c:pt>
                <c:pt idx="27">
                  <c:v>-382.44571929351503</c:v>
                </c:pt>
                <c:pt idx="28">
                  <c:v>-279.7765792071059</c:v>
                </c:pt>
                <c:pt idx="29">
                  <c:v>-248.80717846069305</c:v>
                </c:pt>
                <c:pt idx="30">
                  <c:v>-216.42762388920002</c:v>
                </c:pt>
                <c:pt idx="31">
                  <c:v>-144.70296989119097</c:v>
                </c:pt>
                <c:pt idx="32">
                  <c:v>-114.66655631780499</c:v>
                </c:pt>
                <c:pt idx="33">
                  <c:v>-121.86392353867799</c:v>
                </c:pt>
                <c:pt idx="34">
                  <c:v>-85.064962777008404</c:v>
                </c:pt>
                <c:pt idx="35">
                  <c:v>-59.309563460780389</c:v>
                </c:pt>
                <c:pt idx="36">
                  <c:v>-41.970855463894189</c:v>
                </c:pt>
                <c:pt idx="37">
                  <c:v>-40.421473195692286</c:v>
                </c:pt>
                <c:pt idx="38">
                  <c:v>-56.484289305969696</c:v>
                </c:pt>
                <c:pt idx="39">
                  <c:v>-26.284847629797</c:v>
                </c:pt>
                <c:pt idx="40">
                  <c:v>-6.3239905328838697</c:v>
                </c:pt>
                <c:pt idx="41">
                  <c:v>70.623700154995078</c:v>
                </c:pt>
                <c:pt idx="42">
                  <c:v>102.127008658412</c:v>
                </c:pt>
              </c:numCache>
            </c:numRef>
          </c:yVal>
          <c:smooth val="1"/>
        </c:ser>
        <c:dLbls/>
        <c:axId val="336995456"/>
        <c:axId val="336996992"/>
      </c:scatterChart>
      <c:valAx>
        <c:axId val="336995456"/>
        <c:scaling>
          <c:orientation val="minMax"/>
          <c:max val="2010"/>
          <c:min val="1970"/>
        </c:scaling>
        <c:axPos val="b"/>
        <c:numFmt formatCode="General" sourceLinked="1"/>
        <c:majorTickMark val="none"/>
        <c:tickLblPos val="nextTo"/>
        <c:crossAx val="336996992"/>
        <c:crosses val="autoZero"/>
        <c:crossBetween val="midCat"/>
        <c:majorUnit val="5"/>
      </c:valAx>
      <c:valAx>
        <c:axId val="336996992"/>
        <c:scaling>
          <c:orientation val="minMax"/>
        </c:scaling>
        <c:axPos val="l"/>
        <c:numFmt formatCode="General" sourceLinked="1"/>
        <c:majorTickMark val="none"/>
        <c:tickLblPos val="nextTo"/>
        <c:crossAx val="336995456"/>
        <c:crosses val="autoZero"/>
        <c:crossBetween val="midCat"/>
      </c:valAx>
    </c:plotArea>
    <c:legend>
      <c:legendPos val="r"/>
      <c:layout>
        <c:manualLayout>
          <c:xMode val="edge"/>
          <c:yMode val="edge"/>
          <c:x val="0.75427499999999992"/>
          <c:y val="0.7229770370370372"/>
          <c:w val="0.18692870370370371"/>
          <c:h val="0.17011333333333337"/>
        </c:manualLayout>
      </c:layout>
      <c:spPr>
        <a:ln>
          <a:solidFill>
            <a:schemeClr val="accent1"/>
          </a:solidFill>
        </a:ln>
      </c:spPr>
    </c:legend>
    <c:plotVisOnly val="1"/>
    <c:dispBlanksAs val="gap"/>
  </c:chart>
  <c:spPr>
    <a:ln w="0">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AU"/>
              <a:t>Fat Yield (kg/yr)</a:t>
            </a:r>
          </a:p>
        </c:rich>
      </c:tx>
      <c:layout/>
    </c:title>
    <c:plotArea>
      <c:layout>
        <c:manualLayout>
          <c:layoutTarget val="inner"/>
          <c:xMode val="edge"/>
          <c:yMode val="edge"/>
          <c:x val="0.11499328703703705"/>
          <c:y val="0.19792037037037039"/>
          <c:w val="0.82701828703703706"/>
          <c:h val="0.74985666666666662"/>
        </c:manualLayout>
      </c:layout>
      <c:scatterChart>
        <c:scatterStyle val="smoothMarker"/>
        <c:ser>
          <c:idx val="1"/>
          <c:order val="0"/>
          <c:tx>
            <c:v>Holstein</c:v>
          </c:tx>
          <c:xVal>
            <c:numRef>
              <c:f>'Only &gt;1000 records'!$B$2:$B$51</c:f>
              <c:numCache>
                <c:formatCode>General</c:formatCode>
                <c:ptCount val="50"/>
                <c:pt idx="7">
                  <c:v>1970</c:v>
                </c:pt>
                <c:pt idx="8">
                  <c:v>1971</c:v>
                </c:pt>
                <c:pt idx="9">
                  <c:v>1972</c:v>
                </c:pt>
                <c:pt idx="10">
                  <c:v>1973</c:v>
                </c:pt>
                <c:pt idx="11">
                  <c:v>1974</c:v>
                </c:pt>
                <c:pt idx="12">
                  <c:v>1975</c:v>
                </c:pt>
                <c:pt idx="13">
                  <c:v>1976</c:v>
                </c:pt>
                <c:pt idx="14">
                  <c:v>1977</c:v>
                </c:pt>
                <c:pt idx="15">
                  <c:v>1978</c:v>
                </c:pt>
                <c:pt idx="16">
                  <c:v>1979</c:v>
                </c:pt>
                <c:pt idx="17">
                  <c:v>1980</c:v>
                </c:pt>
                <c:pt idx="18">
                  <c:v>1981</c:v>
                </c:pt>
                <c:pt idx="19">
                  <c:v>1982</c:v>
                </c:pt>
                <c:pt idx="20">
                  <c:v>1983</c:v>
                </c:pt>
                <c:pt idx="21">
                  <c:v>1984</c:v>
                </c:pt>
                <c:pt idx="22">
                  <c:v>1985</c:v>
                </c:pt>
                <c:pt idx="23">
                  <c:v>1986</c:v>
                </c:pt>
                <c:pt idx="24">
                  <c:v>1987</c:v>
                </c:pt>
                <c:pt idx="25">
                  <c:v>1988</c:v>
                </c:pt>
                <c:pt idx="26">
                  <c:v>1989</c:v>
                </c:pt>
                <c:pt idx="27">
                  <c:v>1990</c:v>
                </c:pt>
                <c:pt idx="28">
                  <c:v>1991</c:v>
                </c:pt>
                <c:pt idx="29">
                  <c:v>1992</c:v>
                </c:pt>
                <c:pt idx="30">
                  <c:v>1993</c:v>
                </c:pt>
                <c:pt idx="31">
                  <c:v>1994</c:v>
                </c:pt>
                <c:pt idx="32">
                  <c:v>1995</c:v>
                </c:pt>
                <c:pt idx="33">
                  <c:v>1996</c:v>
                </c:pt>
                <c:pt idx="34">
                  <c:v>1997</c:v>
                </c:pt>
                <c:pt idx="35">
                  <c:v>1998</c:v>
                </c:pt>
                <c:pt idx="36">
                  <c:v>1999</c:v>
                </c:pt>
                <c:pt idx="37">
                  <c:v>2000</c:v>
                </c:pt>
                <c:pt idx="38">
                  <c:v>2001</c:v>
                </c:pt>
                <c:pt idx="39">
                  <c:v>2002</c:v>
                </c:pt>
                <c:pt idx="40">
                  <c:v>2003</c:v>
                </c:pt>
                <c:pt idx="41">
                  <c:v>2004</c:v>
                </c:pt>
                <c:pt idx="42">
                  <c:v>2005</c:v>
                </c:pt>
                <c:pt idx="43">
                  <c:v>2006</c:v>
                </c:pt>
                <c:pt idx="44">
                  <c:v>2007</c:v>
                </c:pt>
                <c:pt idx="45">
                  <c:v>2008</c:v>
                </c:pt>
                <c:pt idx="46">
                  <c:v>2009</c:v>
                </c:pt>
                <c:pt idx="47">
                  <c:v>2010</c:v>
                </c:pt>
              </c:numCache>
            </c:numRef>
          </c:xVal>
          <c:yVal>
            <c:numRef>
              <c:f>'Only &gt;1000 records'!$E$2:$E$51</c:f>
              <c:numCache>
                <c:formatCode>General</c:formatCode>
                <c:ptCount val="50"/>
                <c:pt idx="7">
                  <c:v>-35.345328282828206</c:v>
                </c:pt>
                <c:pt idx="8">
                  <c:v>-32.616869095816483</c:v>
                </c:pt>
                <c:pt idx="9">
                  <c:v>-31.533159582999296</c:v>
                </c:pt>
                <c:pt idx="10">
                  <c:v>-29.773069435431598</c:v>
                </c:pt>
                <c:pt idx="11">
                  <c:v>-29.209073724007602</c:v>
                </c:pt>
                <c:pt idx="12">
                  <c:v>-28.912069754435699</c:v>
                </c:pt>
                <c:pt idx="13">
                  <c:v>-29.360068981375097</c:v>
                </c:pt>
                <c:pt idx="14">
                  <c:v>-29.235885921750302</c:v>
                </c:pt>
                <c:pt idx="15">
                  <c:v>-28.875074035614801</c:v>
                </c:pt>
                <c:pt idx="16">
                  <c:v>-28.452822487927996</c:v>
                </c:pt>
                <c:pt idx="17">
                  <c:v>-28.100985094529999</c:v>
                </c:pt>
                <c:pt idx="18">
                  <c:v>-27.721961363760403</c:v>
                </c:pt>
                <c:pt idx="19">
                  <c:v>-27.168948674962497</c:v>
                </c:pt>
                <c:pt idx="20">
                  <c:v>-26.477563630809797</c:v>
                </c:pt>
                <c:pt idx="21">
                  <c:v>-24.294960158693009</c:v>
                </c:pt>
                <c:pt idx="22">
                  <c:v>-22.099295895240498</c:v>
                </c:pt>
                <c:pt idx="23">
                  <c:v>-20.108582053788798</c:v>
                </c:pt>
                <c:pt idx="24">
                  <c:v>-19.243117265345198</c:v>
                </c:pt>
                <c:pt idx="25">
                  <c:v>-19.264642035231692</c:v>
                </c:pt>
                <c:pt idx="26">
                  <c:v>-18.867602139141091</c:v>
                </c:pt>
                <c:pt idx="27">
                  <c:v>-17.262858560939097</c:v>
                </c:pt>
                <c:pt idx="28">
                  <c:v>-15.785148529499002</c:v>
                </c:pt>
                <c:pt idx="29">
                  <c:v>-15.553978460745197</c:v>
                </c:pt>
                <c:pt idx="30">
                  <c:v>-14.317920338340302</c:v>
                </c:pt>
                <c:pt idx="31">
                  <c:v>-13.383757032099501</c:v>
                </c:pt>
                <c:pt idx="32">
                  <c:v>-12.0268745466824</c:v>
                </c:pt>
                <c:pt idx="33">
                  <c:v>-9.5800788733099793</c:v>
                </c:pt>
                <c:pt idx="34">
                  <c:v>-8.683779597122312</c:v>
                </c:pt>
                <c:pt idx="35">
                  <c:v>-7.8446933061846709</c:v>
                </c:pt>
                <c:pt idx="36">
                  <c:v>-7.4780991605621718</c:v>
                </c:pt>
                <c:pt idx="37">
                  <c:v>-5.7275166710054775</c:v>
                </c:pt>
                <c:pt idx="38">
                  <c:v>-3.9419207130626202</c:v>
                </c:pt>
                <c:pt idx="39">
                  <c:v>-3.0958839305959995</c:v>
                </c:pt>
                <c:pt idx="40">
                  <c:v>-3.4136754066753996</c:v>
                </c:pt>
                <c:pt idx="41">
                  <c:v>-2.6584211243921398</c:v>
                </c:pt>
                <c:pt idx="42">
                  <c:v>-1.32921004574811</c:v>
                </c:pt>
                <c:pt idx="43">
                  <c:v>-1.3737098847271298</c:v>
                </c:pt>
                <c:pt idx="44">
                  <c:v>-0.35237039123188912</c:v>
                </c:pt>
                <c:pt idx="45">
                  <c:v>0.31111567331758011</c:v>
                </c:pt>
                <c:pt idx="46">
                  <c:v>1.1929717792671399</c:v>
                </c:pt>
                <c:pt idx="47">
                  <c:v>2.0449469681808901</c:v>
                </c:pt>
              </c:numCache>
            </c:numRef>
          </c:yVal>
          <c:smooth val="1"/>
        </c:ser>
        <c:ser>
          <c:idx val="0"/>
          <c:order val="1"/>
          <c:tx>
            <c:v>Jersey</c:v>
          </c:tx>
          <c:xVal>
            <c:numRef>
              <c:f>'Only &gt;1000 records'!$B$52:$B$95</c:f>
              <c:numCache>
                <c:formatCode>General</c:formatCode>
                <c:ptCount val="44"/>
                <c:pt idx="2">
                  <c:v>1970</c:v>
                </c:pt>
                <c:pt idx="3">
                  <c:v>1971</c:v>
                </c:pt>
                <c:pt idx="4">
                  <c:v>1972</c:v>
                </c:pt>
                <c:pt idx="5">
                  <c:v>1973</c:v>
                </c:pt>
                <c:pt idx="6">
                  <c:v>1974</c:v>
                </c:pt>
                <c:pt idx="7">
                  <c:v>1975</c:v>
                </c:pt>
                <c:pt idx="8">
                  <c:v>1976</c:v>
                </c:pt>
                <c:pt idx="9">
                  <c:v>1977</c:v>
                </c:pt>
                <c:pt idx="10">
                  <c:v>1978</c:v>
                </c:pt>
                <c:pt idx="11">
                  <c:v>1979</c:v>
                </c:pt>
                <c:pt idx="12">
                  <c:v>1980</c:v>
                </c:pt>
                <c:pt idx="13">
                  <c:v>1981</c:v>
                </c:pt>
                <c:pt idx="14">
                  <c:v>1982</c:v>
                </c:pt>
                <c:pt idx="15">
                  <c:v>1983</c:v>
                </c:pt>
                <c:pt idx="16">
                  <c:v>1984</c:v>
                </c:pt>
                <c:pt idx="17">
                  <c:v>1985</c:v>
                </c:pt>
                <c:pt idx="18">
                  <c:v>1986</c:v>
                </c:pt>
                <c:pt idx="19">
                  <c:v>1987</c:v>
                </c:pt>
                <c:pt idx="20">
                  <c:v>1988</c:v>
                </c:pt>
                <c:pt idx="21">
                  <c:v>1989</c:v>
                </c:pt>
                <c:pt idx="22">
                  <c:v>1990</c:v>
                </c:pt>
                <c:pt idx="23">
                  <c:v>1991</c:v>
                </c:pt>
                <c:pt idx="24">
                  <c:v>1992</c:v>
                </c:pt>
                <c:pt idx="25">
                  <c:v>1993</c:v>
                </c:pt>
                <c:pt idx="26">
                  <c:v>1994</c:v>
                </c:pt>
                <c:pt idx="27">
                  <c:v>1995</c:v>
                </c:pt>
                <c:pt idx="28">
                  <c:v>1996</c:v>
                </c:pt>
                <c:pt idx="29">
                  <c:v>1997</c:v>
                </c:pt>
                <c:pt idx="30">
                  <c:v>1998</c:v>
                </c:pt>
                <c:pt idx="31">
                  <c:v>1999</c:v>
                </c:pt>
                <c:pt idx="32">
                  <c:v>2000</c:v>
                </c:pt>
                <c:pt idx="33">
                  <c:v>2001</c:v>
                </c:pt>
                <c:pt idx="34">
                  <c:v>2002</c:v>
                </c:pt>
                <c:pt idx="35">
                  <c:v>2003</c:v>
                </c:pt>
                <c:pt idx="36">
                  <c:v>2004</c:v>
                </c:pt>
                <c:pt idx="37">
                  <c:v>2005</c:v>
                </c:pt>
                <c:pt idx="38">
                  <c:v>2006</c:v>
                </c:pt>
                <c:pt idx="39">
                  <c:v>2007</c:v>
                </c:pt>
                <c:pt idx="40">
                  <c:v>2008</c:v>
                </c:pt>
                <c:pt idx="41">
                  <c:v>2009</c:v>
                </c:pt>
                <c:pt idx="42">
                  <c:v>2010</c:v>
                </c:pt>
              </c:numCache>
            </c:numRef>
          </c:xVal>
          <c:yVal>
            <c:numRef>
              <c:f>'Only &gt;1000 records'!$E$52:$E$95</c:f>
              <c:numCache>
                <c:formatCode>General</c:formatCode>
                <c:ptCount val="44"/>
                <c:pt idx="2">
                  <c:v>-34.637657308809302</c:v>
                </c:pt>
                <c:pt idx="3">
                  <c:v>-35.392179353493198</c:v>
                </c:pt>
                <c:pt idx="4">
                  <c:v>-34.275901875901809</c:v>
                </c:pt>
                <c:pt idx="5">
                  <c:v>-35.121082184788101</c:v>
                </c:pt>
                <c:pt idx="6">
                  <c:v>-37.780567107750393</c:v>
                </c:pt>
                <c:pt idx="7">
                  <c:v>-37.607698001481296</c:v>
                </c:pt>
                <c:pt idx="8">
                  <c:v>-38.215211764706496</c:v>
                </c:pt>
                <c:pt idx="9">
                  <c:v>-36.762821670429602</c:v>
                </c:pt>
                <c:pt idx="10">
                  <c:v>-35.293356733156607</c:v>
                </c:pt>
                <c:pt idx="11">
                  <c:v>-35.865167644290295</c:v>
                </c:pt>
                <c:pt idx="12">
                  <c:v>-36.535849878632796</c:v>
                </c:pt>
                <c:pt idx="13">
                  <c:v>-35.650434316991401</c:v>
                </c:pt>
                <c:pt idx="14">
                  <c:v>-32.666701858108006</c:v>
                </c:pt>
                <c:pt idx="15">
                  <c:v>-31.461842834819894</c:v>
                </c:pt>
                <c:pt idx="16">
                  <c:v>-30.937769391652299</c:v>
                </c:pt>
                <c:pt idx="17">
                  <c:v>-30.135151285212903</c:v>
                </c:pt>
                <c:pt idx="18">
                  <c:v>-32.076374040054503</c:v>
                </c:pt>
                <c:pt idx="19">
                  <c:v>-32.1541494901278</c:v>
                </c:pt>
                <c:pt idx="20">
                  <c:v>-31.652415669205801</c:v>
                </c:pt>
                <c:pt idx="21">
                  <c:v>-30.3410401291512</c:v>
                </c:pt>
                <c:pt idx="22">
                  <c:v>-29.789548365724396</c:v>
                </c:pt>
                <c:pt idx="23">
                  <c:v>-27.9387717794915</c:v>
                </c:pt>
                <c:pt idx="24">
                  <c:v>-26.747729757725793</c:v>
                </c:pt>
                <c:pt idx="25">
                  <c:v>-25.312597723899202</c:v>
                </c:pt>
                <c:pt idx="26">
                  <c:v>-23.137404086160601</c:v>
                </c:pt>
                <c:pt idx="27">
                  <c:v>-19.035490539750896</c:v>
                </c:pt>
                <c:pt idx="28">
                  <c:v>-15.767021714097698</c:v>
                </c:pt>
                <c:pt idx="29">
                  <c:v>-14.663295262765303</c:v>
                </c:pt>
                <c:pt idx="30">
                  <c:v>-14.3986310143303</c:v>
                </c:pt>
                <c:pt idx="31">
                  <c:v>-12.005310031301303</c:v>
                </c:pt>
                <c:pt idx="32">
                  <c:v>-9.8527760051054134</c:v>
                </c:pt>
                <c:pt idx="33">
                  <c:v>-8.3081314657925471</c:v>
                </c:pt>
                <c:pt idx="34">
                  <c:v>-6.9685682132963898</c:v>
                </c:pt>
                <c:pt idx="35">
                  <c:v>-6.5266308632242795</c:v>
                </c:pt>
                <c:pt idx="36">
                  <c:v>-5.1409029268844693</c:v>
                </c:pt>
                <c:pt idx="37">
                  <c:v>-4.094353543166469</c:v>
                </c:pt>
                <c:pt idx="38">
                  <c:v>-2.5332047009297001</c:v>
                </c:pt>
                <c:pt idx="39">
                  <c:v>-0.53265378103835992</c:v>
                </c:pt>
                <c:pt idx="40">
                  <c:v>0.81888402782756597</c:v>
                </c:pt>
                <c:pt idx="41">
                  <c:v>1.48996759194026</c:v>
                </c:pt>
                <c:pt idx="42">
                  <c:v>5.1938087701331499</c:v>
                </c:pt>
              </c:numCache>
            </c:numRef>
          </c:yVal>
          <c:smooth val="1"/>
        </c:ser>
        <c:dLbls/>
        <c:axId val="378745984"/>
        <c:axId val="378747904"/>
      </c:scatterChart>
      <c:valAx>
        <c:axId val="378745984"/>
        <c:scaling>
          <c:orientation val="minMax"/>
          <c:max val="2010"/>
          <c:min val="1970"/>
        </c:scaling>
        <c:axPos val="b"/>
        <c:numFmt formatCode="General" sourceLinked="1"/>
        <c:majorTickMark val="none"/>
        <c:tickLblPos val="nextTo"/>
        <c:crossAx val="378747904"/>
        <c:crosses val="autoZero"/>
        <c:crossBetween val="midCat"/>
        <c:majorUnit val="5"/>
      </c:valAx>
      <c:valAx>
        <c:axId val="378747904"/>
        <c:scaling>
          <c:orientation val="minMax"/>
        </c:scaling>
        <c:axPos val="l"/>
        <c:numFmt formatCode="General" sourceLinked="1"/>
        <c:majorTickMark val="none"/>
        <c:tickLblPos val="nextTo"/>
        <c:crossAx val="378745984"/>
        <c:crosses val="autoZero"/>
        <c:crossBetween val="midCat"/>
      </c:valAx>
    </c:plotArea>
    <c:legend>
      <c:legendPos val="r"/>
      <c:layout>
        <c:manualLayout>
          <c:xMode val="edge"/>
          <c:yMode val="edge"/>
          <c:x val="0.75427499999999992"/>
          <c:y val="0.75119925925925934"/>
          <c:w val="0.18692870370370371"/>
          <c:h val="0.17011333333333337"/>
        </c:manualLayout>
      </c:layout>
      <c:spPr>
        <a:ln>
          <a:solidFill>
            <a:schemeClr val="accent1"/>
          </a:solidFill>
        </a:ln>
      </c:sp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AU"/>
              <a:t>Protein Yield (kg/yr)</a:t>
            </a:r>
          </a:p>
        </c:rich>
      </c:tx>
      <c:layout/>
    </c:title>
    <c:plotArea>
      <c:layout>
        <c:manualLayout>
          <c:layoutTarget val="inner"/>
          <c:xMode val="edge"/>
          <c:yMode val="edge"/>
          <c:x val="0.11499328703703705"/>
          <c:y val="0.19792037037037039"/>
          <c:w val="0.82701828703703706"/>
          <c:h val="0.74985666666666662"/>
        </c:manualLayout>
      </c:layout>
      <c:scatterChart>
        <c:scatterStyle val="smoothMarker"/>
        <c:ser>
          <c:idx val="1"/>
          <c:order val="0"/>
          <c:tx>
            <c:v>Holstein</c:v>
          </c:tx>
          <c:xVal>
            <c:numRef>
              <c:f>'Only &gt;1000 records'!$B$2:$B$51</c:f>
              <c:numCache>
                <c:formatCode>General</c:formatCode>
                <c:ptCount val="50"/>
                <c:pt idx="7">
                  <c:v>1970</c:v>
                </c:pt>
                <c:pt idx="8">
                  <c:v>1971</c:v>
                </c:pt>
                <c:pt idx="9">
                  <c:v>1972</c:v>
                </c:pt>
                <c:pt idx="10">
                  <c:v>1973</c:v>
                </c:pt>
                <c:pt idx="11">
                  <c:v>1974</c:v>
                </c:pt>
                <c:pt idx="12">
                  <c:v>1975</c:v>
                </c:pt>
                <c:pt idx="13">
                  <c:v>1976</c:v>
                </c:pt>
                <c:pt idx="14">
                  <c:v>1977</c:v>
                </c:pt>
                <c:pt idx="15">
                  <c:v>1978</c:v>
                </c:pt>
                <c:pt idx="16">
                  <c:v>1979</c:v>
                </c:pt>
                <c:pt idx="17">
                  <c:v>1980</c:v>
                </c:pt>
                <c:pt idx="18">
                  <c:v>1981</c:v>
                </c:pt>
                <c:pt idx="19">
                  <c:v>1982</c:v>
                </c:pt>
                <c:pt idx="20">
                  <c:v>1983</c:v>
                </c:pt>
                <c:pt idx="21">
                  <c:v>1984</c:v>
                </c:pt>
                <c:pt idx="22">
                  <c:v>1985</c:v>
                </c:pt>
                <c:pt idx="23">
                  <c:v>1986</c:v>
                </c:pt>
                <c:pt idx="24">
                  <c:v>1987</c:v>
                </c:pt>
                <c:pt idx="25">
                  <c:v>1988</c:v>
                </c:pt>
                <c:pt idx="26">
                  <c:v>1989</c:v>
                </c:pt>
                <c:pt idx="27">
                  <c:v>1990</c:v>
                </c:pt>
                <c:pt idx="28">
                  <c:v>1991</c:v>
                </c:pt>
                <c:pt idx="29">
                  <c:v>1992</c:v>
                </c:pt>
                <c:pt idx="30">
                  <c:v>1993</c:v>
                </c:pt>
                <c:pt idx="31">
                  <c:v>1994</c:v>
                </c:pt>
                <c:pt idx="32">
                  <c:v>1995</c:v>
                </c:pt>
                <c:pt idx="33">
                  <c:v>1996</c:v>
                </c:pt>
                <c:pt idx="34">
                  <c:v>1997</c:v>
                </c:pt>
                <c:pt idx="35">
                  <c:v>1998</c:v>
                </c:pt>
                <c:pt idx="36">
                  <c:v>1999</c:v>
                </c:pt>
                <c:pt idx="37">
                  <c:v>2000</c:v>
                </c:pt>
                <c:pt idx="38">
                  <c:v>2001</c:v>
                </c:pt>
                <c:pt idx="39">
                  <c:v>2002</c:v>
                </c:pt>
                <c:pt idx="40">
                  <c:v>2003</c:v>
                </c:pt>
                <c:pt idx="41">
                  <c:v>2004</c:v>
                </c:pt>
                <c:pt idx="42">
                  <c:v>2005</c:v>
                </c:pt>
                <c:pt idx="43">
                  <c:v>2006</c:v>
                </c:pt>
                <c:pt idx="44">
                  <c:v>2007</c:v>
                </c:pt>
                <c:pt idx="45">
                  <c:v>2008</c:v>
                </c:pt>
                <c:pt idx="46">
                  <c:v>2009</c:v>
                </c:pt>
                <c:pt idx="47">
                  <c:v>2010</c:v>
                </c:pt>
              </c:numCache>
            </c:numRef>
          </c:xVal>
          <c:yVal>
            <c:numRef>
              <c:f>'Only &gt;1000 records'!$F$2:$F$51</c:f>
              <c:numCache>
                <c:formatCode>General</c:formatCode>
                <c:ptCount val="50"/>
                <c:pt idx="7">
                  <c:v>-30.234048821548999</c:v>
                </c:pt>
                <c:pt idx="8">
                  <c:v>-29.393657219973097</c:v>
                </c:pt>
                <c:pt idx="9">
                  <c:v>-28.634402566158901</c:v>
                </c:pt>
                <c:pt idx="10">
                  <c:v>-28.394532770927892</c:v>
                </c:pt>
                <c:pt idx="11">
                  <c:v>-28.256864366729701</c:v>
                </c:pt>
                <c:pt idx="12">
                  <c:v>-28.353017438608905</c:v>
                </c:pt>
                <c:pt idx="13">
                  <c:v>-27.878174292940898</c:v>
                </c:pt>
                <c:pt idx="14">
                  <c:v>-28.293254669660101</c:v>
                </c:pt>
                <c:pt idx="15">
                  <c:v>-28.352717203184696</c:v>
                </c:pt>
                <c:pt idx="16">
                  <c:v>-28.327765003449201</c:v>
                </c:pt>
                <c:pt idx="17">
                  <c:v>-28.5780289505946</c:v>
                </c:pt>
                <c:pt idx="18">
                  <c:v>-28.321791714551001</c:v>
                </c:pt>
                <c:pt idx="19">
                  <c:v>-28.145665420078803</c:v>
                </c:pt>
                <c:pt idx="20">
                  <c:v>-27.754684310649001</c:v>
                </c:pt>
                <c:pt idx="21">
                  <c:v>-26.717656815608702</c:v>
                </c:pt>
                <c:pt idx="22">
                  <c:v>-25.492538907076597</c:v>
                </c:pt>
                <c:pt idx="23">
                  <c:v>-24.203946939636296</c:v>
                </c:pt>
                <c:pt idx="24">
                  <c:v>-23.963977341228802</c:v>
                </c:pt>
                <c:pt idx="25">
                  <c:v>-23.804653751203002</c:v>
                </c:pt>
                <c:pt idx="26">
                  <c:v>-22.869615211665796</c:v>
                </c:pt>
                <c:pt idx="27">
                  <c:v>-20.3070799818979</c:v>
                </c:pt>
                <c:pt idx="28">
                  <c:v>-19.186604236937193</c:v>
                </c:pt>
                <c:pt idx="29">
                  <c:v>-17.748689599862093</c:v>
                </c:pt>
                <c:pt idx="30">
                  <c:v>-16.197974071717503</c:v>
                </c:pt>
                <c:pt idx="31">
                  <c:v>-14.963024157329802</c:v>
                </c:pt>
                <c:pt idx="32">
                  <c:v>-13.283279768901998</c:v>
                </c:pt>
                <c:pt idx="33">
                  <c:v>-12.206377880529301</c:v>
                </c:pt>
                <c:pt idx="34">
                  <c:v>-10.858368883160498</c:v>
                </c:pt>
                <c:pt idx="35">
                  <c:v>-9.5400579803709089</c:v>
                </c:pt>
                <c:pt idx="36">
                  <c:v>-8.8513522180654913</c:v>
                </c:pt>
                <c:pt idx="37">
                  <c:v>-6.7745886483637188</c:v>
                </c:pt>
                <c:pt idx="38">
                  <c:v>-5.6057638209393499</c:v>
                </c:pt>
                <c:pt idx="39">
                  <c:v>-4.464112628920458</c:v>
                </c:pt>
                <c:pt idx="40">
                  <c:v>-4.5192911300057501</c:v>
                </c:pt>
                <c:pt idx="41">
                  <c:v>-3.8614016270509302</c:v>
                </c:pt>
                <c:pt idx="42">
                  <c:v>-2.4968296402281096</c:v>
                </c:pt>
                <c:pt idx="43">
                  <c:v>-1.4106791891426398</c:v>
                </c:pt>
                <c:pt idx="44">
                  <c:v>-0.19954704405169402</c:v>
                </c:pt>
                <c:pt idx="45">
                  <c:v>0.42931802142811198</c:v>
                </c:pt>
                <c:pt idx="46">
                  <c:v>0.99689546259915418</c:v>
                </c:pt>
                <c:pt idx="47">
                  <c:v>1.9209653064566301</c:v>
                </c:pt>
              </c:numCache>
            </c:numRef>
          </c:yVal>
          <c:smooth val="1"/>
        </c:ser>
        <c:ser>
          <c:idx val="0"/>
          <c:order val="1"/>
          <c:tx>
            <c:v>Jersey</c:v>
          </c:tx>
          <c:xVal>
            <c:numRef>
              <c:f>'Only &gt;1000 records'!$B$52:$B$95</c:f>
              <c:numCache>
                <c:formatCode>General</c:formatCode>
                <c:ptCount val="44"/>
                <c:pt idx="2">
                  <c:v>1970</c:v>
                </c:pt>
                <c:pt idx="3">
                  <c:v>1971</c:v>
                </c:pt>
                <c:pt idx="4">
                  <c:v>1972</c:v>
                </c:pt>
                <c:pt idx="5">
                  <c:v>1973</c:v>
                </c:pt>
                <c:pt idx="6">
                  <c:v>1974</c:v>
                </c:pt>
                <c:pt idx="7">
                  <c:v>1975</c:v>
                </c:pt>
                <c:pt idx="8">
                  <c:v>1976</c:v>
                </c:pt>
                <c:pt idx="9">
                  <c:v>1977</c:v>
                </c:pt>
                <c:pt idx="10">
                  <c:v>1978</c:v>
                </c:pt>
                <c:pt idx="11">
                  <c:v>1979</c:v>
                </c:pt>
                <c:pt idx="12">
                  <c:v>1980</c:v>
                </c:pt>
                <c:pt idx="13">
                  <c:v>1981</c:v>
                </c:pt>
                <c:pt idx="14">
                  <c:v>1982</c:v>
                </c:pt>
                <c:pt idx="15">
                  <c:v>1983</c:v>
                </c:pt>
                <c:pt idx="16">
                  <c:v>1984</c:v>
                </c:pt>
                <c:pt idx="17">
                  <c:v>1985</c:v>
                </c:pt>
                <c:pt idx="18">
                  <c:v>1986</c:v>
                </c:pt>
                <c:pt idx="19">
                  <c:v>1987</c:v>
                </c:pt>
                <c:pt idx="20">
                  <c:v>1988</c:v>
                </c:pt>
                <c:pt idx="21">
                  <c:v>1989</c:v>
                </c:pt>
                <c:pt idx="22">
                  <c:v>1990</c:v>
                </c:pt>
                <c:pt idx="23">
                  <c:v>1991</c:v>
                </c:pt>
                <c:pt idx="24">
                  <c:v>1992</c:v>
                </c:pt>
                <c:pt idx="25">
                  <c:v>1993</c:v>
                </c:pt>
                <c:pt idx="26">
                  <c:v>1994</c:v>
                </c:pt>
                <c:pt idx="27">
                  <c:v>1995</c:v>
                </c:pt>
                <c:pt idx="28">
                  <c:v>1996</c:v>
                </c:pt>
                <c:pt idx="29">
                  <c:v>1997</c:v>
                </c:pt>
                <c:pt idx="30">
                  <c:v>1998</c:v>
                </c:pt>
                <c:pt idx="31">
                  <c:v>1999</c:v>
                </c:pt>
                <c:pt idx="32">
                  <c:v>2000</c:v>
                </c:pt>
                <c:pt idx="33">
                  <c:v>2001</c:v>
                </c:pt>
                <c:pt idx="34">
                  <c:v>2002</c:v>
                </c:pt>
                <c:pt idx="35">
                  <c:v>2003</c:v>
                </c:pt>
                <c:pt idx="36">
                  <c:v>2004</c:v>
                </c:pt>
                <c:pt idx="37">
                  <c:v>2005</c:v>
                </c:pt>
                <c:pt idx="38">
                  <c:v>2006</c:v>
                </c:pt>
                <c:pt idx="39">
                  <c:v>2007</c:v>
                </c:pt>
                <c:pt idx="40">
                  <c:v>2008</c:v>
                </c:pt>
                <c:pt idx="41">
                  <c:v>2009</c:v>
                </c:pt>
                <c:pt idx="42">
                  <c:v>2010</c:v>
                </c:pt>
              </c:numCache>
            </c:numRef>
          </c:xVal>
          <c:yVal>
            <c:numRef>
              <c:f>'Only &gt;1000 records'!$F$52:$F$95</c:f>
              <c:numCache>
                <c:formatCode>General</c:formatCode>
                <c:ptCount val="44"/>
                <c:pt idx="2">
                  <c:v>-30.879767666989405</c:v>
                </c:pt>
                <c:pt idx="3">
                  <c:v>-31.640667361835295</c:v>
                </c:pt>
                <c:pt idx="4">
                  <c:v>-31.6311688311689</c:v>
                </c:pt>
                <c:pt idx="5">
                  <c:v>-32.318070444104201</c:v>
                </c:pt>
                <c:pt idx="6">
                  <c:v>-33.529754253307999</c:v>
                </c:pt>
                <c:pt idx="7">
                  <c:v>-33.46815692079921</c:v>
                </c:pt>
                <c:pt idx="8">
                  <c:v>-33.940529411764892</c:v>
                </c:pt>
                <c:pt idx="9">
                  <c:v>-32.822291196388598</c:v>
                </c:pt>
                <c:pt idx="10">
                  <c:v>-32.088750963102697</c:v>
                </c:pt>
                <c:pt idx="11">
                  <c:v>-32.405836773119098</c:v>
                </c:pt>
                <c:pt idx="12">
                  <c:v>-32.952293520881497</c:v>
                </c:pt>
                <c:pt idx="13">
                  <c:v>-32.059638267491593</c:v>
                </c:pt>
                <c:pt idx="14">
                  <c:v>-30.567034417229699</c:v>
                </c:pt>
                <c:pt idx="15">
                  <c:v>-29.425520439537895</c:v>
                </c:pt>
                <c:pt idx="16">
                  <c:v>-29.281663180867398</c:v>
                </c:pt>
                <c:pt idx="17">
                  <c:v>-29.507848809636801</c:v>
                </c:pt>
                <c:pt idx="18">
                  <c:v>-31.088495708477698</c:v>
                </c:pt>
                <c:pt idx="19">
                  <c:v>-31.188831633759996</c:v>
                </c:pt>
                <c:pt idx="20">
                  <c:v>-30.353579978237196</c:v>
                </c:pt>
                <c:pt idx="21">
                  <c:v>-28.8797855166051</c:v>
                </c:pt>
                <c:pt idx="22">
                  <c:v>-26.862814708480602</c:v>
                </c:pt>
                <c:pt idx="23">
                  <c:v>-25.635704084547296</c:v>
                </c:pt>
                <c:pt idx="24">
                  <c:v>-23.535915290326198</c:v>
                </c:pt>
                <c:pt idx="25">
                  <c:v>-21.501751608114702</c:v>
                </c:pt>
                <c:pt idx="26">
                  <c:v>-19.178894332994403</c:v>
                </c:pt>
                <c:pt idx="27">
                  <c:v>-16.5408790616152</c:v>
                </c:pt>
                <c:pt idx="28">
                  <c:v>-13.3677784175028</c:v>
                </c:pt>
                <c:pt idx="29">
                  <c:v>-12.057447309549303</c:v>
                </c:pt>
                <c:pt idx="30">
                  <c:v>-10.731162436954497</c:v>
                </c:pt>
                <c:pt idx="31">
                  <c:v>-9.0452600983753602</c:v>
                </c:pt>
                <c:pt idx="32">
                  <c:v>-7.0249202297383686</c:v>
                </c:pt>
                <c:pt idx="33">
                  <c:v>-6.3586870449998099</c:v>
                </c:pt>
                <c:pt idx="34">
                  <c:v>-4.5901359072021792</c:v>
                </c:pt>
                <c:pt idx="35">
                  <c:v>-3.5101596373670101</c:v>
                </c:pt>
                <c:pt idx="36">
                  <c:v>-2.7028025765623305</c:v>
                </c:pt>
                <c:pt idx="37">
                  <c:v>-2.1963229606711301</c:v>
                </c:pt>
                <c:pt idx="38">
                  <c:v>-1.9119277319768402</c:v>
                </c:pt>
                <c:pt idx="39">
                  <c:v>-0.95925507900677409</c:v>
                </c:pt>
                <c:pt idx="40">
                  <c:v>0.23140644050779205</c:v>
                </c:pt>
                <c:pt idx="41">
                  <c:v>2.1214879526560506</c:v>
                </c:pt>
                <c:pt idx="42">
                  <c:v>3.4627781398379991</c:v>
                </c:pt>
              </c:numCache>
            </c:numRef>
          </c:yVal>
          <c:smooth val="1"/>
        </c:ser>
        <c:dLbls/>
        <c:axId val="266089600"/>
        <c:axId val="266091136"/>
      </c:scatterChart>
      <c:valAx>
        <c:axId val="266089600"/>
        <c:scaling>
          <c:orientation val="minMax"/>
          <c:max val="2010"/>
          <c:min val="1970"/>
        </c:scaling>
        <c:axPos val="b"/>
        <c:numFmt formatCode="General" sourceLinked="1"/>
        <c:majorTickMark val="none"/>
        <c:tickLblPos val="nextTo"/>
        <c:crossAx val="266091136"/>
        <c:crosses val="autoZero"/>
        <c:crossBetween val="midCat"/>
        <c:majorUnit val="5"/>
      </c:valAx>
      <c:valAx>
        <c:axId val="266091136"/>
        <c:scaling>
          <c:orientation val="minMax"/>
        </c:scaling>
        <c:axPos val="l"/>
        <c:numFmt formatCode="General" sourceLinked="1"/>
        <c:majorTickMark val="none"/>
        <c:tickLblPos val="nextTo"/>
        <c:crossAx val="266089600"/>
        <c:crosses val="autoZero"/>
        <c:crossBetween val="midCat"/>
      </c:valAx>
    </c:plotArea>
    <c:legend>
      <c:legendPos val="r"/>
      <c:layout>
        <c:manualLayout>
          <c:xMode val="edge"/>
          <c:yMode val="edge"/>
          <c:x val="0.75427499999999992"/>
          <c:y val="0.74179185185185192"/>
          <c:w val="0.18692870370370371"/>
          <c:h val="0.17011333333333337"/>
        </c:manualLayout>
      </c:layout>
      <c:spPr>
        <a:ln>
          <a:solidFill>
            <a:schemeClr val="accent1"/>
          </a:solidFill>
        </a:ln>
      </c:sp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AU"/>
              <a:t>Fat %</a:t>
            </a:r>
          </a:p>
        </c:rich>
      </c:tx>
    </c:title>
    <c:plotArea>
      <c:layout>
        <c:manualLayout>
          <c:layoutTarget val="inner"/>
          <c:xMode val="edge"/>
          <c:yMode val="edge"/>
          <c:x val="0.11499328703703705"/>
          <c:y val="0.19792037037037039"/>
          <c:w val="0.82701828703703706"/>
          <c:h val="0.74985666666666662"/>
        </c:manualLayout>
      </c:layout>
      <c:scatterChart>
        <c:scatterStyle val="smoothMarker"/>
        <c:ser>
          <c:idx val="1"/>
          <c:order val="0"/>
          <c:tx>
            <c:v>Holstein</c:v>
          </c:tx>
          <c:xVal>
            <c:numRef>
              <c:f>'Only &gt;1000 records'!$B$2:$B$51</c:f>
              <c:numCache>
                <c:formatCode>General</c:formatCode>
                <c:ptCount val="50"/>
                <c:pt idx="7">
                  <c:v>1970</c:v>
                </c:pt>
                <c:pt idx="8">
                  <c:v>1971</c:v>
                </c:pt>
                <c:pt idx="9">
                  <c:v>1972</c:v>
                </c:pt>
                <c:pt idx="10">
                  <c:v>1973</c:v>
                </c:pt>
                <c:pt idx="11">
                  <c:v>1974</c:v>
                </c:pt>
                <c:pt idx="12">
                  <c:v>1975</c:v>
                </c:pt>
                <c:pt idx="13">
                  <c:v>1976</c:v>
                </c:pt>
                <c:pt idx="14">
                  <c:v>1977</c:v>
                </c:pt>
                <c:pt idx="15">
                  <c:v>1978</c:v>
                </c:pt>
                <c:pt idx="16">
                  <c:v>1979</c:v>
                </c:pt>
                <c:pt idx="17">
                  <c:v>1980</c:v>
                </c:pt>
                <c:pt idx="18">
                  <c:v>1981</c:v>
                </c:pt>
                <c:pt idx="19">
                  <c:v>1982</c:v>
                </c:pt>
                <c:pt idx="20">
                  <c:v>1983</c:v>
                </c:pt>
                <c:pt idx="21">
                  <c:v>1984</c:v>
                </c:pt>
                <c:pt idx="22">
                  <c:v>1985</c:v>
                </c:pt>
                <c:pt idx="23">
                  <c:v>1986</c:v>
                </c:pt>
                <c:pt idx="24">
                  <c:v>1987</c:v>
                </c:pt>
                <c:pt idx="25">
                  <c:v>1988</c:v>
                </c:pt>
                <c:pt idx="26">
                  <c:v>1989</c:v>
                </c:pt>
                <c:pt idx="27">
                  <c:v>1990</c:v>
                </c:pt>
                <c:pt idx="28">
                  <c:v>1991</c:v>
                </c:pt>
                <c:pt idx="29">
                  <c:v>1992</c:v>
                </c:pt>
                <c:pt idx="30">
                  <c:v>1993</c:v>
                </c:pt>
                <c:pt idx="31">
                  <c:v>1994</c:v>
                </c:pt>
                <c:pt idx="32">
                  <c:v>1995</c:v>
                </c:pt>
                <c:pt idx="33">
                  <c:v>1996</c:v>
                </c:pt>
                <c:pt idx="34">
                  <c:v>1997</c:v>
                </c:pt>
                <c:pt idx="35">
                  <c:v>1998</c:v>
                </c:pt>
                <c:pt idx="36">
                  <c:v>1999</c:v>
                </c:pt>
                <c:pt idx="37">
                  <c:v>2000</c:v>
                </c:pt>
                <c:pt idx="38">
                  <c:v>2001</c:v>
                </c:pt>
                <c:pt idx="39">
                  <c:v>2002</c:v>
                </c:pt>
                <c:pt idx="40">
                  <c:v>2003</c:v>
                </c:pt>
                <c:pt idx="41">
                  <c:v>2004</c:v>
                </c:pt>
                <c:pt idx="42">
                  <c:v>2005</c:v>
                </c:pt>
                <c:pt idx="43">
                  <c:v>2006</c:v>
                </c:pt>
                <c:pt idx="44">
                  <c:v>2007</c:v>
                </c:pt>
                <c:pt idx="45">
                  <c:v>2008</c:v>
                </c:pt>
                <c:pt idx="46">
                  <c:v>2009</c:v>
                </c:pt>
                <c:pt idx="47">
                  <c:v>2010</c:v>
                </c:pt>
              </c:numCache>
            </c:numRef>
          </c:xVal>
          <c:yVal>
            <c:numRef>
              <c:f>'Only &gt;1000 records'!$G$2:$G$51</c:f>
              <c:numCache>
                <c:formatCode>General</c:formatCode>
                <c:ptCount val="50"/>
                <c:pt idx="7">
                  <c:v>0.18072138047137906</c:v>
                </c:pt>
                <c:pt idx="8">
                  <c:v>0.20510229419703002</c:v>
                </c:pt>
                <c:pt idx="9">
                  <c:v>0.19639053728949499</c:v>
                </c:pt>
                <c:pt idx="10">
                  <c:v>0.21206148604802005</c:v>
                </c:pt>
                <c:pt idx="11">
                  <c:v>0.214587074669186</c:v>
                </c:pt>
                <c:pt idx="12">
                  <c:v>0.22494178656769906</c:v>
                </c:pt>
                <c:pt idx="13">
                  <c:v>0.19848383536445399</c:v>
                </c:pt>
                <c:pt idx="14">
                  <c:v>0.20098179907323299</c:v>
                </c:pt>
                <c:pt idx="15">
                  <c:v>0.203611207261258</c:v>
                </c:pt>
                <c:pt idx="16">
                  <c:v>0.20317955277074898</c:v>
                </c:pt>
                <c:pt idx="17">
                  <c:v>0.20548710558578703</c:v>
                </c:pt>
                <c:pt idx="18">
                  <c:v>0.20359665444462699</c:v>
                </c:pt>
                <c:pt idx="19">
                  <c:v>0.20269764330388498</c:v>
                </c:pt>
                <c:pt idx="20">
                  <c:v>0.19698733632336704</c:v>
                </c:pt>
                <c:pt idx="21">
                  <c:v>0.20974397337188502</c:v>
                </c:pt>
                <c:pt idx="22">
                  <c:v>0.18986749937043407</c:v>
                </c:pt>
                <c:pt idx="23">
                  <c:v>0.19605662583625497</c:v>
                </c:pt>
                <c:pt idx="24">
                  <c:v>0.204362664444523</c:v>
                </c:pt>
                <c:pt idx="25">
                  <c:v>0.20024205196869899</c:v>
                </c:pt>
                <c:pt idx="26">
                  <c:v>0.18473887068799402</c:v>
                </c:pt>
                <c:pt idx="27">
                  <c:v>0.14295640336919702</c:v>
                </c:pt>
                <c:pt idx="28">
                  <c:v>0.13650728593407899</c:v>
                </c:pt>
                <c:pt idx="29">
                  <c:v>0.10066293357774901</c:v>
                </c:pt>
                <c:pt idx="30">
                  <c:v>8.9011775065397508E-2</c:v>
                </c:pt>
                <c:pt idx="31">
                  <c:v>8.3767716163192327E-2</c:v>
                </c:pt>
                <c:pt idx="32">
                  <c:v>6.4370807593227108E-2</c:v>
                </c:pt>
                <c:pt idx="33">
                  <c:v>7.4355503971745313E-2</c:v>
                </c:pt>
                <c:pt idx="34">
                  <c:v>6.7338954744313118E-2</c:v>
                </c:pt>
                <c:pt idx="35">
                  <c:v>5.5971897522487497E-2</c:v>
                </c:pt>
                <c:pt idx="36">
                  <c:v>5.2692608545288809E-2</c:v>
                </c:pt>
                <c:pt idx="37">
                  <c:v>4.4522705275313199E-2</c:v>
                </c:pt>
                <c:pt idx="38">
                  <c:v>4.9602464530333013E-2</c:v>
                </c:pt>
                <c:pt idx="39">
                  <c:v>4.2178983337113007E-2</c:v>
                </c:pt>
                <c:pt idx="40">
                  <c:v>4.3316481531339622E-2</c:v>
                </c:pt>
                <c:pt idx="41">
                  <c:v>4.3425269281461891E-2</c:v>
                </c:pt>
                <c:pt idx="42">
                  <c:v>4.0306022553984105E-2</c:v>
                </c:pt>
                <c:pt idx="43">
                  <c:v>1.4650892125211198E-2</c:v>
                </c:pt>
                <c:pt idx="44">
                  <c:v>2.6031824262478403E-3</c:v>
                </c:pt>
                <c:pt idx="45">
                  <c:v>-6.2442676589464004E-3</c:v>
                </c:pt>
                <c:pt idx="46">
                  <c:v>-1.2904565647227705E-2</c:v>
                </c:pt>
                <c:pt idx="47">
                  <c:v>-6.278658103953263E-3</c:v>
                </c:pt>
              </c:numCache>
            </c:numRef>
          </c:yVal>
          <c:smooth val="1"/>
        </c:ser>
        <c:ser>
          <c:idx val="0"/>
          <c:order val="1"/>
          <c:tx>
            <c:v>Jersey</c:v>
          </c:tx>
          <c:xVal>
            <c:numRef>
              <c:f>'Only &gt;1000 records'!$B$52:$B$95</c:f>
              <c:numCache>
                <c:formatCode>General</c:formatCode>
                <c:ptCount val="44"/>
                <c:pt idx="2">
                  <c:v>1970</c:v>
                </c:pt>
                <c:pt idx="3">
                  <c:v>1971</c:v>
                </c:pt>
                <c:pt idx="4">
                  <c:v>1972</c:v>
                </c:pt>
                <c:pt idx="5">
                  <c:v>1973</c:v>
                </c:pt>
                <c:pt idx="6">
                  <c:v>1974</c:v>
                </c:pt>
                <c:pt idx="7">
                  <c:v>1975</c:v>
                </c:pt>
                <c:pt idx="8">
                  <c:v>1976</c:v>
                </c:pt>
                <c:pt idx="9">
                  <c:v>1977</c:v>
                </c:pt>
                <c:pt idx="10">
                  <c:v>1978</c:v>
                </c:pt>
                <c:pt idx="11">
                  <c:v>1979</c:v>
                </c:pt>
                <c:pt idx="12">
                  <c:v>1980</c:v>
                </c:pt>
                <c:pt idx="13">
                  <c:v>1981</c:v>
                </c:pt>
                <c:pt idx="14">
                  <c:v>1982</c:v>
                </c:pt>
                <c:pt idx="15">
                  <c:v>1983</c:v>
                </c:pt>
                <c:pt idx="16">
                  <c:v>1984</c:v>
                </c:pt>
                <c:pt idx="17">
                  <c:v>1985</c:v>
                </c:pt>
                <c:pt idx="18">
                  <c:v>1986</c:v>
                </c:pt>
                <c:pt idx="19">
                  <c:v>1987</c:v>
                </c:pt>
                <c:pt idx="20">
                  <c:v>1988</c:v>
                </c:pt>
                <c:pt idx="21">
                  <c:v>1989</c:v>
                </c:pt>
                <c:pt idx="22">
                  <c:v>1990</c:v>
                </c:pt>
                <c:pt idx="23">
                  <c:v>1991</c:v>
                </c:pt>
                <c:pt idx="24">
                  <c:v>1992</c:v>
                </c:pt>
                <c:pt idx="25">
                  <c:v>1993</c:v>
                </c:pt>
                <c:pt idx="26">
                  <c:v>1994</c:v>
                </c:pt>
                <c:pt idx="27">
                  <c:v>1995</c:v>
                </c:pt>
                <c:pt idx="28">
                  <c:v>1996</c:v>
                </c:pt>
                <c:pt idx="29">
                  <c:v>1997</c:v>
                </c:pt>
                <c:pt idx="30">
                  <c:v>1998</c:v>
                </c:pt>
                <c:pt idx="31">
                  <c:v>1999</c:v>
                </c:pt>
                <c:pt idx="32">
                  <c:v>2000</c:v>
                </c:pt>
                <c:pt idx="33">
                  <c:v>2001</c:v>
                </c:pt>
                <c:pt idx="34">
                  <c:v>2002</c:v>
                </c:pt>
                <c:pt idx="35">
                  <c:v>2003</c:v>
                </c:pt>
                <c:pt idx="36">
                  <c:v>2004</c:v>
                </c:pt>
                <c:pt idx="37">
                  <c:v>2005</c:v>
                </c:pt>
                <c:pt idx="38">
                  <c:v>2006</c:v>
                </c:pt>
                <c:pt idx="39">
                  <c:v>2007</c:v>
                </c:pt>
                <c:pt idx="40">
                  <c:v>2008</c:v>
                </c:pt>
                <c:pt idx="41">
                  <c:v>2009</c:v>
                </c:pt>
                <c:pt idx="42">
                  <c:v>2010</c:v>
                </c:pt>
              </c:numCache>
            </c:numRef>
          </c:xVal>
          <c:yVal>
            <c:numRef>
              <c:f>'Only &gt;1000 records'!$G$52:$G$95</c:f>
              <c:numCache>
                <c:formatCode>General</c:formatCode>
                <c:ptCount val="44"/>
                <c:pt idx="2">
                  <c:v>0.23819361084220703</c:v>
                </c:pt>
                <c:pt idx="3">
                  <c:v>0.24173931178310704</c:v>
                </c:pt>
                <c:pt idx="4">
                  <c:v>0.27543722943722893</c:v>
                </c:pt>
                <c:pt idx="5">
                  <c:v>0.24865900969882601</c:v>
                </c:pt>
                <c:pt idx="6">
                  <c:v>0.25253156899811097</c:v>
                </c:pt>
                <c:pt idx="7">
                  <c:v>0.27697823834197005</c:v>
                </c:pt>
                <c:pt idx="8">
                  <c:v>0.29418200000000105</c:v>
                </c:pt>
                <c:pt idx="9">
                  <c:v>0.27836151241535101</c:v>
                </c:pt>
                <c:pt idx="10">
                  <c:v>0.28111591473331993</c:v>
                </c:pt>
                <c:pt idx="11">
                  <c:v>0.30727373452096102</c:v>
                </c:pt>
                <c:pt idx="12">
                  <c:v>0.32501611999750912</c:v>
                </c:pt>
                <c:pt idx="13">
                  <c:v>0.29095496192289516</c:v>
                </c:pt>
                <c:pt idx="14">
                  <c:v>0.27294008657094598</c:v>
                </c:pt>
                <c:pt idx="15">
                  <c:v>0.25923342910428993</c:v>
                </c:pt>
                <c:pt idx="16">
                  <c:v>0.26630280985723404</c:v>
                </c:pt>
                <c:pt idx="17">
                  <c:v>0.27739059091340307</c:v>
                </c:pt>
                <c:pt idx="18">
                  <c:v>0.29014184610751292</c:v>
                </c:pt>
                <c:pt idx="19">
                  <c:v>0.31037258624430519</c:v>
                </c:pt>
                <c:pt idx="20">
                  <c:v>0.31641615886833602</c:v>
                </c:pt>
                <c:pt idx="21">
                  <c:v>0.29207656826568312</c:v>
                </c:pt>
                <c:pt idx="22">
                  <c:v>0.23405984982332104</c:v>
                </c:pt>
                <c:pt idx="23">
                  <c:v>0.22175029991431</c:v>
                </c:pt>
                <c:pt idx="24">
                  <c:v>0.12847856361857596</c:v>
                </c:pt>
                <c:pt idx="25">
                  <c:v>8.0116130628402393E-2</c:v>
                </c:pt>
                <c:pt idx="26">
                  <c:v>2.7751224923731201E-2</c:v>
                </c:pt>
                <c:pt idx="27">
                  <c:v>2.8698350635926399E-2</c:v>
                </c:pt>
                <c:pt idx="28">
                  <c:v>-1.38741980588912E-2</c:v>
                </c:pt>
                <c:pt idx="29">
                  <c:v>-2.4483221476510109E-2</c:v>
                </c:pt>
                <c:pt idx="30">
                  <c:v>-5.2416339764630407E-2</c:v>
                </c:pt>
                <c:pt idx="31">
                  <c:v>-8.0072775376359914E-2</c:v>
                </c:pt>
                <c:pt idx="32">
                  <c:v>-6.987567804722411E-2</c:v>
                </c:pt>
                <c:pt idx="33">
                  <c:v>-3.3314061901315799E-2</c:v>
                </c:pt>
                <c:pt idx="34">
                  <c:v>-4.5389283240997308E-2</c:v>
                </c:pt>
                <c:pt idx="35">
                  <c:v>-6.3222654710287804E-2</c:v>
                </c:pt>
                <c:pt idx="36">
                  <c:v>-5.4632331336874215E-2</c:v>
                </c:pt>
                <c:pt idx="37">
                  <c:v>-3.6391325043136698E-2</c:v>
                </c:pt>
                <c:pt idx="38">
                  <c:v>9.5010816815763108E-3</c:v>
                </c:pt>
                <c:pt idx="39">
                  <c:v>1.6658507336343203E-2</c:v>
                </c:pt>
                <c:pt idx="40">
                  <c:v>2.1940471921394304E-2</c:v>
                </c:pt>
                <c:pt idx="41">
                  <c:v>-4.3638227420036715E-2</c:v>
                </c:pt>
                <c:pt idx="42">
                  <c:v>-5.5707103621636415E-3</c:v>
                </c:pt>
              </c:numCache>
            </c:numRef>
          </c:yVal>
          <c:smooth val="1"/>
        </c:ser>
        <c:dLbls/>
        <c:axId val="266142464"/>
        <c:axId val="266144000"/>
      </c:scatterChart>
      <c:valAx>
        <c:axId val="266142464"/>
        <c:scaling>
          <c:orientation val="minMax"/>
          <c:max val="2010"/>
          <c:min val="1970"/>
        </c:scaling>
        <c:axPos val="b"/>
        <c:numFmt formatCode="General" sourceLinked="1"/>
        <c:majorTickMark val="none"/>
        <c:tickLblPos val="nextTo"/>
        <c:crossAx val="266144000"/>
        <c:crosses val="autoZero"/>
        <c:crossBetween val="midCat"/>
        <c:majorUnit val="5"/>
      </c:valAx>
      <c:valAx>
        <c:axId val="266144000"/>
        <c:scaling>
          <c:orientation val="minMax"/>
        </c:scaling>
        <c:axPos val="l"/>
        <c:numFmt formatCode="General" sourceLinked="1"/>
        <c:majorTickMark val="none"/>
        <c:tickLblPos val="nextTo"/>
        <c:crossAx val="266142464"/>
        <c:crosses val="autoZero"/>
        <c:crossBetween val="midCat"/>
      </c:valAx>
    </c:plotArea>
    <c:legend>
      <c:legendPos val="r"/>
      <c:layout>
        <c:manualLayout>
          <c:xMode val="edge"/>
          <c:yMode val="edge"/>
          <c:x val="0.73957592592592569"/>
          <c:y val="0.14912518518518522"/>
          <c:w val="0.18692870370370371"/>
          <c:h val="0.17011333333333337"/>
        </c:manualLayout>
      </c:layout>
      <c:spPr>
        <a:ln>
          <a:solidFill>
            <a:schemeClr val="accent1"/>
          </a:solidFill>
        </a:ln>
      </c:sp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AU"/>
              <a:t>Protein %</a:t>
            </a:r>
          </a:p>
        </c:rich>
      </c:tx>
    </c:title>
    <c:plotArea>
      <c:layout>
        <c:manualLayout>
          <c:layoutTarget val="inner"/>
          <c:xMode val="edge"/>
          <c:yMode val="edge"/>
          <c:x val="0.11499328703703705"/>
          <c:y val="0.19792037037037039"/>
          <c:w val="0.82701828703703706"/>
          <c:h val="0.74985666666666662"/>
        </c:manualLayout>
      </c:layout>
      <c:scatterChart>
        <c:scatterStyle val="smoothMarker"/>
        <c:ser>
          <c:idx val="1"/>
          <c:order val="0"/>
          <c:tx>
            <c:v>Holstein</c:v>
          </c:tx>
          <c:xVal>
            <c:numRef>
              <c:f>'Only &gt;1000 records'!$B$2:$B$51</c:f>
              <c:numCache>
                <c:formatCode>General</c:formatCode>
                <c:ptCount val="50"/>
                <c:pt idx="7">
                  <c:v>1970</c:v>
                </c:pt>
                <c:pt idx="8">
                  <c:v>1971</c:v>
                </c:pt>
                <c:pt idx="9">
                  <c:v>1972</c:v>
                </c:pt>
                <c:pt idx="10">
                  <c:v>1973</c:v>
                </c:pt>
                <c:pt idx="11">
                  <c:v>1974</c:v>
                </c:pt>
                <c:pt idx="12">
                  <c:v>1975</c:v>
                </c:pt>
                <c:pt idx="13">
                  <c:v>1976</c:v>
                </c:pt>
                <c:pt idx="14">
                  <c:v>1977</c:v>
                </c:pt>
                <c:pt idx="15">
                  <c:v>1978</c:v>
                </c:pt>
                <c:pt idx="16">
                  <c:v>1979</c:v>
                </c:pt>
                <c:pt idx="17">
                  <c:v>1980</c:v>
                </c:pt>
                <c:pt idx="18">
                  <c:v>1981</c:v>
                </c:pt>
                <c:pt idx="19">
                  <c:v>1982</c:v>
                </c:pt>
                <c:pt idx="20">
                  <c:v>1983</c:v>
                </c:pt>
                <c:pt idx="21">
                  <c:v>1984</c:v>
                </c:pt>
                <c:pt idx="22">
                  <c:v>1985</c:v>
                </c:pt>
                <c:pt idx="23">
                  <c:v>1986</c:v>
                </c:pt>
                <c:pt idx="24">
                  <c:v>1987</c:v>
                </c:pt>
                <c:pt idx="25">
                  <c:v>1988</c:v>
                </c:pt>
                <c:pt idx="26">
                  <c:v>1989</c:v>
                </c:pt>
                <c:pt idx="27">
                  <c:v>1990</c:v>
                </c:pt>
                <c:pt idx="28">
                  <c:v>1991</c:v>
                </c:pt>
                <c:pt idx="29">
                  <c:v>1992</c:v>
                </c:pt>
                <c:pt idx="30">
                  <c:v>1993</c:v>
                </c:pt>
                <c:pt idx="31">
                  <c:v>1994</c:v>
                </c:pt>
                <c:pt idx="32">
                  <c:v>1995</c:v>
                </c:pt>
                <c:pt idx="33">
                  <c:v>1996</c:v>
                </c:pt>
                <c:pt idx="34">
                  <c:v>1997</c:v>
                </c:pt>
                <c:pt idx="35">
                  <c:v>1998</c:v>
                </c:pt>
                <c:pt idx="36">
                  <c:v>1999</c:v>
                </c:pt>
                <c:pt idx="37">
                  <c:v>2000</c:v>
                </c:pt>
                <c:pt idx="38">
                  <c:v>2001</c:v>
                </c:pt>
                <c:pt idx="39">
                  <c:v>2002</c:v>
                </c:pt>
                <c:pt idx="40">
                  <c:v>2003</c:v>
                </c:pt>
                <c:pt idx="41">
                  <c:v>2004</c:v>
                </c:pt>
                <c:pt idx="42">
                  <c:v>2005</c:v>
                </c:pt>
                <c:pt idx="43">
                  <c:v>2006</c:v>
                </c:pt>
                <c:pt idx="44">
                  <c:v>2007</c:v>
                </c:pt>
                <c:pt idx="45">
                  <c:v>2008</c:v>
                </c:pt>
                <c:pt idx="46">
                  <c:v>2009</c:v>
                </c:pt>
                <c:pt idx="47">
                  <c:v>2010</c:v>
                </c:pt>
              </c:numCache>
            </c:numRef>
          </c:xVal>
          <c:yVal>
            <c:numRef>
              <c:f>'Only &gt;1000 records'!$H$2:$H$51</c:f>
              <c:numCache>
                <c:formatCode>General</c:formatCode>
                <c:ptCount val="50"/>
                <c:pt idx="7">
                  <c:v>1.1262626262626303E-3</c:v>
                </c:pt>
                <c:pt idx="8">
                  <c:v>4.6029689608637001E-3</c:v>
                </c:pt>
                <c:pt idx="9">
                  <c:v>-1.2267441860465303E-3</c:v>
                </c:pt>
                <c:pt idx="10">
                  <c:v>-4.7420506164827896E-3</c:v>
                </c:pt>
                <c:pt idx="11">
                  <c:v>-6.7865075614366712E-3</c:v>
                </c:pt>
                <c:pt idx="12">
                  <c:v>-3.5601199857645304E-3</c:v>
                </c:pt>
                <c:pt idx="13">
                  <c:v>-1.11795815129913E-2</c:v>
                </c:pt>
                <c:pt idx="14">
                  <c:v>-1.8444991162279302E-2</c:v>
                </c:pt>
                <c:pt idx="15">
                  <c:v>-2.1709703472943608E-2</c:v>
                </c:pt>
                <c:pt idx="16">
                  <c:v>-2.664034835594431E-2</c:v>
                </c:pt>
                <c:pt idx="17">
                  <c:v>-3.3663132084400207E-2</c:v>
                </c:pt>
                <c:pt idx="18">
                  <c:v>-3.4915631441654098E-2</c:v>
                </c:pt>
                <c:pt idx="19">
                  <c:v>-3.8942775162808599E-2</c:v>
                </c:pt>
                <c:pt idx="20">
                  <c:v>-4.4553286029687104E-2</c:v>
                </c:pt>
                <c:pt idx="21">
                  <c:v>-4.0475305113808792E-2</c:v>
                </c:pt>
                <c:pt idx="22">
                  <c:v>-6.0051029967262602E-2</c:v>
                </c:pt>
                <c:pt idx="23">
                  <c:v>-5.4371240439358197E-2</c:v>
                </c:pt>
                <c:pt idx="24">
                  <c:v>-5.3300095741284803E-2</c:v>
                </c:pt>
                <c:pt idx="25">
                  <c:v>-5.3447374367128E-2</c:v>
                </c:pt>
                <c:pt idx="26">
                  <c:v>-5.3378396608210303E-2</c:v>
                </c:pt>
                <c:pt idx="27">
                  <c:v>-5.8785009415645503E-2</c:v>
                </c:pt>
                <c:pt idx="28">
                  <c:v>-6.062711550979439E-2</c:v>
                </c:pt>
                <c:pt idx="29">
                  <c:v>-6.5941261134822599E-2</c:v>
                </c:pt>
                <c:pt idx="30">
                  <c:v>-6.1077360637087491E-2</c:v>
                </c:pt>
                <c:pt idx="31">
                  <c:v>-5.32582316929043E-2</c:v>
                </c:pt>
                <c:pt idx="32">
                  <c:v>-5.3825357026736104E-2</c:v>
                </c:pt>
                <c:pt idx="33">
                  <c:v>-5.4450520102087008E-2</c:v>
                </c:pt>
                <c:pt idx="34">
                  <c:v>-4.5513980915036424E-2</c:v>
                </c:pt>
                <c:pt idx="35">
                  <c:v>-4.0062859661428994E-2</c:v>
                </c:pt>
                <c:pt idx="36">
                  <c:v>-3.4147684471971307E-2</c:v>
                </c:pt>
                <c:pt idx="37">
                  <c:v>-2.2614487587693907E-2</c:v>
                </c:pt>
                <c:pt idx="38">
                  <c:v>-1.7665866560665201E-2</c:v>
                </c:pt>
                <c:pt idx="39">
                  <c:v>-1.2364573966487004E-2</c:v>
                </c:pt>
                <c:pt idx="40">
                  <c:v>-8.6662266264843114E-3</c:v>
                </c:pt>
                <c:pt idx="41">
                  <c:v>-5.1742126073718612E-3</c:v>
                </c:pt>
                <c:pt idx="42">
                  <c:v>2.1313044787921709E-3</c:v>
                </c:pt>
                <c:pt idx="43">
                  <c:v>1.9158679877336502E-3</c:v>
                </c:pt>
                <c:pt idx="44">
                  <c:v>2.5990518435070708E-3</c:v>
                </c:pt>
                <c:pt idx="45">
                  <c:v>-7.8569320587655199E-4</c:v>
                </c:pt>
                <c:pt idx="46">
                  <c:v>-6.1252599953780318E-3</c:v>
                </c:pt>
                <c:pt idx="47">
                  <c:v>6.6445321738496802E-3</c:v>
                </c:pt>
              </c:numCache>
            </c:numRef>
          </c:yVal>
          <c:smooth val="1"/>
        </c:ser>
        <c:ser>
          <c:idx val="0"/>
          <c:order val="1"/>
          <c:tx>
            <c:v>Jersey</c:v>
          </c:tx>
          <c:xVal>
            <c:numRef>
              <c:f>'Only &gt;1000 records'!$B$52:$B$95</c:f>
              <c:numCache>
                <c:formatCode>General</c:formatCode>
                <c:ptCount val="44"/>
                <c:pt idx="2">
                  <c:v>1970</c:v>
                </c:pt>
                <c:pt idx="3">
                  <c:v>1971</c:v>
                </c:pt>
                <c:pt idx="4">
                  <c:v>1972</c:v>
                </c:pt>
                <c:pt idx="5">
                  <c:v>1973</c:v>
                </c:pt>
                <c:pt idx="6">
                  <c:v>1974</c:v>
                </c:pt>
                <c:pt idx="7">
                  <c:v>1975</c:v>
                </c:pt>
                <c:pt idx="8">
                  <c:v>1976</c:v>
                </c:pt>
                <c:pt idx="9">
                  <c:v>1977</c:v>
                </c:pt>
                <c:pt idx="10">
                  <c:v>1978</c:v>
                </c:pt>
                <c:pt idx="11">
                  <c:v>1979</c:v>
                </c:pt>
                <c:pt idx="12">
                  <c:v>1980</c:v>
                </c:pt>
                <c:pt idx="13">
                  <c:v>1981</c:v>
                </c:pt>
                <c:pt idx="14">
                  <c:v>1982</c:v>
                </c:pt>
                <c:pt idx="15">
                  <c:v>1983</c:v>
                </c:pt>
                <c:pt idx="16">
                  <c:v>1984</c:v>
                </c:pt>
                <c:pt idx="17">
                  <c:v>1985</c:v>
                </c:pt>
                <c:pt idx="18">
                  <c:v>1986</c:v>
                </c:pt>
                <c:pt idx="19">
                  <c:v>1987</c:v>
                </c:pt>
                <c:pt idx="20">
                  <c:v>1988</c:v>
                </c:pt>
                <c:pt idx="21">
                  <c:v>1989</c:v>
                </c:pt>
                <c:pt idx="22">
                  <c:v>1990</c:v>
                </c:pt>
                <c:pt idx="23">
                  <c:v>1991</c:v>
                </c:pt>
                <c:pt idx="24">
                  <c:v>1992</c:v>
                </c:pt>
                <c:pt idx="25">
                  <c:v>1993</c:v>
                </c:pt>
                <c:pt idx="26">
                  <c:v>1994</c:v>
                </c:pt>
                <c:pt idx="27">
                  <c:v>1995</c:v>
                </c:pt>
                <c:pt idx="28">
                  <c:v>1996</c:v>
                </c:pt>
                <c:pt idx="29">
                  <c:v>1997</c:v>
                </c:pt>
                <c:pt idx="30">
                  <c:v>1998</c:v>
                </c:pt>
                <c:pt idx="31">
                  <c:v>1999</c:v>
                </c:pt>
                <c:pt idx="32">
                  <c:v>2000</c:v>
                </c:pt>
                <c:pt idx="33">
                  <c:v>2001</c:v>
                </c:pt>
                <c:pt idx="34">
                  <c:v>2002</c:v>
                </c:pt>
                <c:pt idx="35">
                  <c:v>2003</c:v>
                </c:pt>
                <c:pt idx="36">
                  <c:v>2004</c:v>
                </c:pt>
                <c:pt idx="37">
                  <c:v>2005</c:v>
                </c:pt>
                <c:pt idx="38">
                  <c:v>2006</c:v>
                </c:pt>
                <c:pt idx="39">
                  <c:v>2007</c:v>
                </c:pt>
                <c:pt idx="40">
                  <c:v>2008</c:v>
                </c:pt>
                <c:pt idx="41">
                  <c:v>2009</c:v>
                </c:pt>
                <c:pt idx="42">
                  <c:v>2010</c:v>
                </c:pt>
              </c:numCache>
            </c:numRef>
          </c:xVal>
          <c:yVal>
            <c:numRef>
              <c:f>'Only &gt;1000 records'!$H$52:$H$95</c:f>
              <c:numCache>
                <c:formatCode>General</c:formatCode>
                <c:ptCount val="44"/>
                <c:pt idx="2">
                  <c:v>-2.2561471442400904E-2</c:v>
                </c:pt>
                <c:pt idx="3">
                  <c:v>-2.6157455683003206E-2</c:v>
                </c:pt>
                <c:pt idx="4">
                  <c:v>-1.6871572871573003E-2</c:v>
                </c:pt>
                <c:pt idx="5">
                  <c:v>-3.9481878509443714E-2</c:v>
                </c:pt>
                <c:pt idx="6">
                  <c:v>-2.6586011342154998E-2</c:v>
                </c:pt>
                <c:pt idx="7">
                  <c:v>-9.9958549222792636E-3</c:v>
                </c:pt>
                <c:pt idx="8">
                  <c:v>5.0011764705886808E-4</c:v>
                </c:pt>
                <c:pt idx="9">
                  <c:v>-6.5544018058691107E-3</c:v>
                </c:pt>
                <c:pt idx="10">
                  <c:v>-8.7851211368890295E-3</c:v>
                </c:pt>
                <c:pt idx="11">
                  <c:v>1.1021290462741799E-2</c:v>
                </c:pt>
                <c:pt idx="12">
                  <c:v>2.1135432874836699E-2</c:v>
                </c:pt>
                <c:pt idx="13">
                  <c:v>3.7904569252736301E-3</c:v>
                </c:pt>
                <c:pt idx="14">
                  <c:v>-1.7668127111486503E-2</c:v>
                </c:pt>
                <c:pt idx="15">
                  <c:v>-1.9330359393114605E-2</c:v>
                </c:pt>
                <c:pt idx="16">
                  <c:v>-1.8283259070655703E-2</c:v>
                </c:pt>
                <c:pt idx="17">
                  <c:v>-2.6130560561510204E-2</c:v>
                </c:pt>
                <c:pt idx="18">
                  <c:v>-2.458184008432461E-2</c:v>
                </c:pt>
                <c:pt idx="19">
                  <c:v>-1.1111358212193502E-2</c:v>
                </c:pt>
                <c:pt idx="20">
                  <c:v>4.4376496191512417E-3</c:v>
                </c:pt>
                <c:pt idx="21">
                  <c:v>8.2795202952031324E-4</c:v>
                </c:pt>
                <c:pt idx="22">
                  <c:v>-4.9501435512367608E-3</c:v>
                </c:pt>
                <c:pt idx="23">
                  <c:v>-1.2573493287632102E-2</c:v>
                </c:pt>
                <c:pt idx="24">
                  <c:v>-5.070811992864132E-2</c:v>
                </c:pt>
                <c:pt idx="25">
                  <c:v>-6.1218555170706991E-2</c:v>
                </c:pt>
                <c:pt idx="26">
                  <c:v>-7.8475270407692005E-2</c:v>
                </c:pt>
                <c:pt idx="27">
                  <c:v>-7.6793312660105098E-2</c:v>
                </c:pt>
                <c:pt idx="28">
                  <c:v>-8.3546512584306135E-2</c:v>
                </c:pt>
                <c:pt idx="29">
                  <c:v>-7.7956199222889919E-2</c:v>
                </c:pt>
                <c:pt idx="30">
                  <c:v>-7.3061404211031911E-2</c:v>
                </c:pt>
                <c:pt idx="31">
                  <c:v>-8.9242286480846394E-2</c:v>
                </c:pt>
                <c:pt idx="32">
                  <c:v>-6.763509093809851E-2</c:v>
                </c:pt>
                <c:pt idx="33">
                  <c:v>-4.7966792966920718E-2</c:v>
                </c:pt>
                <c:pt idx="34">
                  <c:v>-3.6757487880886307E-2</c:v>
                </c:pt>
                <c:pt idx="35">
                  <c:v>-3.2319176192353402E-2</c:v>
                </c:pt>
                <c:pt idx="36">
                  <c:v>-2.7598937733077304E-2</c:v>
                </c:pt>
                <c:pt idx="37">
                  <c:v>-1.7793478907597901E-2</c:v>
                </c:pt>
                <c:pt idx="38">
                  <c:v>1.2553353212888205E-4</c:v>
                </c:pt>
                <c:pt idx="39">
                  <c:v>-1.4420146726862502E-3</c:v>
                </c:pt>
                <c:pt idx="40">
                  <c:v>9.6349422649358203E-3</c:v>
                </c:pt>
                <c:pt idx="41">
                  <c:v>-5.9692827955474016E-3</c:v>
                </c:pt>
                <c:pt idx="42">
                  <c:v>-1.0343543431710402E-4</c:v>
                </c:pt>
              </c:numCache>
            </c:numRef>
          </c:yVal>
          <c:smooth val="1"/>
        </c:ser>
        <c:dLbls/>
        <c:axId val="266178944"/>
        <c:axId val="266180480"/>
      </c:scatterChart>
      <c:valAx>
        <c:axId val="266178944"/>
        <c:scaling>
          <c:orientation val="minMax"/>
          <c:max val="2010"/>
          <c:min val="1970"/>
        </c:scaling>
        <c:axPos val="b"/>
        <c:numFmt formatCode="General" sourceLinked="1"/>
        <c:majorTickMark val="none"/>
        <c:tickLblPos val="nextTo"/>
        <c:crossAx val="266180480"/>
        <c:crosses val="autoZero"/>
        <c:crossBetween val="midCat"/>
        <c:majorUnit val="5"/>
      </c:valAx>
      <c:valAx>
        <c:axId val="266180480"/>
        <c:scaling>
          <c:orientation val="minMax"/>
        </c:scaling>
        <c:axPos val="l"/>
        <c:numFmt formatCode="General" sourceLinked="1"/>
        <c:majorTickMark val="none"/>
        <c:tickLblPos val="nextTo"/>
        <c:crossAx val="266178944"/>
        <c:crosses val="autoZero"/>
        <c:crossBetween val="midCat"/>
      </c:valAx>
    </c:plotArea>
    <c:legend>
      <c:legendPos val="r"/>
      <c:layout>
        <c:manualLayout>
          <c:xMode val="edge"/>
          <c:yMode val="edge"/>
          <c:x val="0.74839537037037063"/>
          <c:y val="0.10208814814814815"/>
          <c:w val="0.18692870370370371"/>
          <c:h val="0.17011333333333337"/>
        </c:manualLayout>
      </c:layout>
      <c:spPr>
        <a:ln>
          <a:solidFill>
            <a:schemeClr val="accent1"/>
          </a:solidFill>
        </a:ln>
      </c:spP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AU"/>
              <a:t>Fertility</a:t>
            </a:r>
          </a:p>
        </c:rich>
      </c:tx>
    </c:title>
    <c:plotArea>
      <c:layout>
        <c:manualLayout>
          <c:layoutTarget val="inner"/>
          <c:xMode val="edge"/>
          <c:yMode val="edge"/>
          <c:x val="0.11499328703703705"/>
          <c:y val="0.19792037037037039"/>
          <c:w val="0.82701828703703706"/>
          <c:h val="0.74985666666666662"/>
        </c:manualLayout>
      </c:layout>
      <c:scatterChart>
        <c:scatterStyle val="smoothMarker"/>
        <c:ser>
          <c:idx val="1"/>
          <c:order val="0"/>
          <c:tx>
            <c:v>Holstein</c:v>
          </c:tx>
          <c:xVal>
            <c:numRef>
              <c:f>'Only &gt;1000 records'!$B$2:$B$51</c:f>
              <c:numCache>
                <c:formatCode>General</c:formatCode>
                <c:ptCount val="50"/>
                <c:pt idx="7">
                  <c:v>1970</c:v>
                </c:pt>
                <c:pt idx="8">
                  <c:v>1971</c:v>
                </c:pt>
                <c:pt idx="9">
                  <c:v>1972</c:v>
                </c:pt>
                <c:pt idx="10">
                  <c:v>1973</c:v>
                </c:pt>
                <c:pt idx="11">
                  <c:v>1974</c:v>
                </c:pt>
                <c:pt idx="12">
                  <c:v>1975</c:v>
                </c:pt>
                <c:pt idx="13">
                  <c:v>1976</c:v>
                </c:pt>
                <c:pt idx="14">
                  <c:v>1977</c:v>
                </c:pt>
                <c:pt idx="15">
                  <c:v>1978</c:v>
                </c:pt>
                <c:pt idx="16">
                  <c:v>1979</c:v>
                </c:pt>
                <c:pt idx="17">
                  <c:v>1980</c:v>
                </c:pt>
                <c:pt idx="18">
                  <c:v>1981</c:v>
                </c:pt>
                <c:pt idx="19">
                  <c:v>1982</c:v>
                </c:pt>
                <c:pt idx="20">
                  <c:v>1983</c:v>
                </c:pt>
                <c:pt idx="21">
                  <c:v>1984</c:v>
                </c:pt>
                <c:pt idx="22">
                  <c:v>1985</c:v>
                </c:pt>
                <c:pt idx="23">
                  <c:v>1986</c:v>
                </c:pt>
                <c:pt idx="24">
                  <c:v>1987</c:v>
                </c:pt>
                <c:pt idx="25">
                  <c:v>1988</c:v>
                </c:pt>
                <c:pt idx="26">
                  <c:v>1989</c:v>
                </c:pt>
                <c:pt idx="27">
                  <c:v>1990</c:v>
                </c:pt>
                <c:pt idx="28">
                  <c:v>1991</c:v>
                </c:pt>
                <c:pt idx="29">
                  <c:v>1992</c:v>
                </c:pt>
                <c:pt idx="30">
                  <c:v>1993</c:v>
                </c:pt>
                <c:pt idx="31">
                  <c:v>1994</c:v>
                </c:pt>
                <c:pt idx="32">
                  <c:v>1995</c:v>
                </c:pt>
                <c:pt idx="33">
                  <c:v>1996</c:v>
                </c:pt>
                <c:pt idx="34">
                  <c:v>1997</c:v>
                </c:pt>
                <c:pt idx="35">
                  <c:v>1998</c:v>
                </c:pt>
                <c:pt idx="36">
                  <c:v>1999</c:v>
                </c:pt>
                <c:pt idx="37">
                  <c:v>2000</c:v>
                </c:pt>
                <c:pt idx="38">
                  <c:v>2001</c:v>
                </c:pt>
                <c:pt idx="39">
                  <c:v>2002</c:v>
                </c:pt>
                <c:pt idx="40">
                  <c:v>2003</c:v>
                </c:pt>
                <c:pt idx="41">
                  <c:v>2004</c:v>
                </c:pt>
                <c:pt idx="42">
                  <c:v>2005</c:v>
                </c:pt>
                <c:pt idx="43">
                  <c:v>2006</c:v>
                </c:pt>
                <c:pt idx="44">
                  <c:v>2007</c:v>
                </c:pt>
                <c:pt idx="45">
                  <c:v>2008</c:v>
                </c:pt>
                <c:pt idx="46">
                  <c:v>2009</c:v>
                </c:pt>
                <c:pt idx="47">
                  <c:v>2010</c:v>
                </c:pt>
              </c:numCache>
            </c:numRef>
          </c:xVal>
          <c:yVal>
            <c:numRef>
              <c:f>'Only &gt;1000 records'!$J$2:$J$51</c:f>
              <c:numCache>
                <c:formatCode>General</c:formatCode>
                <c:ptCount val="50"/>
                <c:pt idx="12">
                  <c:v>109.14575513851699</c:v>
                </c:pt>
                <c:pt idx="13">
                  <c:v>109.04724832214799</c:v>
                </c:pt>
                <c:pt idx="14">
                  <c:v>109.29135243841202</c:v>
                </c:pt>
                <c:pt idx="15">
                  <c:v>109.637207678883</c:v>
                </c:pt>
                <c:pt idx="16">
                  <c:v>109.811127202511</c:v>
                </c:pt>
                <c:pt idx="17">
                  <c:v>108.838023813205</c:v>
                </c:pt>
                <c:pt idx="18">
                  <c:v>108.67761210888897</c:v>
                </c:pt>
                <c:pt idx="19">
                  <c:v>108.559978725145</c:v>
                </c:pt>
                <c:pt idx="20">
                  <c:v>108.530222222221</c:v>
                </c:pt>
                <c:pt idx="21">
                  <c:v>108.22297819217297</c:v>
                </c:pt>
                <c:pt idx="22">
                  <c:v>107.915005135638</c:v>
                </c:pt>
                <c:pt idx="23">
                  <c:v>107.503671997642</c:v>
                </c:pt>
                <c:pt idx="24">
                  <c:v>107.01940461030001</c:v>
                </c:pt>
                <c:pt idx="25">
                  <c:v>106.52972387981201</c:v>
                </c:pt>
                <c:pt idx="26">
                  <c:v>106.19087644227298</c:v>
                </c:pt>
                <c:pt idx="27">
                  <c:v>105.24960172023101</c:v>
                </c:pt>
                <c:pt idx="28">
                  <c:v>104.86837032766597</c:v>
                </c:pt>
                <c:pt idx="29">
                  <c:v>104.57165443534603</c:v>
                </c:pt>
                <c:pt idx="30">
                  <c:v>103.762205802876</c:v>
                </c:pt>
                <c:pt idx="31">
                  <c:v>103.42802737300801</c:v>
                </c:pt>
                <c:pt idx="32">
                  <c:v>103.16339037093799</c:v>
                </c:pt>
                <c:pt idx="33">
                  <c:v>102.928160409681</c:v>
                </c:pt>
                <c:pt idx="34">
                  <c:v>102.51381416274</c:v>
                </c:pt>
                <c:pt idx="35">
                  <c:v>102.17532290213998</c:v>
                </c:pt>
                <c:pt idx="36">
                  <c:v>102.00655255712299</c:v>
                </c:pt>
                <c:pt idx="37">
                  <c:v>101.67792655694899</c:v>
                </c:pt>
                <c:pt idx="38">
                  <c:v>101.449687793954</c:v>
                </c:pt>
                <c:pt idx="39">
                  <c:v>101.27928058721702</c:v>
                </c:pt>
                <c:pt idx="40">
                  <c:v>101.7718914906</c:v>
                </c:pt>
                <c:pt idx="41">
                  <c:v>101.66962766239899</c:v>
                </c:pt>
                <c:pt idx="42">
                  <c:v>101.53104652667</c:v>
                </c:pt>
                <c:pt idx="43">
                  <c:v>101.49122020683102</c:v>
                </c:pt>
                <c:pt idx="44">
                  <c:v>101.558524430706</c:v>
                </c:pt>
                <c:pt idx="45">
                  <c:v>101.79827277418599</c:v>
                </c:pt>
                <c:pt idx="46">
                  <c:v>101.87349137540097</c:v>
                </c:pt>
                <c:pt idx="47">
                  <c:v>101.81506193878197</c:v>
                </c:pt>
              </c:numCache>
            </c:numRef>
          </c:yVal>
          <c:smooth val="1"/>
        </c:ser>
        <c:ser>
          <c:idx val="0"/>
          <c:order val="1"/>
          <c:tx>
            <c:v>Jersey</c:v>
          </c:tx>
          <c:xVal>
            <c:numRef>
              <c:f>'Only &gt;1000 records'!$B$52:$B$95</c:f>
              <c:numCache>
                <c:formatCode>General</c:formatCode>
                <c:ptCount val="44"/>
                <c:pt idx="2">
                  <c:v>1970</c:v>
                </c:pt>
                <c:pt idx="3">
                  <c:v>1971</c:v>
                </c:pt>
                <c:pt idx="4">
                  <c:v>1972</c:v>
                </c:pt>
                <c:pt idx="5">
                  <c:v>1973</c:v>
                </c:pt>
                <c:pt idx="6">
                  <c:v>1974</c:v>
                </c:pt>
                <c:pt idx="7">
                  <c:v>1975</c:v>
                </c:pt>
                <c:pt idx="8">
                  <c:v>1976</c:v>
                </c:pt>
                <c:pt idx="9">
                  <c:v>1977</c:v>
                </c:pt>
                <c:pt idx="10">
                  <c:v>1978</c:v>
                </c:pt>
                <c:pt idx="11">
                  <c:v>1979</c:v>
                </c:pt>
                <c:pt idx="12">
                  <c:v>1980</c:v>
                </c:pt>
                <c:pt idx="13">
                  <c:v>1981</c:v>
                </c:pt>
                <c:pt idx="14">
                  <c:v>1982</c:v>
                </c:pt>
                <c:pt idx="15">
                  <c:v>1983</c:v>
                </c:pt>
                <c:pt idx="16">
                  <c:v>1984</c:v>
                </c:pt>
                <c:pt idx="17">
                  <c:v>1985</c:v>
                </c:pt>
                <c:pt idx="18">
                  <c:v>1986</c:v>
                </c:pt>
                <c:pt idx="19">
                  <c:v>1987</c:v>
                </c:pt>
                <c:pt idx="20">
                  <c:v>1988</c:v>
                </c:pt>
                <c:pt idx="21">
                  <c:v>1989</c:v>
                </c:pt>
                <c:pt idx="22">
                  <c:v>1990</c:v>
                </c:pt>
                <c:pt idx="23">
                  <c:v>1991</c:v>
                </c:pt>
                <c:pt idx="24">
                  <c:v>1992</c:v>
                </c:pt>
                <c:pt idx="25">
                  <c:v>1993</c:v>
                </c:pt>
                <c:pt idx="26">
                  <c:v>1994</c:v>
                </c:pt>
                <c:pt idx="27">
                  <c:v>1995</c:v>
                </c:pt>
                <c:pt idx="28">
                  <c:v>1996</c:v>
                </c:pt>
                <c:pt idx="29">
                  <c:v>1997</c:v>
                </c:pt>
                <c:pt idx="30">
                  <c:v>1998</c:v>
                </c:pt>
                <c:pt idx="31">
                  <c:v>1999</c:v>
                </c:pt>
                <c:pt idx="32">
                  <c:v>2000</c:v>
                </c:pt>
                <c:pt idx="33">
                  <c:v>2001</c:v>
                </c:pt>
                <c:pt idx="34">
                  <c:v>2002</c:v>
                </c:pt>
                <c:pt idx="35">
                  <c:v>2003</c:v>
                </c:pt>
                <c:pt idx="36">
                  <c:v>2004</c:v>
                </c:pt>
                <c:pt idx="37">
                  <c:v>2005</c:v>
                </c:pt>
                <c:pt idx="38">
                  <c:v>2006</c:v>
                </c:pt>
                <c:pt idx="39">
                  <c:v>2007</c:v>
                </c:pt>
                <c:pt idx="40">
                  <c:v>2008</c:v>
                </c:pt>
                <c:pt idx="41">
                  <c:v>2009</c:v>
                </c:pt>
                <c:pt idx="42">
                  <c:v>2010</c:v>
                </c:pt>
              </c:numCache>
            </c:numRef>
          </c:xVal>
          <c:yVal>
            <c:numRef>
              <c:f>'Only &gt;1000 records'!$J$52:$J$95</c:f>
              <c:numCache>
                <c:formatCode>General</c:formatCode>
                <c:ptCount val="44"/>
                <c:pt idx="12">
                  <c:v>101.62048293089097</c:v>
                </c:pt>
                <c:pt idx="13">
                  <c:v>101.15076310550801</c:v>
                </c:pt>
                <c:pt idx="14">
                  <c:v>100.131453272952</c:v>
                </c:pt>
                <c:pt idx="15">
                  <c:v>99.871493349455889</c:v>
                </c:pt>
                <c:pt idx="16">
                  <c:v>99.6584062850728</c:v>
                </c:pt>
                <c:pt idx="17">
                  <c:v>99.616717791410892</c:v>
                </c:pt>
                <c:pt idx="18">
                  <c:v>99.566777118939754</c:v>
                </c:pt>
                <c:pt idx="19">
                  <c:v>99.645394555952592</c:v>
                </c:pt>
                <c:pt idx="20">
                  <c:v>99.794668443852615</c:v>
                </c:pt>
                <c:pt idx="21">
                  <c:v>99.943619176232417</c:v>
                </c:pt>
                <c:pt idx="22">
                  <c:v>99.691372359296267</c:v>
                </c:pt>
                <c:pt idx="23">
                  <c:v>99.481924262439506</c:v>
                </c:pt>
                <c:pt idx="24">
                  <c:v>99.179042234785655</c:v>
                </c:pt>
                <c:pt idx="25">
                  <c:v>99.033271945979294</c:v>
                </c:pt>
                <c:pt idx="26">
                  <c:v>98.783499228190095</c:v>
                </c:pt>
                <c:pt idx="27">
                  <c:v>99.065377909958187</c:v>
                </c:pt>
                <c:pt idx="28">
                  <c:v>98.884509094327512</c:v>
                </c:pt>
                <c:pt idx="29">
                  <c:v>98.827435369480568</c:v>
                </c:pt>
                <c:pt idx="30">
                  <c:v>98.970395072020466</c:v>
                </c:pt>
                <c:pt idx="31">
                  <c:v>98.773462260444191</c:v>
                </c:pt>
                <c:pt idx="32">
                  <c:v>98.86191551415908</c:v>
                </c:pt>
                <c:pt idx="33">
                  <c:v>98.977898425546499</c:v>
                </c:pt>
                <c:pt idx="34">
                  <c:v>98.921355659475694</c:v>
                </c:pt>
                <c:pt idx="35">
                  <c:v>98.747872645020905</c:v>
                </c:pt>
                <c:pt idx="36">
                  <c:v>98.778380534503754</c:v>
                </c:pt>
                <c:pt idx="37">
                  <c:v>99.014928327645094</c:v>
                </c:pt>
                <c:pt idx="38">
                  <c:v>99.184285810673785</c:v>
                </c:pt>
                <c:pt idx="39">
                  <c:v>99.063649494462993</c:v>
                </c:pt>
                <c:pt idx="40">
                  <c:v>99.220020265135517</c:v>
                </c:pt>
                <c:pt idx="41">
                  <c:v>99.212059095106312</c:v>
                </c:pt>
                <c:pt idx="42">
                  <c:v>99.010769761822417</c:v>
                </c:pt>
              </c:numCache>
            </c:numRef>
          </c:yVal>
          <c:smooth val="1"/>
        </c:ser>
        <c:dLbls/>
        <c:axId val="337027072"/>
        <c:axId val="337028608"/>
      </c:scatterChart>
      <c:valAx>
        <c:axId val="337027072"/>
        <c:scaling>
          <c:orientation val="minMax"/>
          <c:max val="2010"/>
          <c:min val="1970"/>
        </c:scaling>
        <c:axPos val="b"/>
        <c:numFmt formatCode="General" sourceLinked="1"/>
        <c:majorTickMark val="none"/>
        <c:tickLblPos val="nextTo"/>
        <c:crossAx val="337028608"/>
        <c:crosses val="autoZero"/>
        <c:crossBetween val="midCat"/>
        <c:majorUnit val="5"/>
      </c:valAx>
      <c:valAx>
        <c:axId val="337028608"/>
        <c:scaling>
          <c:orientation val="minMax"/>
        </c:scaling>
        <c:axPos val="l"/>
        <c:numFmt formatCode="General" sourceLinked="1"/>
        <c:majorTickMark val="none"/>
        <c:tickLblPos val="nextTo"/>
        <c:crossAx val="337027072"/>
        <c:crosses val="autoZero"/>
        <c:crossBetween val="midCat"/>
      </c:valAx>
    </c:plotArea>
    <c:legend>
      <c:legendPos val="r"/>
      <c:layout>
        <c:manualLayout>
          <c:xMode val="edge"/>
          <c:yMode val="edge"/>
          <c:x val="0.71899722222222229"/>
          <c:y val="0.16323629629629635"/>
          <c:w val="0.18692870370370371"/>
          <c:h val="0.17011333333333337"/>
        </c:manualLayout>
      </c:layout>
      <c:spPr>
        <a:ln>
          <a:solidFill>
            <a:schemeClr val="accent1"/>
          </a:solidFill>
        </a:ln>
      </c:sp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AU"/>
              <a:t>Stature</a:t>
            </a:r>
          </a:p>
        </c:rich>
      </c:tx>
    </c:title>
    <c:plotArea>
      <c:layout>
        <c:manualLayout>
          <c:layoutTarget val="inner"/>
          <c:xMode val="edge"/>
          <c:yMode val="edge"/>
          <c:x val="0.11499328703703705"/>
          <c:y val="0.19792037037037039"/>
          <c:w val="0.82701828703703706"/>
          <c:h val="0.74985666666666662"/>
        </c:manualLayout>
      </c:layout>
      <c:scatterChart>
        <c:scatterStyle val="smoothMarker"/>
        <c:ser>
          <c:idx val="1"/>
          <c:order val="0"/>
          <c:tx>
            <c:v>Holstein</c:v>
          </c:tx>
          <c:xVal>
            <c:numRef>
              <c:f>'Only &gt;1000 records'!$B$2:$B$51</c:f>
              <c:numCache>
                <c:formatCode>General</c:formatCode>
                <c:ptCount val="50"/>
                <c:pt idx="7">
                  <c:v>1970</c:v>
                </c:pt>
                <c:pt idx="8">
                  <c:v>1971</c:v>
                </c:pt>
                <c:pt idx="9">
                  <c:v>1972</c:v>
                </c:pt>
                <c:pt idx="10">
                  <c:v>1973</c:v>
                </c:pt>
                <c:pt idx="11">
                  <c:v>1974</c:v>
                </c:pt>
                <c:pt idx="12">
                  <c:v>1975</c:v>
                </c:pt>
                <c:pt idx="13">
                  <c:v>1976</c:v>
                </c:pt>
                <c:pt idx="14">
                  <c:v>1977</c:v>
                </c:pt>
                <c:pt idx="15">
                  <c:v>1978</c:v>
                </c:pt>
                <c:pt idx="16">
                  <c:v>1979</c:v>
                </c:pt>
                <c:pt idx="17">
                  <c:v>1980</c:v>
                </c:pt>
                <c:pt idx="18">
                  <c:v>1981</c:v>
                </c:pt>
                <c:pt idx="19">
                  <c:v>1982</c:v>
                </c:pt>
                <c:pt idx="20">
                  <c:v>1983</c:v>
                </c:pt>
                <c:pt idx="21">
                  <c:v>1984</c:v>
                </c:pt>
                <c:pt idx="22">
                  <c:v>1985</c:v>
                </c:pt>
                <c:pt idx="23">
                  <c:v>1986</c:v>
                </c:pt>
                <c:pt idx="24">
                  <c:v>1987</c:v>
                </c:pt>
                <c:pt idx="25">
                  <c:v>1988</c:v>
                </c:pt>
                <c:pt idx="26">
                  <c:v>1989</c:v>
                </c:pt>
                <c:pt idx="27">
                  <c:v>1990</c:v>
                </c:pt>
                <c:pt idx="28">
                  <c:v>1991</c:v>
                </c:pt>
                <c:pt idx="29">
                  <c:v>1992</c:v>
                </c:pt>
                <c:pt idx="30">
                  <c:v>1993</c:v>
                </c:pt>
                <c:pt idx="31">
                  <c:v>1994</c:v>
                </c:pt>
                <c:pt idx="32">
                  <c:v>1995</c:v>
                </c:pt>
                <c:pt idx="33">
                  <c:v>1996</c:v>
                </c:pt>
                <c:pt idx="34">
                  <c:v>1997</c:v>
                </c:pt>
                <c:pt idx="35">
                  <c:v>1998</c:v>
                </c:pt>
                <c:pt idx="36">
                  <c:v>1999</c:v>
                </c:pt>
                <c:pt idx="37">
                  <c:v>2000</c:v>
                </c:pt>
                <c:pt idx="38">
                  <c:v>2001</c:v>
                </c:pt>
                <c:pt idx="39">
                  <c:v>2002</c:v>
                </c:pt>
                <c:pt idx="40">
                  <c:v>2003</c:v>
                </c:pt>
                <c:pt idx="41">
                  <c:v>2004</c:v>
                </c:pt>
                <c:pt idx="42">
                  <c:v>2005</c:v>
                </c:pt>
                <c:pt idx="43">
                  <c:v>2006</c:v>
                </c:pt>
                <c:pt idx="44">
                  <c:v>2007</c:v>
                </c:pt>
                <c:pt idx="45">
                  <c:v>2008</c:v>
                </c:pt>
                <c:pt idx="46">
                  <c:v>2009</c:v>
                </c:pt>
                <c:pt idx="47">
                  <c:v>2010</c:v>
                </c:pt>
              </c:numCache>
            </c:numRef>
          </c:xVal>
          <c:yVal>
            <c:numRef>
              <c:f>'Only &gt;1000 records'!$L$2:$L$51</c:f>
              <c:numCache>
                <c:formatCode>General</c:formatCode>
                <c:ptCount val="50"/>
                <c:pt idx="15">
                  <c:v>83.970961347869292</c:v>
                </c:pt>
                <c:pt idx="16">
                  <c:v>83.683249370276982</c:v>
                </c:pt>
                <c:pt idx="17">
                  <c:v>83.192935239697292</c:v>
                </c:pt>
                <c:pt idx="18">
                  <c:v>84.281575388776005</c:v>
                </c:pt>
                <c:pt idx="19">
                  <c:v>83.29182795698938</c:v>
                </c:pt>
                <c:pt idx="20">
                  <c:v>83.647452846818283</c:v>
                </c:pt>
                <c:pt idx="21">
                  <c:v>82.746703964971815</c:v>
                </c:pt>
                <c:pt idx="22">
                  <c:v>84.007910094637296</c:v>
                </c:pt>
                <c:pt idx="23">
                  <c:v>85.364402346227379</c:v>
                </c:pt>
                <c:pt idx="24">
                  <c:v>85.797453999249427</c:v>
                </c:pt>
                <c:pt idx="25">
                  <c:v>86.952141240379603</c:v>
                </c:pt>
                <c:pt idx="26">
                  <c:v>88.474991376336689</c:v>
                </c:pt>
                <c:pt idx="27">
                  <c:v>89.7460058097314</c:v>
                </c:pt>
                <c:pt idx="28">
                  <c:v>89.747016729523196</c:v>
                </c:pt>
                <c:pt idx="29">
                  <c:v>90.416243220097527</c:v>
                </c:pt>
                <c:pt idx="30">
                  <c:v>91.527049180327893</c:v>
                </c:pt>
                <c:pt idx="31">
                  <c:v>91.659173596673867</c:v>
                </c:pt>
                <c:pt idx="32">
                  <c:v>94.813985341823681</c:v>
                </c:pt>
                <c:pt idx="33">
                  <c:v>95.563889796871592</c:v>
                </c:pt>
                <c:pt idx="34">
                  <c:v>95.81300736708728</c:v>
                </c:pt>
                <c:pt idx="35">
                  <c:v>95.723728645212717</c:v>
                </c:pt>
                <c:pt idx="36">
                  <c:v>95.262478177559856</c:v>
                </c:pt>
                <c:pt idx="37">
                  <c:v>95.190678175092685</c:v>
                </c:pt>
                <c:pt idx="38">
                  <c:v>93.887404261773412</c:v>
                </c:pt>
                <c:pt idx="39">
                  <c:v>94.869265516306498</c:v>
                </c:pt>
                <c:pt idx="40">
                  <c:v>94.968392737054472</c:v>
                </c:pt>
                <c:pt idx="41">
                  <c:v>95.146380816544863</c:v>
                </c:pt>
                <c:pt idx="42">
                  <c:v>95.958687686408879</c:v>
                </c:pt>
                <c:pt idx="43">
                  <c:v>97.190146015172701</c:v>
                </c:pt>
                <c:pt idx="44">
                  <c:v>97.024437768240304</c:v>
                </c:pt>
                <c:pt idx="45">
                  <c:v>98.397339030785488</c:v>
                </c:pt>
                <c:pt idx="46">
                  <c:v>99.089131666262404</c:v>
                </c:pt>
                <c:pt idx="47">
                  <c:v>98.481181300489865</c:v>
                </c:pt>
              </c:numCache>
            </c:numRef>
          </c:yVal>
          <c:smooth val="1"/>
        </c:ser>
        <c:ser>
          <c:idx val="0"/>
          <c:order val="1"/>
          <c:tx>
            <c:v>Jersey</c:v>
          </c:tx>
          <c:xVal>
            <c:numRef>
              <c:f>'Only &gt;1000 records'!$B$52:$B$95</c:f>
              <c:numCache>
                <c:formatCode>General</c:formatCode>
                <c:ptCount val="44"/>
                <c:pt idx="2">
                  <c:v>1970</c:v>
                </c:pt>
                <c:pt idx="3">
                  <c:v>1971</c:v>
                </c:pt>
                <c:pt idx="4">
                  <c:v>1972</c:v>
                </c:pt>
                <c:pt idx="5">
                  <c:v>1973</c:v>
                </c:pt>
                <c:pt idx="6">
                  <c:v>1974</c:v>
                </c:pt>
                <c:pt idx="7">
                  <c:v>1975</c:v>
                </c:pt>
                <c:pt idx="8">
                  <c:v>1976</c:v>
                </c:pt>
                <c:pt idx="9">
                  <c:v>1977</c:v>
                </c:pt>
                <c:pt idx="10">
                  <c:v>1978</c:v>
                </c:pt>
                <c:pt idx="11">
                  <c:v>1979</c:v>
                </c:pt>
                <c:pt idx="12">
                  <c:v>1980</c:v>
                </c:pt>
                <c:pt idx="13">
                  <c:v>1981</c:v>
                </c:pt>
                <c:pt idx="14">
                  <c:v>1982</c:v>
                </c:pt>
                <c:pt idx="15">
                  <c:v>1983</c:v>
                </c:pt>
                <c:pt idx="16">
                  <c:v>1984</c:v>
                </c:pt>
                <c:pt idx="17">
                  <c:v>1985</c:v>
                </c:pt>
                <c:pt idx="18">
                  <c:v>1986</c:v>
                </c:pt>
                <c:pt idx="19">
                  <c:v>1987</c:v>
                </c:pt>
                <c:pt idx="20">
                  <c:v>1988</c:v>
                </c:pt>
                <c:pt idx="21">
                  <c:v>1989</c:v>
                </c:pt>
                <c:pt idx="22">
                  <c:v>1990</c:v>
                </c:pt>
                <c:pt idx="23">
                  <c:v>1991</c:v>
                </c:pt>
                <c:pt idx="24">
                  <c:v>1992</c:v>
                </c:pt>
                <c:pt idx="25">
                  <c:v>1993</c:v>
                </c:pt>
                <c:pt idx="26">
                  <c:v>1994</c:v>
                </c:pt>
                <c:pt idx="27">
                  <c:v>1995</c:v>
                </c:pt>
                <c:pt idx="28">
                  <c:v>1996</c:v>
                </c:pt>
                <c:pt idx="29">
                  <c:v>1997</c:v>
                </c:pt>
                <c:pt idx="30">
                  <c:v>1998</c:v>
                </c:pt>
                <c:pt idx="31">
                  <c:v>1999</c:v>
                </c:pt>
                <c:pt idx="32">
                  <c:v>2000</c:v>
                </c:pt>
                <c:pt idx="33">
                  <c:v>2001</c:v>
                </c:pt>
                <c:pt idx="34">
                  <c:v>2002</c:v>
                </c:pt>
                <c:pt idx="35">
                  <c:v>2003</c:v>
                </c:pt>
                <c:pt idx="36">
                  <c:v>2004</c:v>
                </c:pt>
                <c:pt idx="37">
                  <c:v>2005</c:v>
                </c:pt>
                <c:pt idx="38">
                  <c:v>2006</c:v>
                </c:pt>
                <c:pt idx="39">
                  <c:v>2007</c:v>
                </c:pt>
                <c:pt idx="40">
                  <c:v>2008</c:v>
                </c:pt>
                <c:pt idx="41">
                  <c:v>2009</c:v>
                </c:pt>
                <c:pt idx="42">
                  <c:v>2010</c:v>
                </c:pt>
              </c:numCache>
            </c:numRef>
          </c:xVal>
          <c:yVal>
            <c:numRef>
              <c:f>'Only &gt;1000 records'!$L$52:$L$95</c:f>
              <c:numCache>
                <c:formatCode>General</c:formatCode>
                <c:ptCount val="44"/>
                <c:pt idx="16">
                  <c:v>91.755172413793275</c:v>
                </c:pt>
                <c:pt idx="17">
                  <c:v>92.605920847615891</c:v>
                </c:pt>
                <c:pt idx="18">
                  <c:v>94.898564795272421</c:v>
                </c:pt>
                <c:pt idx="19">
                  <c:v>96.108588957055375</c:v>
                </c:pt>
                <c:pt idx="20">
                  <c:v>95.980634920634898</c:v>
                </c:pt>
                <c:pt idx="21">
                  <c:v>94.286024844720401</c:v>
                </c:pt>
                <c:pt idx="22">
                  <c:v>94.881364829396404</c:v>
                </c:pt>
                <c:pt idx="23">
                  <c:v>95.21806981519498</c:v>
                </c:pt>
                <c:pt idx="24">
                  <c:v>97.084628975264906</c:v>
                </c:pt>
                <c:pt idx="25">
                  <c:v>96.061094224924105</c:v>
                </c:pt>
                <c:pt idx="26">
                  <c:v>96.829161676646692</c:v>
                </c:pt>
                <c:pt idx="27">
                  <c:v>97.131243830206998</c:v>
                </c:pt>
                <c:pt idx="28">
                  <c:v>97.840527488855614</c:v>
                </c:pt>
                <c:pt idx="29">
                  <c:v>97.42806218172079</c:v>
                </c:pt>
                <c:pt idx="30">
                  <c:v>97.250948062655084</c:v>
                </c:pt>
                <c:pt idx="31">
                  <c:v>97.394733009708801</c:v>
                </c:pt>
                <c:pt idx="32">
                  <c:v>98.103777965386186</c:v>
                </c:pt>
                <c:pt idx="33">
                  <c:v>98.88465671641768</c:v>
                </c:pt>
                <c:pt idx="34">
                  <c:v>98.305252918287891</c:v>
                </c:pt>
                <c:pt idx="35">
                  <c:v>98.183093869731479</c:v>
                </c:pt>
                <c:pt idx="36">
                  <c:v>98.753912685337511</c:v>
                </c:pt>
                <c:pt idx="37">
                  <c:v>99.422942559623976</c:v>
                </c:pt>
                <c:pt idx="38">
                  <c:v>100.787975951904</c:v>
                </c:pt>
                <c:pt idx="39">
                  <c:v>100.5126171875</c:v>
                </c:pt>
                <c:pt idx="40">
                  <c:v>100.09444730077098</c:v>
                </c:pt>
                <c:pt idx="41">
                  <c:v>100.071619163129</c:v>
                </c:pt>
                <c:pt idx="42">
                  <c:v>100.684936908517</c:v>
                </c:pt>
              </c:numCache>
            </c:numRef>
          </c:yVal>
          <c:smooth val="1"/>
        </c:ser>
        <c:dLbls/>
        <c:axId val="337042816"/>
        <c:axId val="337073280"/>
      </c:scatterChart>
      <c:valAx>
        <c:axId val="337042816"/>
        <c:scaling>
          <c:orientation val="minMax"/>
          <c:max val="2010"/>
          <c:min val="1975"/>
        </c:scaling>
        <c:axPos val="b"/>
        <c:numFmt formatCode="General" sourceLinked="1"/>
        <c:majorTickMark val="none"/>
        <c:tickLblPos val="nextTo"/>
        <c:crossAx val="337073280"/>
        <c:crosses val="autoZero"/>
        <c:crossBetween val="midCat"/>
        <c:majorUnit val="5"/>
      </c:valAx>
      <c:valAx>
        <c:axId val="337073280"/>
        <c:scaling>
          <c:orientation val="minMax"/>
          <c:min val="80"/>
        </c:scaling>
        <c:axPos val="l"/>
        <c:numFmt formatCode="General" sourceLinked="1"/>
        <c:majorTickMark val="none"/>
        <c:tickLblPos val="nextTo"/>
        <c:crossAx val="337042816"/>
        <c:crosses val="autoZero"/>
        <c:crossBetween val="midCat"/>
      </c:valAx>
    </c:plotArea>
    <c:legend>
      <c:legendPos val="r"/>
      <c:layout>
        <c:manualLayout>
          <c:xMode val="edge"/>
          <c:yMode val="edge"/>
          <c:x val="0.74839537037037063"/>
          <c:y val="0.66182888888888913"/>
          <c:w val="0.18692870370370371"/>
          <c:h val="0.17011333333333337"/>
        </c:manualLayout>
      </c:layout>
      <c:spPr>
        <a:ln>
          <a:solidFill>
            <a:schemeClr val="accent1"/>
          </a:solidFill>
        </a:ln>
      </c:spPr>
    </c:legend>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18</Pages>
  <Words>1813</Words>
  <Characters>10337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CenITex</Company>
  <LinksUpToDate>false</LinksUpToDate>
  <CharactersWithSpaces>12126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Kemper</dc:creator>
  <cp:lastModifiedBy>edeorico</cp:lastModifiedBy>
  <cp:revision>5</cp:revision>
  <dcterms:created xsi:type="dcterms:W3CDTF">2014-03-06T02:29:00Z</dcterms:created>
  <dcterms:modified xsi:type="dcterms:W3CDTF">2014-03-22T10:25:00Z</dcterms:modified>
</cp:coreProperties>
</file>