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A86" w:rsidRDefault="00CA464B" w:rsidP="00956A86">
      <w:pPr>
        <w:spacing w:line="480" w:lineRule="auto"/>
        <w:jc w:val="center"/>
        <w:rPr>
          <w:rFonts w:hAnsi="Arial Unicode MS"/>
          <w:b/>
          <w:sz w:val="28"/>
          <w:szCs w:val="28"/>
        </w:rPr>
      </w:pPr>
      <w:r w:rsidRPr="00C507F3">
        <w:rPr>
          <w:rFonts w:hAnsi="Arial Unicode MS"/>
          <w:b/>
          <w:sz w:val="28"/>
          <w:szCs w:val="28"/>
        </w:rPr>
        <w:t>Supplementary data for</w:t>
      </w:r>
    </w:p>
    <w:p w:rsidR="00956A86" w:rsidRDefault="00956A86" w:rsidP="00956A86">
      <w:pPr>
        <w:spacing w:line="480" w:lineRule="auto"/>
        <w:jc w:val="center"/>
        <w:rPr>
          <w:rFonts w:hAnsi="Arial Unicode MS"/>
          <w:b/>
          <w:sz w:val="28"/>
          <w:szCs w:val="28"/>
        </w:rPr>
      </w:pPr>
    </w:p>
    <w:p w:rsidR="00956A86" w:rsidRPr="006A4123" w:rsidRDefault="00956A86" w:rsidP="00956A86">
      <w:pPr>
        <w:pStyle w:val="Body1"/>
        <w:spacing w:line="480" w:lineRule="auto"/>
        <w:jc w:val="both"/>
        <w:rPr>
          <w:lang w:val="en-US"/>
        </w:rPr>
      </w:pPr>
      <w:proofErr w:type="gramStart"/>
      <w:r w:rsidRPr="006A4123">
        <w:rPr>
          <w:rFonts w:hAnsi="Arial Unicode MS"/>
          <w:b/>
          <w:i/>
          <w:sz w:val="28"/>
          <w:lang w:val="en-US"/>
        </w:rPr>
        <w:t>Mycobacterium leprae</w:t>
      </w:r>
      <w:r w:rsidRPr="006A4123">
        <w:rPr>
          <w:rFonts w:hAnsi="Arial Unicode MS"/>
          <w:b/>
          <w:sz w:val="28"/>
          <w:lang w:val="en-US"/>
        </w:rPr>
        <w:t xml:space="preserve"> genomes from a British medieval leprosy hospital </w:t>
      </w:r>
      <w:r w:rsidRPr="006A4123">
        <w:rPr>
          <w:rFonts w:hAnsi="Arial Unicode MS"/>
          <w:b/>
          <w:sz w:val="28"/>
          <w:lang w:val="en-US"/>
        </w:rPr>
        <w:t>–</w:t>
      </w:r>
      <w:r w:rsidRPr="006A4123">
        <w:rPr>
          <w:rFonts w:hAnsi="Arial Unicode MS"/>
          <w:b/>
          <w:sz w:val="28"/>
          <w:lang w:val="en-US"/>
        </w:rPr>
        <w:t xml:space="preserve"> understanding an ancient epidemic.</w:t>
      </w:r>
      <w:proofErr w:type="gramEnd"/>
    </w:p>
    <w:p w:rsidR="00956A86" w:rsidRDefault="00956A86" w:rsidP="00956A86">
      <w:pPr>
        <w:spacing w:line="480" w:lineRule="auto"/>
        <w:jc w:val="both"/>
        <w:rPr>
          <w:rFonts w:hAnsi="Arial Unicode MS"/>
        </w:rPr>
      </w:pPr>
      <w:proofErr w:type="spellStart"/>
      <w:r w:rsidRPr="006A4123">
        <w:rPr>
          <w:rFonts w:hAnsi="Arial Unicode MS"/>
        </w:rPr>
        <w:t>Mendum</w:t>
      </w:r>
      <w:proofErr w:type="spellEnd"/>
      <w:r w:rsidRPr="006A4123">
        <w:rPr>
          <w:rFonts w:hAnsi="Arial Unicode MS"/>
        </w:rPr>
        <w:t xml:space="preserve"> TA</w:t>
      </w:r>
      <w:r w:rsidRPr="006A4123">
        <w:rPr>
          <w:rFonts w:hAnsi="Arial Unicode MS"/>
          <w:vertAlign w:val="superscript"/>
        </w:rPr>
        <w:t>1</w:t>
      </w:r>
      <w:r w:rsidRPr="006A4123">
        <w:rPr>
          <w:rFonts w:hAnsi="Arial Unicode MS"/>
        </w:rPr>
        <w:t xml:space="preserve">, </w:t>
      </w:r>
      <w:proofErr w:type="spellStart"/>
      <w:r>
        <w:rPr>
          <w:rFonts w:hAnsi="Arial Unicode MS"/>
        </w:rPr>
        <w:t>Schuenemann</w:t>
      </w:r>
      <w:proofErr w:type="spellEnd"/>
      <w:r>
        <w:rPr>
          <w:rFonts w:hAnsi="Arial Unicode MS"/>
        </w:rPr>
        <w:t xml:space="preserve"> VJ</w:t>
      </w:r>
      <w:r>
        <w:rPr>
          <w:rFonts w:hAnsi="Arial Unicode MS"/>
          <w:vertAlign w:val="superscript"/>
        </w:rPr>
        <w:t>2</w:t>
      </w:r>
      <w:r>
        <w:rPr>
          <w:rFonts w:hAnsi="Arial Unicode MS"/>
        </w:rPr>
        <w:t xml:space="preserve">, </w:t>
      </w:r>
      <w:proofErr w:type="spellStart"/>
      <w:r w:rsidRPr="006A4123">
        <w:rPr>
          <w:rFonts w:hAnsi="Arial Unicode MS"/>
        </w:rPr>
        <w:t>Roffey</w:t>
      </w:r>
      <w:proofErr w:type="spellEnd"/>
      <w:r w:rsidRPr="006A4123">
        <w:rPr>
          <w:rFonts w:hAnsi="Arial Unicode MS"/>
        </w:rPr>
        <w:t xml:space="preserve"> S</w:t>
      </w:r>
      <w:r>
        <w:rPr>
          <w:rFonts w:hAnsi="Arial Unicode MS"/>
          <w:vertAlign w:val="superscript"/>
        </w:rPr>
        <w:t>3</w:t>
      </w:r>
      <w:r w:rsidRPr="006A4123">
        <w:rPr>
          <w:rFonts w:hAnsi="Arial Unicode MS"/>
        </w:rPr>
        <w:t>, Taylor GM</w:t>
      </w:r>
      <w:r w:rsidRPr="006A4123">
        <w:rPr>
          <w:rFonts w:hAnsi="Arial Unicode MS"/>
          <w:vertAlign w:val="superscript"/>
        </w:rPr>
        <w:t>1</w:t>
      </w:r>
      <w:r w:rsidRPr="006A4123">
        <w:rPr>
          <w:rFonts w:hAnsi="Arial Unicode MS"/>
        </w:rPr>
        <w:t xml:space="preserve">, </w:t>
      </w:r>
      <w:r>
        <w:rPr>
          <w:rFonts w:hAnsi="Arial Unicode MS"/>
        </w:rPr>
        <w:t>Singh P</w:t>
      </w:r>
      <w:r w:rsidRPr="007C7E63">
        <w:rPr>
          <w:rFonts w:hAnsi="Arial Unicode MS"/>
          <w:vertAlign w:val="superscript"/>
        </w:rPr>
        <w:t>4</w:t>
      </w:r>
      <w:r>
        <w:rPr>
          <w:rFonts w:hAnsi="Arial Unicode MS"/>
        </w:rPr>
        <w:t xml:space="preserve">, </w:t>
      </w:r>
      <w:r w:rsidRPr="002972D0">
        <w:rPr>
          <w:rFonts w:hAnsi="Arial Unicode MS"/>
        </w:rPr>
        <w:t xml:space="preserve">Tucker </w:t>
      </w:r>
      <w:r w:rsidRPr="0043599F">
        <w:rPr>
          <w:rFonts w:hAnsi="Arial Unicode MS"/>
        </w:rPr>
        <w:t>K</w:t>
      </w:r>
      <w:r>
        <w:rPr>
          <w:rFonts w:hAnsi="Arial Unicode MS"/>
          <w:vertAlign w:val="superscript"/>
        </w:rPr>
        <w:t>3</w:t>
      </w:r>
      <w:r>
        <w:rPr>
          <w:rFonts w:hAnsi="Arial Unicode MS"/>
        </w:rPr>
        <w:t xml:space="preserve">, </w:t>
      </w:r>
      <w:r w:rsidRPr="0043599F">
        <w:rPr>
          <w:rFonts w:hAnsi="Arial Unicode MS"/>
        </w:rPr>
        <w:t>Wu</w:t>
      </w:r>
      <w:r w:rsidRPr="006A4123">
        <w:rPr>
          <w:rFonts w:hAnsi="Arial Unicode MS"/>
        </w:rPr>
        <w:t xml:space="preserve"> H</w:t>
      </w:r>
      <w:r w:rsidRPr="006A4123">
        <w:rPr>
          <w:rFonts w:hAnsi="Arial Unicode MS"/>
          <w:vertAlign w:val="superscript"/>
        </w:rPr>
        <w:t>1</w:t>
      </w:r>
      <w:r w:rsidRPr="006A4123">
        <w:rPr>
          <w:rFonts w:hAnsi="Arial Unicode MS"/>
        </w:rPr>
        <w:t xml:space="preserve">, </w:t>
      </w:r>
      <w:r>
        <w:rPr>
          <w:lang w:val="en-GB"/>
        </w:rPr>
        <w:t>Hinds J</w:t>
      </w:r>
      <w:r>
        <w:rPr>
          <w:vertAlign w:val="superscript"/>
          <w:lang w:val="en-GB"/>
        </w:rPr>
        <w:t>5</w:t>
      </w:r>
      <w:r>
        <w:rPr>
          <w:lang w:val="en-GB"/>
        </w:rPr>
        <w:t xml:space="preserve">, </w:t>
      </w:r>
      <w:r w:rsidRPr="006A4123">
        <w:rPr>
          <w:rFonts w:hAnsi="Arial Unicode MS"/>
        </w:rPr>
        <w:t>Kierzek AM</w:t>
      </w:r>
      <w:r w:rsidRPr="006A4123">
        <w:rPr>
          <w:rFonts w:hAnsi="Arial Unicode MS"/>
          <w:vertAlign w:val="superscript"/>
        </w:rPr>
        <w:t>1</w:t>
      </w:r>
      <w:r>
        <w:rPr>
          <w:rFonts w:hAnsi="Arial Unicode MS"/>
        </w:rPr>
        <w:t>,</w:t>
      </w:r>
      <w:r w:rsidRPr="00BC3130">
        <w:rPr>
          <w:lang w:val="en-GB"/>
        </w:rPr>
        <w:t xml:space="preserve"> </w:t>
      </w:r>
      <w:r w:rsidRPr="006A4123">
        <w:rPr>
          <w:lang w:val="en-GB"/>
        </w:rPr>
        <w:t>Nieselt</w:t>
      </w:r>
      <w:r>
        <w:rPr>
          <w:lang w:val="en-GB"/>
        </w:rPr>
        <w:t xml:space="preserve"> K</w:t>
      </w:r>
      <w:r>
        <w:rPr>
          <w:vertAlign w:val="superscript"/>
          <w:lang w:val="en-GB"/>
        </w:rPr>
        <w:t>6</w:t>
      </w:r>
      <w:r w:rsidRPr="006A4123">
        <w:rPr>
          <w:rFonts w:hAnsi="Arial Unicode MS"/>
        </w:rPr>
        <w:t>,</w:t>
      </w:r>
      <w:r>
        <w:rPr>
          <w:rFonts w:hAnsi="Arial Unicode MS"/>
        </w:rPr>
        <w:t xml:space="preserve"> </w:t>
      </w:r>
      <w:r w:rsidRPr="002972D0">
        <w:rPr>
          <w:rFonts w:hAnsi="Arial Unicode MS"/>
        </w:rPr>
        <w:t>Krause</w:t>
      </w:r>
      <w:r>
        <w:rPr>
          <w:rFonts w:hAnsi="Arial Unicode MS"/>
        </w:rPr>
        <w:t xml:space="preserve"> J</w:t>
      </w:r>
      <w:r>
        <w:rPr>
          <w:rFonts w:hAnsi="Arial Unicode MS"/>
          <w:vertAlign w:val="superscript"/>
        </w:rPr>
        <w:t>5</w:t>
      </w:r>
      <w:r w:rsidRPr="002972D0">
        <w:rPr>
          <w:rFonts w:hAnsi="Arial Unicode MS"/>
        </w:rPr>
        <w:t>, and Stewart GR</w:t>
      </w:r>
      <w:r w:rsidRPr="002972D0">
        <w:rPr>
          <w:rFonts w:hAnsi="Arial Unicode MS"/>
          <w:vertAlign w:val="superscript"/>
        </w:rPr>
        <w:t>1</w:t>
      </w:r>
      <w:r w:rsidRPr="002972D0">
        <w:rPr>
          <w:rFonts w:hAnsi="Arial Unicode MS"/>
        </w:rPr>
        <w:t>*</w:t>
      </w:r>
    </w:p>
    <w:p w:rsidR="00956A86" w:rsidRDefault="00956A86">
      <w:pPr>
        <w:spacing w:after="200" w:line="276" w:lineRule="auto"/>
        <w:rPr>
          <w:rFonts w:hAnsi="Arial Unicode MS"/>
        </w:rPr>
      </w:pPr>
      <w:r>
        <w:rPr>
          <w:rFonts w:hAnsi="Arial Unicode MS"/>
        </w:rPr>
        <w:br w:type="page"/>
      </w:r>
    </w:p>
    <w:p w:rsidR="003E4CCC" w:rsidRDefault="003E4CCC" w:rsidP="00C507F3">
      <w:pPr>
        <w:spacing w:line="480" w:lineRule="auto"/>
        <w:rPr>
          <w:rStyle w:val="figuretitle"/>
          <w:bCs/>
          <w:color w:val="000000"/>
        </w:rPr>
      </w:pPr>
      <w:r>
        <w:rPr>
          <w:rStyle w:val="figuretitle"/>
          <w:bCs/>
          <w:color w:val="000000"/>
        </w:rPr>
        <w:lastRenderedPageBreak/>
        <w:t>Additional file 2</w:t>
      </w:r>
    </w:p>
    <w:p w:rsidR="00C507F3" w:rsidRPr="00F37999" w:rsidRDefault="00C507F3" w:rsidP="00C507F3">
      <w:pPr>
        <w:spacing w:line="480" w:lineRule="auto"/>
      </w:pPr>
      <w:proofErr w:type="gramStart"/>
      <w:r>
        <w:rPr>
          <w:rStyle w:val="figuretitle"/>
          <w:bCs/>
          <w:color w:val="000000"/>
        </w:rPr>
        <w:t xml:space="preserve">Supplementary </w:t>
      </w:r>
      <w:r w:rsidRPr="003515CE">
        <w:rPr>
          <w:rStyle w:val="figuretitle"/>
          <w:bCs/>
          <w:color w:val="000000"/>
        </w:rPr>
        <w:t>Figure 1.</w:t>
      </w:r>
      <w:proofErr w:type="gramEnd"/>
      <w:r w:rsidRPr="003515CE">
        <w:rPr>
          <w:rStyle w:val="figuretitle"/>
          <w:bCs/>
          <w:color w:val="000000"/>
        </w:rPr>
        <w:t xml:space="preserve"> </w:t>
      </w:r>
      <w:proofErr w:type="gramStart"/>
      <w:r w:rsidRPr="003515CE">
        <w:rPr>
          <w:rStyle w:val="figuretitle"/>
          <w:bCs/>
          <w:color w:val="000000"/>
        </w:rPr>
        <w:t xml:space="preserve">Phylogenetic analysis of </w:t>
      </w:r>
      <w:r w:rsidRPr="003515CE">
        <w:rPr>
          <w:rStyle w:val="figuretitle"/>
          <w:bCs/>
          <w:i/>
          <w:color w:val="000000"/>
        </w:rPr>
        <w:t xml:space="preserve">M. leprae </w:t>
      </w:r>
      <w:r w:rsidRPr="003515CE">
        <w:rPr>
          <w:rStyle w:val="figuretitle"/>
          <w:bCs/>
          <w:color w:val="000000"/>
        </w:rPr>
        <w:t>genomes</w:t>
      </w:r>
      <w:r>
        <w:rPr>
          <w:rStyle w:val="figuretitle"/>
          <w:bCs/>
          <w:color w:val="000000"/>
        </w:rPr>
        <w:t>.</w:t>
      </w:r>
      <w:proofErr w:type="gramEnd"/>
    </w:p>
    <w:p w:rsidR="00CA464B" w:rsidRPr="00EE6DF3" w:rsidRDefault="00CA464B" w:rsidP="00CA464B">
      <w:pPr>
        <w:spacing w:line="480" w:lineRule="auto"/>
        <w:rPr>
          <w:rStyle w:val="figuretitle"/>
          <w:b/>
          <w:bCs/>
          <w:color w:val="000000"/>
          <w:sz w:val="27"/>
          <w:szCs w:val="27"/>
        </w:rPr>
      </w:pPr>
      <w:r w:rsidRPr="00EE6DF3">
        <w:rPr>
          <w:rStyle w:val="figuretitle"/>
          <w:b/>
          <w:bCs/>
          <w:color w:val="000000"/>
          <w:sz w:val="27"/>
          <w:szCs w:val="27"/>
        </w:rPr>
        <w:t>a)</w:t>
      </w:r>
      <w:r>
        <w:rPr>
          <w:rStyle w:val="figuretitle"/>
          <w:b/>
          <w:bCs/>
          <w:color w:val="000000"/>
          <w:sz w:val="27"/>
          <w:szCs w:val="27"/>
        </w:rPr>
        <w:tab/>
      </w:r>
      <w:r>
        <w:rPr>
          <w:rStyle w:val="figuretitle"/>
          <w:b/>
          <w:bCs/>
          <w:color w:val="000000"/>
          <w:sz w:val="27"/>
          <w:szCs w:val="27"/>
        </w:rPr>
        <w:tab/>
      </w:r>
      <w:r>
        <w:rPr>
          <w:rStyle w:val="figuretitle"/>
          <w:b/>
          <w:bCs/>
          <w:color w:val="000000"/>
          <w:sz w:val="27"/>
          <w:szCs w:val="27"/>
        </w:rPr>
        <w:tab/>
      </w:r>
      <w:r>
        <w:rPr>
          <w:rStyle w:val="figuretitle"/>
          <w:b/>
          <w:bCs/>
          <w:color w:val="000000"/>
          <w:sz w:val="27"/>
          <w:szCs w:val="27"/>
        </w:rPr>
        <w:tab/>
      </w:r>
      <w:r>
        <w:rPr>
          <w:rStyle w:val="figuretitle"/>
          <w:b/>
          <w:bCs/>
          <w:color w:val="000000"/>
          <w:sz w:val="27"/>
          <w:szCs w:val="27"/>
        </w:rPr>
        <w:tab/>
      </w:r>
      <w:r>
        <w:rPr>
          <w:rStyle w:val="figuretitle"/>
          <w:b/>
          <w:bCs/>
          <w:color w:val="000000"/>
          <w:sz w:val="27"/>
          <w:szCs w:val="27"/>
        </w:rPr>
        <w:tab/>
      </w:r>
      <w:proofErr w:type="gramStart"/>
      <w:r>
        <w:rPr>
          <w:rStyle w:val="figuretitle"/>
          <w:b/>
          <w:bCs/>
          <w:color w:val="000000"/>
          <w:sz w:val="27"/>
          <w:szCs w:val="27"/>
        </w:rPr>
        <w:t>b</w:t>
      </w:r>
      <w:proofErr w:type="gramEnd"/>
      <w:r>
        <w:rPr>
          <w:rStyle w:val="figuretitle"/>
          <w:b/>
          <w:bCs/>
          <w:color w:val="000000"/>
          <w:sz w:val="27"/>
          <w:szCs w:val="27"/>
        </w:rPr>
        <w:t>)</w:t>
      </w:r>
      <w:r w:rsidRPr="00EE6DF3">
        <w:rPr>
          <w:rStyle w:val="figuretitle"/>
          <w:b/>
          <w:bCs/>
          <w:color w:val="000000"/>
          <w:sz w:val="27"/>
          <w:szCs w:val="27"/>
        </w:rPr>
        <w:tab/>
      </w:r>
    </w:p>
    <w:p w:rsidR="00CA464B" w:rsidRDefault="00CA464B" w:rsidP="00CA464B">
      <w:pPr>
        <w:spacing w:line="480" w:lineRule="auto"/>
        <w:rPr>
          <w:rStyle w:val="figuretitle"/>
          <w:b/>
          <w:bCs/>
          <w:color w:val="000000"/>
          <w:sz w:val="27"/>
          <w:szCs w:val="27"/>
        </w:rPr>
      </w:pPr>
      <w:r w:rsidRPr="003515CE">
        <w:rPr>
          <w:b/>
          <w:bCs/>
          <w:noProof/>
          <w:color w:val="000000"/>
          <w:sz w:val="27"/>
          <w:szCs w:val="27"/>
        </w:rPr>
        <w:drawing>
          <wp:inline distT="0" distB="0" distL="0" distR="0">
            <wp:extent cx="2476500" cy="253812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ML.em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5787" cy="2547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515CE">
        <w:rPr>
          <w:b/>
          <w:bCs/>
          <w:noProof/>
          <w:color w:val="000000"/>
          <w:sz w:val="27"/>
          <w:szCs w:val="27"/>
        </w:rPr>
        <w:drawing>
          <wp:inline distT="0" distB="0" distL="0" distR="0">
            <wp:extent cx="2505075" cy="250623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NJ-NoD.em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250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64B" w:rsidRDefault="00CA464B" w:rsidP="00CA464B">
      <w:pPr>
        <w:spacing w:line="480" w:lineRule="auto"/>
        <w:rPr>
          <w:rStyle w:val="figuretitle"/>
          <w:b/>
          <w:bCs/>
          <w:sz w:val="27"/>
          <w:szCs w:val="27"/>
        </w:rPr>
      </w:pPr>
      <w:r>
        <w:rPr>
          <w:rStyle w:val="figuretitle"/>
          <w:b/>
          <w:bCs/>
          <w:color w:val="000000"/>
          <w:sz w:val="27"/>
          <w:szCs w:val="27"/>
        </w:rPr>
        <w:t>c)</w:t>
      </w:r>
      <w:r>
        <w:rPr>
          <w:rStyle w:val="figuretitle"/>
          <w:b/>
          <w:bCs/>
          <w:color w:val="000000"/>
          <w:sz w:val="27"/>
          <w:szCs w:val="27"/>
        </w:rPr>
        <w:tab/>
      </w:r>
      <w:r>
        <w:rPr>
          <w:rStyle w:val="figuretitle"/>
          <w:b/>
          <w:bCs/>
          <w:color w:val="000000"/>
          <w:sz w:val="27"/>
          <w:szCs w:val="27"/>
        </w:rPr>
        <w:tab/>
      </w:r>
      <w:r>
        <w:rPr>
          <w:rStyle w:val="figuretitle"/>
          <w:b/>
          <w:bCs/>
          <w:color w:val="000000"/>
          <w:sz w:val="27"/>
          <w:szCs w:val="27"/>
        </w:rPr>
        <w:tab/>
      </w:r>
      <w:r>
        <w:rPr>
          <w:rStyle w:val="figuretitle"/>
          <w:b/>
          <w:bCs/>
          <w:color w:val="000000"/>
          <w:sz w:val="27"/>
          <w:szCs w:val="27"/>
        </w:rPr>
        <w:tab/>
      </w:r>
      <w:r>
        <w:rPr>
          <w:rStyle w:val="figuretitle"/>
          <w:b/>
          <w:bCs/>
          <w:color w:val="000000"/>
          <w:sz w:val="27"/>
          <w:szCs w:val="27"/>
        </w:rPr>
        <w:tab/>
      </w:r>
      <w:r>
        <w:rPr>
          <w:rStyle w:val="figuretitle"/>
          <w:b/>
          <w:bCs/>
          <w:color w:val="000000"/>
          <w:sz w:val="27"/>
          <w:szCs w:val="27"/>
        </w:rPr>
        <w:tab/>
      </w:r>
    </w:p>
    <w:p w:rsidR="00CA464B" w:rsidRPr="003515CE" w:rsidRDefault="00CA464B" w:rsidP="00CA464B">
      <w:pPr>
        <w:spacing w:line="480" w:lineRule="auto"/>
      </w:pPr>
      <w:r w:rsidRPr="003515CE">
        <w:rPr>
          <w:noProof/>
        </w:rPr>
        <w:drawing>
          <wp:inline distT="0" distB="0" distL="0" distR="0">
            <wp:extent cx="2503915" cy="250507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MP.em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4551" cy="2505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74AD" w:rsidRPr="00CA464B" w:rsidRDefault="00C507F3" w:rsidP="00C507F3">
      <w:r w:rsidRPr="00F1200F">
        <w:rPr>
          <w:color w:val="000000"/>
        </w:rPr>
        <w:t xml:space="preserve">The evolutionary histories </w:t>
      </w:r>
      <w:r>
        <w:rPr>
          <w:color w:val="000000"/>
        </w:rPr>
        <w:t xml:space="preserve">of Sk27, Sk14 and the strains described by </w:t>
      </w:r>
      <w:r>
        <w:rPr>
          <w:rFonts w:hAnsi="Arial Unicode MS"/>
        </w:rPr>
        <w:t xml:space="preserve">Schuenemann </w:t>
      </w:r>
      <w:r>
        <w:rPr>
          <w:rFonts w:hAnsi="Arial Unicode MS"/>
          <w:i/>
        </w:rPr>
        <w:t>et al</w:t>
      </w:r>
      <w:r>
        <w:rPr>
          <w:rFonts w:hAnsi="Arial Unicode MS"/>
        </w:rPr>
        <w:t xml:space="preserve">, 2013 [7], </w:t>
      </w:r>
      <w:r w:rsidRPr="00F1200F">
        <w:rPr>
          <w:color w:val="000000"/>
        </w:rPr>
        <w:t>inferred using a) Maximum Likelihood</w:t>
      </w:r>
      <w:r>
        <w:rPr>
          <w:color w:val="000000"/>
        </w:rPr>
        <w:t xml:space="preserve">, b) </w:t>
      </w:r>
      <w:proofErr w:type="spellStart"/>
      <w:r w:rsidRPr="00F1200F">
        <w:rPr>
          <w:color w:val="000000"/>
        </w:rPr>
        <w:t>Neighbour</w:t>
      </w:r>
      <w:proofErr w:type="spellEnd"/>
      <w:r w:rsidRPr="00F1200F">
        <w:rPr>
          <w:color w:val="000000"/>
        </w:rPr>
        <w:t xml:space="preserve"> Joining</w:t>
      </w:r>
      <w:r>
        <w:rPr>
          <w:color w:val="000000"/>
        </w:rPr>
        <w:t xml:space="preserve"> and c</w:t>
      </w:r>
      <w:r w:rsidRPr="00F1200F">
        <w:rPr>
          <w:color w:val="000000"/>
        </w:rPr>
        <w:t xml:space="preserve">) Maximum Parsimony methods </w:t>
      </w:r>
      <w:r>
        <w:rPr>
          <w:color w:val="000000"/>
        </w:rPr>
        <w:t xml:space="preserve">all </w:t>
      </w:r>
      <w:r w:rsidRPr="00F1200F">
        <w:rPr>
          <w:color w:val="000000"/>
        </w:rPr>
        <w:t>conducted with MEGA5.2</w:t>
      </w:r>
      <w:r>
        <w:rPr>
          <w:color w:val="000000"/>
        </w:rPr>
        <w:t xml:space="preserve"> [23]</w:t>
      </w:r>
      <w:r w:rsidRPr="00F1200F">
        <w:rPr>
          <w:color w:val="000000"/>
        </w:rPr>
        <w:t xml:space="preserve">. The percentage of replicate trees in which the associated taxa clustered together in the bootstrap test (500 replicates) </w:t>
      </w:r>
      <w:proofErr w:type="gramStart"/>
      <w:r w:rsidRPr="00F1200F">
        <w:rPr>
          <w:color w:val="000000"/>
        </w:rPr>
        <w:t>are</w:t>
      </w:r>
      <w:proofErr w:type="gramEnd"/>
      <w:r w:rsidRPr="00F1200F">
        <w:rPr>
          <w:color w:val="000000"/>
        </w:rPr>
        <w:t xml:space="preserve"> shown next to the branches. </w:t>
      </w:r>
      <w:r>
        <w:rPr>
          <w:color w:val="000000"/>
        </w:rPr>
        <w:t>P</w:t>
      </w:r>
      <w:r w:rsidRPr="00F1200F">
        <w:rPr>
          <w:color w:val="000000"/>
        </w:rPr>
        <w:t xml:space="preserve">ositions </w:t>
      </w:r>
      <w:r>
        <w:rPr>
          <w:color w:val="000000"/>
        </w:rPr>
        <w:t>with less than 95% coverage were eliminated</w:t>
      </w:r>
      <w:r w:rsidRPr="00F1200F">
        <w:rPr>
          <w:color w:val="000000"/>
        </w:rPr>
        <w:t xml:space="preserve">. There were a total of 419 </w:t>
      </w:r>
      <w:r>
        <w:rPr>
          <w:color w:val="000000"/>
        </w:rPr>
        <w:t xml:space="preserve">informative </w:t>
      </w:r>
      <w:r w:rsidRPr="00F1200F">
        <w:rPr>
          <w:color w:val="000000"/>
        </w:rPr>
        <w:t xml:space="preserve">positions in the final dataset. The tree is drawn to </w:t>
      </w:r>
      <w:r w:rsidRPr="00F1200F">
        <w:rPr>
          <w:color w:val="000000"/>
        </w:rPr>
        <w:lastRenderedPageBreak/>
        <w:t>scale, with branch lengths measured in the number of substitutions per site</w:t>
      </w:r>
      <w:r>
        <w:rPr>
          <w:color w:val="000000"/>
        </w:rPr>
        <w:t xml:space="preserve"> or number of base differences per sequence</w:t>
      </w:r>
      <w:r w:rsidRPr="00F1200F">
        <w:rPr>
          <w:color w:val="000000"/>
        </w:rPr>
        <w:t>.</w:t>
      </w:r>
    </w:p>
    <w:sectPr w:rsidR="005574AD" w:rsidRPr="00CA464B" w:rsidSect="002972D0">
      <w:footerReference w:type="default" r:id="rId9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5F54" w:rsidRDefault="00910654">
      <w:r>
        <w:separator/>
      </w:r>
    </w:p>
  </w:endnote>
  <w:endnote w:type="continuationSeparator" w:id="0">
    <w:p w:rsidR="00485F54" w:rsidRDefault="009106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1577523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C335F" w:rsidRDefault="004D5FF0">
        <w:pPr>
          <w:pStyle w:val="Footer"/>
          <w:jc w:val="center"/>
        </w:pPr>
        <w:r>
          <w:fldChar w:fldCharType="begin"/>
        </w:r>
        <w:r w:rsidR="00C13205">
          <w:instrText xml:space="preserve"> PAGE   \* MERGEFORMAT </w:instrText>
        </w:r>
        <w:r>
          <w:fldChar w:fldCharType="separate"/>
        </w:r>
        <w:r w:rsidR="003E4CC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C335F" w:rsidRDefault="003E4CC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5F54" w:rsidRDefault="00910654">
      <w:r>
        <w:separator/>
      </w:r>
    </w:p>
  </w:footnote>
  <w:footnote w:type="continuationSeparator" w:id="0">
    <w:p w:rsidR="00485F54" w:rsidRDefault="0091065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EN.Layout" w:val="&lt;ENLayout&gt;&lt;Style&gt;Author-Dat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</w:docVars>
  <w:rsids>
    <w:rsidRoot w:val="00CA464B"/>
    <w:rsid w:val="00011B6C"/>
    <w:rsid w:val="000F53CA"/>
    <w:rsid w:val="00200AFA"/>
    <w:rsid w:val="002A23B4"/>
    <w:rsid w:val="003E4CCC"/>
    <w:rsid w:val="00446DA1"/>
    <w:rsid w:val="00485F54"/>
    <w:rsid w:val="004D5FF0"/>
    <w:rsid w:val="004F4AB0"/>
    <w:rsid w:val="00543FE5"/>
    <w:rsid w:val="005574AD"/>
    <w:rsid w:val="005B4B59"/>
    <w:rsid w:val="00641F32"/>
    <w:rsid w:val="00734D90"/>
    <w:rsid w:val="00760004"/>
    <w:rsid w:val="0089065C"/>
    <w:rsid w:val="008908AE"/>
    <w:rsid w:val="008D2D09"/>
    <w:rsid w:val="00902CEE"/>
    <w:rsid w:val="00906EB4"/>
    <w:rsid w:val="00910654"/>
    <w:rsid w:val="00956A86"/>
    <w:rsid w:val="00972177"/>
    <w:rsid w:val="00A45AD0"/>
    <w:rsid w:val="00BB7A4C"/>
    <w:rsid w:val="00C13205"/>
    <w:rsid w:val="00C507F3"/>
    <w:rsid w:val="00C711A1"/>
    <w:rsid w:val="00CA464B"/>
    <w:rsid w:val="00D20583"/>
    <w:rsid w:val="00D5206E"/>
    <w:rsid w:val="00F73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46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A46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1">
    <w:name w:val="Body 1"/>
    <w:rsid w:val="00CA464B"/>
    <w:pPr>
      <w:spacing w:after="0" w:line="240" w:lineRule="auto"/>
      <w:outlineLvl w:val="0"/>
    </w:pPr>
    <w:rPr>
      <w:rFonts w:ascii="Times New Roman" w:eastAsia="Arial Unicode MS" w:hAnsi="Times New Roman" w:cs="Times New Roman"/>
      <w:color w:val="000000"/>
      <w:sz w:val="24"/>
      <w:szCs w:val="20"/>
      <w:u w:color="000000"/>
    </w:rPr>
  </w:style>
  <w:style w:type="paragraph" w:styleId="Footer">
    <w:name w:val="footer"/>
    <w:basedOn w:val="Normal"/>
    <w:link w:val="FooterChar"/>
    <w:uiPriority w:val="99"/>
    <w:rsid w:val="00CA464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464B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iguretitle">
    <w:name w:val="figuretitle"/>
    <w:basedOn w:val="DefaultParagraphFont"/>
    <w:rsid w:val="00CA464B"/>
  </w:style>
  <w:style w:type="paragraph" w:styleId="ListParagraph">
    <w:name w:val="List Paragraph"/>
    <w:basedOn w:val="Normal"/>
    <w:uiPriority w:val="72"/>
    <w:rsid w:val="00CA464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A46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464B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46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A46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1">
    <w:name w:val="Body 1"/>
    <w:rsid w:val="00CA464B"/>
    <w:pPr>
      <w:spacing w:after="0" w:line="240" w:lineRule="auto"/>
      <w:outlineLvl w:val="0"/>
    </w:pPr>
    <w:rPr>
      <w:rFonts w:ascii="Times New Roman" w:eastAsia="Arial Unicode MS" w:hAnsi="Times New Roman" w:cs="Times New Roman"/>
      <w:color w:val="000000"/>
      <w:sz w:val="24"/>
      <w:szCs w:val="20"/>
      <w:u w:color="000000"/>
    </w:rPr>
  </w:style>
  <w:style w:type="paragraph" w:styleId="Footer">
    <w:name w:val="footer"/>
    <w:basedOn w:val="Normal"/>
    <w:link w:val="FooterChar"/>
    <w:uiPriority w:val="99"/>
    <w:rsid w:val="00CA464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464B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iguretitle">
    <w:name w:val="figuretitle"/>
    <w:basedOn w:val="DefaultParagraphFont"/>
    <w:rsid w:val="00CA464B"/>
  </w:style>
  <w:style w:type="paragraph" w:styleId="ListParagraph">
    <w:name w:val="List Paragraph"/>
    <w:basedOn w:val="Normal"/>
    <w:uiPriority w:val="72"/>
    <w:rsid w:val="00CA464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A46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464B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38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Surrey</Company>
  <LinksUpToDate>false</LinksUpToDate>
  <CharactersWithSpaces>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Mendum T  Dr (Micro &amp; Cellular Sci)</dc:creator>
  <cp:lastModifiedBy>mbacong</cp:lastModifiedBy>
  <cp:revision>3</cp:revision>
  <cp:lastPrinted>2013-11-15T12:42:00Z</cp:lastPrinted>
  <dcterms:created xsi:type="dcterms:W3CDTF">2013-11-28T22:05:00Z</dcterms:created>
  <dcterms:modified xsi:type="dcterms:W3CDTF">2014-04-04T19:46:00Z</dcterms:modified>
</cp:coreProperties>
</file>