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3B9" w:rsidRPr="002858F1" w:rsidRDefault="000F06BF">
      <w:pPr>
        <w:pStyle w:val="PreformattedText"/>
        <w:pageBreakBefore/>
        <w:spacing w:line="480" w:lineRule="auto"/>
        <w:jc w:val="both"/>
        <w:rPr>
          <w:rFonts w:ascii="Times New Roman" w:hAnsi="Times New Roman" w:cs="Times New Roman"/>
          <w:sz w:val="28"/>
          <w:szCs w:val="28"/>
        </w:rPr>
      </w:pPr>
      <w:r w:rsidRPr="002858F1">
        <w:rPr>
          <w:rFonts w:ascii="Times New Roman" w:hAnsi="Times New Roman" w:cs="Times New Roman"/>
          <w:b/>
          <w:bCs/>
          <w:sz w:val="28"/>
          <w:szCs w:val="28"/>
        </w:rPr>
        <w:t>Additional file 1</w:t>
      </w:r>
    </w:p>
    <w:p w:rsidR="002E552B" w:rsidRDefault="002E552B" w:rsidP="009F78B6">
      <w:pPr>
        <w:pStyle w:val="PreformattedText"/>
        <w:spacing w:line="240" w:lineRule="auto"/>
        <w:jc w:val="both"/>
        <w:rPr>
          <w:rFonts w:ascii="Times New Roman" w:eastAsiaTheme="minorEastAsia" w:hAnsi="Times New Roman" w:cs="Times New Roman"/>
          <w:b/>
          <w:sz w:val="24"/>
          <w:szCs w:val="24"/>
        </w:rPr>
      </w:pPr>
      <w:r w:rsidRPr="00484806">
        <w:rPr>
          <w:rFonts w:ascii="Times New Roman" w:hAnsi="Times New Roman" w:cs="Times New Roman"/>
          <w:b/>
          <w:sz w:val="24"/>
          <w:szCs w:val="24"/>
        </w:rPr>
        <w:t>Table S</w:t>
      </w:r>
      <w:r w:rsidR="004B7B24" w:rsidRPr="00484806">
        <w:rPr>
          <w:rFonts w:ascii="Times New Roman" w:eastAsiaTheme="minorEastAsia" w:hAnsi="Times New Roman" w:cs="Times New Roman"/>
          <w:b/>
          <w:sz w:val="24"/>
          <w:szCs w:val="24"/>
        </w:rPr>
        <w:t>1</w:t>
      </w:r>
      <w:r w:rsidRPr="00484806">
        <w:rPr>
          <w:rFonts w:ascii="Times New Roman" w:eastAsiaTheme="minorEastAsia" w:hAnsi="Times New Roman" w:cs="Times New Roman"/>
          <w:b/>
          <w:sz w:val="24"/>
          <w:szCs w:val="24"/>
        </w:rPr>
        <w:t>. Adjusted</w:t>
      </w:r>
      <w:r w:rsidR="000516AD" w:rsidRPr="00484806">
        <w:rPr>
          <w:rFonts w:ascii="Times New Roman" w:eastAsiaTheme="minorEastAsia" w:hAnsi="Times New Roman" w:cs="Times New Roman"/>
          <w:b/>
          <w:sz w:val="24"/>
          <w:szCs w:val="24"/>
        </w:rPr>
        <w:t xml:space="preserve"> indel calling parameters</w:t>
      </w:r>
      <w:r w:rsidR="00F03FBB" w:rsidRPr="00484806">
        <w:rPr>
          <w:rFonts w:ascii="Times New Roman" w:eastAsiaTheme="minorEastAsia" w:hAnsi="Times New Roman" w:cs="Times New Roman"/>
          <w:b/>
          <w:sz w:val="24"/>
          <w:szCs w:val="24"/>
        </w:rPr>
        <w:t xml:space="preserve"> </w:t>
      </w:r>
      <w:r w:rsidR="009110C9" w:rsidRPr="00484806">
        <w:rPr>
          <w:rFonts w:ascii="Times New Roman" w:eastAsiaTheme="minorEastAsia" w:hAnsi="Times New Roman" w:cs="Times New Roman"/>
          <w:b/>
          <w:sz w:val="24"/>
          <w:szCs w:val="24"/>
        </w:rPr>
        <w:t>of TSVC3.4</w:t>
      </w:r>
      <w:r w:rsidR="000516AD" w:rsidRPr="00484806">
        <w:rPr>
          <w:rFonts w:ascii="Times New Roman" w:eastAsiaTheme="minorEastAsia" w:hAnsi="Times New Roman" w:cs="Times New Roman"/>
          <w:b/>
          <w:sz w:val="24"/>
          <w:szCs w:val="24"/>
        </w:rPr>
        <w:t xml:space="preserve"> to achieve maximum detection sensitivity</w:t>
      </w:r>
      <w:r w:rsidR="00D941CF" w:rsidRPr="00484806">
        <w:rPr>
          <w:rFonts w:ascii="Times New Roman" w:eastAsiaTheme="minorEastAsia" w:hAnsi="Times New Roman" w:cs="Times New Roman"/>
          <w:b/>
          <w:sz w:val="24"/>
          <w:szCs w:val="24"/>
        </w:rPr>
        <w:t xml:space="preserve">. </w:t>
      </w:r>
    </w:p>
    <w:p w:rsidR="00A238EE" w:rsidRPr="00A238EE" w:rsidRDefault="00A238EE" w:rsidP="00E61BBA">
      <w:pPr>
        <w:pStyle w:val="PreformattedText"/>
        <w:spacing w:line="480" w:lineRule="auto"/>
        <w:jc w:val="both"/>
        <w:rPr>
          <w:rFonts w:ascii="Times New Roman" w:eastAsiaTheme="minorEastAsia" w:hAnsi="Times New Roman" w:cs="Times New Roman"/>
          <w:sz w:val="24"/>
          <w:szCs w:val="24"/>
        </w:rPr>
      </w:pPr>
    </w:p>
    <w:tbl>
      <w:tblPr>
        <w:tblW w:w="8702" w:type="dxa"/>
        <w:tblInd w:w="93" w:type="dxa"/>
        <w:tblLook w:val="04A0" w:firstRow="1" w:lastRow="0" w:firstColumn="1" w:lastColumn="0" w:noHBand="0" w:noVBand="1"/>
      </w:tblPr>
      <w:tblGrid>
        <w:gridCol w:w="4351"/>
        <w:gridCol w:w="4351"/>
      </w:tblGrid>
      <w:tr w:rsidR="009110C9" w:rsidRPr="00484806" w:rsidTr="00040A54">
        <w:trPr>
          <w:trHeight w:val="255"/>
        </w:trPr>
        <w:tc>
          <w:tcPr>
            <w:tcW w:w="4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10C9" w:rsidRPr="00484806" w:rsidRDefault="00295D6E" w:rsidP="009110C9">
            <w:pPr>
              <w:widowControl/>
              <w:tabs>
                <w:tab w:val="clear" w:pos="709"/>
              </w:tabs>
              <w:suppressAutoHyphens w:val="0"/>
              <w:spacing w:after="0" w:line="240" w:lineRule="auto"/>
              <w:rPr>
                <w:rFonts w:ascii="Times New Roman" w:eastAsiaTheme="minorEastAsia" w:hAnsi="Times New Roman" w:cs="Times New Roman"/>
                <w:b/>
                <w:bCs/>
                <w:color w:val="auto"/>
                <w:lang w:bidi="ar-SA"/>
              </w:rPr>
            </w:pPr>
            <w:r w:rsidRPr="00484806">
              <w:rPr>
                <w:rFonts w:ascii="Times New Roman" w:eastAsia="Times New Roman" w:hAnsi="Times New Roman" w:cs="Times New Roman"/>
                <w:b/>
                <w:bCs/>
                <w:color w:val="auto"/>
                <w:lang w:bidi="ar-SA"/>
              </w:rPr>
              <w:t>Default TSVC3.</w:t>
            </w:r>
            <w:r w:rsidRPr="00484806">
              <w:rPr>
                <w:rFonts w:ascii="Times New Roman" w:eastAsiaTheme="minorEastAsia" w:hAnsi="Times New Roman" w:cs="Times New Roman"/>
                <w:b/>
                <w:bCs/>
                <w:color w:val="auto"/>
                <w:lang w:bidi="ar-SA"/>
              </w:rPr>
              <w:t>4</w:t>
            </w:r>
          </w:p>
        </w:tc>
        <w:tc>
          <w:tcPr>
            <w:tcW w:w="4351" w:type="dxa"/>
            <w:tcBorders>
              <w:top w:val="single" w:sz="4" w:space="0" w:color="auto"/>
              <w:left w:val="nil"/>
              <w:bottom w:val="single" w:sz="4" w:space="0" w:color="auto"/>
              <w:right w:val="single" w:sz="4" w:space="0" w:color="auto"/>
            </w:tcBorders>
            <w:shd w:val="clear" w:color="auto" w:fill="auto"/>
            <w:noWrap/>
            <w:vAlign w:val="bottom"/>
            <w:hideMark/>
          </w:tcPr>
          <w:p w:rsidR="009110C9" w:rsidRPr="00484806" w:rsidRDefault="00295D6E" w:rsidP="009110C9">
            <w:pPr>
              <w:widowControl/>
              <w:tabs>
                <w:tab w:val="clear" w:pos="709"/>
              </w:tabs>
              <w:suppressAutoHyphens w:val="0"/>
              <w:spacing w:after="0" w:line="240" w:lineRule="auto"/>
              <w:rPr>
                <w:rFonts w:ascii="Times New Roman" w:eastAsiaTheme="minorEastAsia" w:hAnsi="Times New Roman" w:cs="Times New Roman"/>
                <w:b/>
                <w:bCs/>
                <w:color w:val="auto"/>
                <w:lang w:bidi="ar-SA"/>
              </w:rPr>
            </w:pPr>
            <w:r w:rsidRPr="00484806">
              <w:rPr>
                <w:rFonts w:ascii="Times New Roman" w:eastAsia="Times New Roman" w:hAnsi="Times New Roman" w:cs="Times New Roman"/>
                <w:b/>
                <w:bCs/>
                <w:color w:val="auto"/>
                <w:lang w:bidi="ar-SA"/>
              </w:rPr>
              <w:t>Adjusted TSVC3.</w:t>
            </w:r>
            <w:r w:rsidRPr="00484806">
              <w:rPr>
                <w:rFonts w:ascii="Times New Roman" w:eastAsiaTheme="minorEastAsia" w:hAnsi="Times New Roman" w:cs="Times New Roman"/>
                <w:b/>
                <w:bCs/>
                <w:color w:val="auto"/>
                <w:lang w:bidi="ar-SA"/>
              </w:rPr>
              <w:t>4</w:t>
            </w:r>
          </w:p>
        </w:tc>
      </w:tr>
      <w:tr w:rsidR="009110C9" w:rsidRPr="00484806" w:rsidTr="00040A54">
        <w:trPr>
          <w:trHeight w:val="255"/>
        </w:trPr>
        <w:tc>
          <w:tcPr>
            <w:tcW w:w="4351" w:type="dxa"/>
            <w:tcBorders>
              <w:top w:val="nil"/>
              <w:left w:val="single" w:sz="4" w:space="0" w:color="auto"/>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auto"/>
                <w:lang w:bidi="ar-SA"/>
              </w:rPr>
            </w:pPr>
            <w:r w:rsidRPr="00484806">
              <w:rPr>
                <w:rFonts w:ascii="Times New Roman" w:eastAsia="Times New Roman" w:hAnsi="Times New Roman" w:cs="Times New Roman"/>
                <w:b/>
                <w:bCs/>
                <w:color w:val="auto"/>
                <w:lang w:bidi="ar-SA"/>
              </w:rPr>
              <w:t>Indel Caller Parameter Settings:</w:t>
            </w:r>
          </w:p>
        </w:tc>
        <w:tc>
          <w:tcPr>
            <w:tcW w:w="4351" w:type="dxa"/>
            <w:tcBorders>
              <w:top w:val="nil"/>
              <w:left w:val="nil"/>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auto"/>
                <w:lang w:bidi="ar-SA"/>
              </w:rPr>
            </w:pPr>
            <w:r w:rsidRPr="00484806">
              <w:rPr>
                <w:rFonts w:ascii="Times New Roman" w:eastAsia="Times New Roman" w:hAnsi="Times New Roman" w:cs="Times New Roman"/>
                <w:b/>
                <w:bCs/>
                <w:color w:val="auto"/>
                <w:lang w:bidi="ar-SA"/>
              </w:rPr>
              <w:t>Indel Caller Parameter Settings:</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min_allele_frequency=0.2</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min_allele_frequency=0</w:t>
            </w:r>
          </w:p>
        </w:tc>
        <w:bookmarkStart w:id="0" w:name="_GoBack"/>
        <w:bookmarkEnd w:id="0"/>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min_indel_count_for_genotyping=5</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min_indel_count_for_genotyping=0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hp_max_single_peak_std_23=18</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hp_max_single_peak_std_23=18</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hp_max_length=9</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hp_max_length=9</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info_vcf=0</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info_vcf=0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hp_min_cov_each_strand=3</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hp_min_cov_each_strand=3</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min_mapping_quality_score=4</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min_mapping_quality_score=0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hp_stb_max_two_peaks_relative_bias=0.8</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hp_stb_max_two_peaks_relative_bias=0.8</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hp_max_single_peak_std_increment=5</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hp_max_single_peak_std_increment=5</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hp_stb_fpe_min_coverage=30</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hp_stb_fpe_min_coverage=30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hp_stb_max_avg_peak_srand_distance=40</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hp_stb_max_avg_peak_srand_distance=40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downsample_to_coverage=2000</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downsample_to_coverage=2000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hp_low_stringency=0</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hp_low_stringency=0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fpe_max_peak_deviation=31</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fpe_max_peak_deviation=31</w:t>
            </w:r>
          </w:p>
        </w:tc>
      </w:tr>
      <w:tr w:rsidR="009110C9" w:rsidRPr="00484806" w:rsidTr="00040A54">
        <w:trPr>
          <w:trHeight w:val="255"/>
        </w:trPr>
        <w:tc>
          <w:tcPr>
            <w:tcW w:w="4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auto"/>
                <w:lang w:bidi="ar-SA"/>
              </w:rPr>
            </w:pPr>
            <w:r w:rsidRPr="00484806">
              <w:rPr>
                <w:rFonts w:ascii="Times New Roman" w:eastAsia="Times New Roman" w:hAnsi="Times New Roman" w:cs="Times New Roman"/>
                <w:b/>
                <w:bCs/>
                <w:color w:val="auto"/>
                <w:lang w:bidi="ar-SA"/>
              </w:rPr>
              <w:t>Long Indel Assembly Parameter Settings:</w:t>
            </w:r>
          </w:p>
        </w:tc>
        <w:tc>
          <w:tcPr>
            <w:tcW w:w="4351" w:type="dxa"/>
            <w:tcBorders>
              <w:top w:val="single" w:sz="4" w:space="0" w:color="auto"/>
              <w:left w:val="nil"/>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auto"/>
                <w:lang w:bidi="ar-SA"/>
              </w:rPr>
            </w:pPr>
            <w:r w:rsidRPr="00484806">
              <w:rPr>
                <w:rFonts w:ascii="Times New Roman" w:eastAsia="Times New Roman" w:hAnsi="Times New Roman" w:cs="Times New Roman"/>
                <w:b/>
                <w:bCs/>
                <w:color w:val="auto"/>
                <w:lang w:bidi="ar-SA"/>
              </w:rPr>
              <w:t>Long Indel Assembly Parameter Settings:</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kmer_len=19</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kmer_len=19</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min_var_count=5</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min_var_count=5</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max_hp_length=8</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max_hp_length=8</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relative_strand_bias=0.80</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relative_strand_bias=0.80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min_var_freq=0.15</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min_var_freq=0.15</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min_indel_size=4</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min_indel_size=4</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short_suffix_match=5</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short_suffix_match=5</w:t>
            </w:r>
          </w:p>
        </w:tc>
      </w:tr>
      <w:tr w:rsidR="009110C9" w:rsidRPr="00484806" w:rsidTr="00040A54">
        <w:trPr>
          <w:trHeight w:val="255"/>
        </w:trPr>
        <w:tc>
          <w:tcPr>
            <w:tcW w:w="4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auto"/>
                <w:lang w:bidi="ar-SA"/>
              </w:rPr>
            </w:pPr>
            <w:r w:rsidRPr="00484806">
              <w:rPr>
                <w:rFonts w:ascii="Times New Roman" w:eastAsia="Times New Roman" w:hAnsi="Times New Roman" w:cs="Times New Roman"/>
                <w:b/>
                <w:bCs/>
                <w:color w:val="auto"/>
                <w:lang w:bidi="ar-SA"/>
              </w:rPr>
              <w:t>Filter-Indels Parameter Settings:</w:t>
            </w:r>
          </w:p>
        </w:tc>
        <w:tc>
          <w:tcPr>
            <w:tcW w:w="4351" w:type="dxa"/>
            <w:tcBorders>
              <w:top w:val="single" w:sz="4" w:space="0" w:color="auto"/>
              <w:left w:val="nil"/>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auto"/>
                <w:lang w:bidi="ar-SA"/>
              </w:rPr>
            </w:pPr>
            <w:r w:rsidRPr="00484806">
              <w:rPr>
                <w:rFonts w:ascii="Times New Roman" w:eastAsia="Times New Roman" w:hAnsi="Times New Roman" w:cs="Times New Roman"/>
                <w:b/>
                <w:bCs/>
                <w:color w:val="auto"/>
                <w:lang w:bidi="ar-SA"/>
              </w:rPr>
              <w:t>Filter-Indels Parameter Settings:</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bay-score-minlen=11</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color w:val="auto"/>
                <w:lang w:bidi="ar-SA"/>
              </w:rPr>
            </w:pPr>
            <w:r w:rsidRPr="00484806">
              <w:rPr>
                <w:rFonts w:ascii="Times New Roman" w:eastAsia="Times New Roman" w:hAnsi="Times New Roman" w:cs="Times New Roman"/>
                <w:color w:val="auto"/>
                <w:lang w:bidi="ar-SA"/>
              </w:rPr>
              <w:t>bay-score-minlen=11</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min-bayesian-score=2.5</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min-bayesian-score=0</w:t>
            </w:r>
          </w:p>
        </w:tc>
      </w:tr>
      <w:tr w:rsidR="009110C9" w:rsidRPr="00484806" w:rsidTr="00040A54">
        <w:trPr>
          <w:trHeight w:val="255"/>
        </w:trPr>
        <w:tc>
          <w:tcPr>
            <w:tcW w:w="4351" w:type="dxa"/>
            <w:tcBorders>
              <w:top w:val="nil"/>
              <w:left w:val="single" w:sz="4" w:space="0" w:color="auto"/>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variant-strand-bias=0.90</w:t>
            </w:r>
          </w:p>
        </w:tc>
        <w:tc>
          <w:tcPr>
            <w:tcW w:w="4351" w:type="dxa"/>
            <w:tcBorders>
              <w:top w:val="nil"/>
              <w:left w:val="nil"/>
              <w:bottom w:val="nil"/>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variant-strand-bias=1</w:t>
            </w:r>
          </w:p>
        </w:tc>
      </w:tr>
      <w:tr w:rsidR="009110C9" w:rsidRPr="00484806" w:rsidTr="00040A54">
        <w:trPr>
          <w:trHeight w:val="255"/>
        </w:trPr>
        <w:tc>
          <w:tcPr>
            <w:tcW w:w="4351" w:type="dxa"/>
            <w:tcBorders>
              <w:top w:val="nil"/>
              <w:left w:val="single" w:sz="4" w:space="0" w:color="auto"/>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min-var-freq=0.199</w:t>
            </w:r>
          </w:p>
        </w:tc>
        <w:tc>
          <w:tcPr>
            <w:tcW w:w="4351" w:type="dxa"/>
            <w:tcBorders>
              <w:top w:val="nil"/>
              <w:left w:val="nil"/>
              <w:bottom w:val="single" w:sz="4" w:space="0" w:color="auto"/>
              <w:right w:val="single" w:sz="4" w:space="0" w:color="auto"/>
            </w:tcBorders>
            <w:shd w:val="clear" w:color="auto" w:fill="auto"/>
            <w:noWrap/>
            <w:vAlign w:val="bottom"/>
            <w:hideMark/>
          </w:tcPr>
          <w:p w:rsidR="009110C9" w:rsidRPr="00484806" w:rsidRDefault="009110C9" w:rsidP="009110C9">
            <w:pPr>
              <w:widowControl/>
              <w:tabs>
                <w:tab w:val="clear" w:pos="709"/>
              </w:tabs>
              <w:suppressAutoHyphens w:val="0"/>
              <w:spacing w:after="0" w:line="240" w:lineRule="auto"/>
              <w:rPr>
                <w:rFonts w:ascii="Times New Roman" w:eastAsia="Times New Roman" w:hAnsi="Times New Roman" w:cs="Times New Roman"/>
                <w:b/>
                <w:bCs/>
                <w:color w:val="FF0000"/>
                <w:lang w:bidi="ar-SA"/>
              </w:rPr>
            </w:pPr>
            <w:r w:rsidRPr="00484806">
              <w:rPr>
                <w:rFonts w:ascii="Times New Roman" w:eastAsia="Times New Roman" w:hAnsi="Times New Roman" w:cs="Times New Roman"/>
                <w:b/>
                <w:bCs/>
                <w:color w:val="FF0000"/>
                <w:lang w:bidi="ar-SA"/>
              </w:rPr>
              <w:t>min-var-freq=0</w:t>
            </w:r>
          </w:p>
        </w:tc>
      </w:tr>
    </w:tbl>
    <w:p w:rsidR="00577C42" w:rsidRPr="00484806" w:rsidRDefault="00040A54" w:rsidP="00E61BBA">
      <w:pPr>
        <w:pStyle w:val="PreformattedText"/>
        <w:spacing w:line="480" w:lineRule="auto"/>
        <w:jc w:val="both"/>
        <w:rPr>
          <w:rFonts w:ascii="Times New Roman" w:eastAsiaTheme="minorEastAsia" w:hAnsi="Times New Roman" w:cs="Times New Roman"/>
          <w:sz w:val="24"/>
          <w:szCs w:val="24"/>
        </w:rPr>
      </w:pPr>
      <w:r w:rsidRPr="009F78B6">
        <w:rPr>
          <w:rFonts w:ascii="Times New Roman" w:eastAsiaTheme="minorEastAsia" w:hAnsi="Times New Roman" w:cs="Times New Roman"/>
          <w:sz w:val="24"/>
          <w:szCs w:val="24"/>
        </w:rPr>
        <w:t>Parameters that were adjusted for maximum sensitivity are shown in red and bold.</w:t>
      </w:r>
    </w:p>
    <w:p w:rsidR="00BF68A8" w:rsidRDefault="00BF68A8">
      <w:pPr>
        <w:widowControl/>
        <w:tabs>
          <w:tab w:val="clear" w:pos="709"/>
        </w:tabs>
        <w:suppressAutoHyphens w:val="0"/>
        <w:rPr>
          <w:rFonts w:ascii="Times New Roman" w:eastAsiaTheme="minorEastAsia" w:hAnsi="Times New Roman" w:cs="Times New Roman"/>
        </w:rPr>
      </w:pPr>
      <w:r>
        <w:rPr>
          <w:rFonts w:ascii="Times New Roman" w:eastAsiaTheme="minorEastAsia" w:hAnsi="Times New Roman" w:cs="Times New Roman"/>
        </w:rPr>
        <w:br w:type="page"/>
      </w:r>
    </w:p>
    <w:p w:rsidR="00BF68A8" w:rsidRDefault="00BF68A8">
      <w:pPr>
        <w:widowControl/>
        <w:tabs>
          <w:tab w:val="clear" w:pos="709"/>
        </w:tabs>
        <w:suppressAutoHyphens w:val="0"/>
        <w:rPr>
          <w:rFonts w:ascii="Times New Roman" w:eastAsiaTheme="minorEastAsia" w:hAnsi="Times New Roman" w:cs="Times New Roman"/>
        </w:rPr>
        <w:sectPr w:rsidR="00BF68A8" w:rsidSect="00141F59">
          <w:footerReference w:type="default" r:id="rId8"/>
          <w:pgSz w:w="11906" w:h="16838"/>
          <w:pgMar w:top="1693" w:right="1134" w:bottom="1134" w:left="1134" w:header="1134" w:footer="0" w:gutter="0"/>
          <w:cols w:space="720"/>
          <w:formProt w:val="0"/>
          <w:docGrid w:linePitch="240"/>
        </w:sectPr>
      </w:pPr>
    </w:p>
    <w:p w:rsidR="00EF3CE3" w:rsidRPr="00BA0FEF" w:rsidRDefault="00EF3CE3" w:rsidP="00EF3CE3">
      <w:pPr>
        <w:pStyle w:val="PreformattedText"/>
        <w:spacing w:line="480" w:lineRule="auto"/>
        <w:jc w:val="both"/>
        <w:rPr>
          <w:rFonts w:ascii="Times New Roman" w:hAnsi="Times New Roman" w:cs="Times New Roman"/>
          <w:b/>
          <w:bCs/>
          <w:color w:val="auto"/>
          <w:sz w:val="24"/>
          <w:szCs w:val="24"/>
        </w:rPr>
      </w:pPr>
      <w:r w:rsidRPr="00BA0FEF">
        <w:rPr>
          <w:rFonts w:ascii="Times New Roman" w:hAnsi="Times New Roman" w:cs="Times New Roman"/>
          <w:b/>
          <w:bCs/>
          <w:color w:val="auto"/>
          <w:sz w:val="24"/>
          <w:szCs w:val="24"/>
        </w:rPr>
        <w:lastRenderedPageBreak/>
        <w:t xml:space="preserve">Table </w:t>
      </w:r>
      <w:r w:rsidR="00D4725D" w:rsidRPr="00BA0FEF">
        <w:rPr>
          <w:rFonts w:ascii="Times New Roman" w:hAnsi="Times New Roman" w:cs="Times New Roman"/>
          <w:b/>
          <w:bCs/>
          <w:color w:val="auto"/>
          <w:sz w:val="24"/>
          <w:szCs w:val="24"/>
        </w:rPr>
        <w:t>S2</w:t>
      </w:r>
      <w:r w:rsidRPr="00BA0FEF">
        <w:rPr>
          <w:rFonts w:ascii="Times New Roman" w:eastAsiaTheme="minorEastAsia" w:hAnsi="Times New Roman" w:cs="Times New Roman"/>
          <w:b/>
          <w:bCs/>
          <w:color w:val="auto"/>
          <w:sz w:val="24"/>
          <w:szCs w:val="24"/>
        </w:rPr>
        <w:t>.</w:t>
      </w:r>
      <w:r w:rsidRPr="00BA0FEF">
        <w:rPr>
          <w:rFonts w:ascii="Times New Roman" w:hAnsi="Times New Roman" w:cs="Times New Roman"/>
          <w:b/>
          <w:bCs/>
          <w:color w:val="auto"/>
          <w:sz w:val="24"/>
          <w:szCs w:val="24"/>
        </w:rPr>
        <w:t xml:space="preserve"> Comparison of SNV calling in the 6 training samples </w:t>
      </w:r>
      <w:r w:rsidR="008C7901" w:rsidRPr="00BA0FEF">
        <w:rPr>
          <w:rFonts w:ascii="Times New Roman" w:hAnsi="Times New Roman" w:cs="Times New Roman"/>
          <w:b/>
          <w:bCs/>
          <w:color w:val="auto"/>
          <w:sz w:val="24"/>
          <w:szCs w:val="24"/>
        </w:rPr>
        <w:t xml:space="preserve">using </w:t>
      </w:r>
      <w:r w:rsidRPr="00BA0FEF">
        <w:rPr>
          <w:rFonts w:ascii="Times New Roman" w:hAnsi="Times New Roman" w:cs="Times New Roman"/>
          <w:b/>
          <w:bCs/>
          <w:color w:val="auto"/>
          <w:sz w:val="24"/>
          <w:szCs w:val="24"/>
        </w:rPr>
        <w:t>different variant calling workflows.</w:t>
      </w:r>
    </w:p>
    <w:tbl>
      <w:tblPr>
        <w:tblW w:w="14142" w:type="dxa"/>
        <w:tblLayout w:type="fixed"/>
        <w:tblCellMar>
          <w:left w:w="10" w:type="dxa"/>
          <w:right w:w="10" w:type="dxa"/>
        </w:tblCellMar>
        <w:tblLook w:val="0000" w:firstRow="0" w:lastRow="0" w:firstColumn="0" w:lastColumn="0" w:noHBand="0" w:noVBand="0"/>
      </w:tblPr>
      <w:tblGrid>
        <w:gridCol w:w="1668"/>
        <w:gridCol w:w="1640"/>
        <w:gridCol w:w="864"/>
        <w:gridCol w:w="965"/>
        <w:gridCol w:w="959"/>
        <w:gridCol w:w="1047"/>
        <w:gridCol w:w="2321"/>
        <w:gridCol w:w="2268"/>
        <w:gridCol w:w="2410"/>
      </w:tblGrid>
      <w:tr w:rsidR="00BA0FEF" w:rsidRPr="00BA0FEF" w:rsidTr="00D744DC">
        <w:tc>
          <w:tcPr>
            <w:tcW w:w="1668" w:type="dxa"/>
            <w:tcBorders>
              <w:bottom w:val="single" w:sz="4" w:space="0" w:color="auto"/>
            </w:tcBorders>
            <w:shd w:val="clear" w:color="auto" w:fill="FFFFFF"/>
            <w:tcMar>
              <w:top w:w="0" w:type="dxa"/>
              <w:left w:w="108" w:type="dxa"/>
              <w:bottom w:w="0" w:type="dxa"/>
              <w:right w:w="108" w:type="dxa"/>
            </w:tcMar>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Read mapper</w:t>
            </w:r>
          </w:p>
        </w:tc>
        <w:tc>
          <w:tcPr>
            <w:tcW w:w="1640" w:type="dxa"/>
            <w:tcBorders>
              <w:bottom w:val="single" w:sz="4" w:space="0" w:color="auto"/>
            </w:tcBorders>
            <w:shd w:val="clear" w:color="auto" w:fill="FFFFFF"/>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Variant caller</w:t>
            </w:r>
          </w:p>
        </w:tc>
        <w:tc>
          <w:tcPr>
            <w:tcW w:w="864" w:type="dxa"/>
            <w:tcBorders>
              <w:bottom w:val="single" w:sz="4" w:space="0" w:color="auto"/>
            </w:tcBorders>
            <w:shd w:val="clear" w:color="auto" w:fill="FFFFFF"/>
            <w:tcMar>
              <w:top w:w="0" w:type="dxa"/>
              <w:left w:w="108" w:type="dxa"/>
              <w:bottom w:w="0" w:type="dxa"/>
              <w:right w:w="108" w:type="dxa"/>
            </w:tcMar>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FP</w:t>
            </w:r>
            <w:r w:rsidRPr="00BA0FEF">
              <w:rPr>
                <w:rFonts w:ascii="Times New Roman" w:hAnsi="Times New Roman" w:cs="Times New Roman"/>
                <w:color w:val="auto"/>
                <w:sz w:val="22"/>
                <w:szCs w:val="22"/>
                <w:vertAlign w:val="superscript"/>
              </w:rPr>
              <w:t>a</w:t>
            </w:r>
          </w:p>
        </w:tc>
        <w:tc>
          <w:tcPr>
            <w:tcW w:w="965" w:type="dxa"/>
            <w:tcBorders>
              <w:bottom w:val="single" w:sz="4" w:space="0" w:color="auto"/>
            </w:tcBorders>
            <w:shd w:val="clear" w:color="auto" w:fill="FFFFFF"/>
            <w:tcMar>
              <w:top w:w="0" w:type="dxa"/>
              <w:left w:w="108" w:type="dxa"/>
              <w:bottom w:w="0" w:type="dxa"/>
              <w:right w:w="108" w:type="dxa"/>
            </w:tcMar>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FN</w:t>
            </w:r>
            <w:r w:rsidRPr="00BA0FEF">
              <w:rPr>
                <w:rFonts w:ascii="Times New Roman" w:hAnsi="Times New Roman" w:cs="Times New Roman"/>
                <w:color w:val="auto"/>
                <w:sz w:val="22"/>
                <w:szCs w:val="22"/>
                <w:vertAlign w:val="superscript"/>
              </w:rPr>
              <w:t>a</w:t>
            </w:r>
          </w:p>
        </w:tc>
        <w:tc>
          <w:tcPr>
            <w:tcW w:w="959" w:type="dxa"/>
            <w:tcBorders>
              <w:bottom w:val="single" w:sz="4" w:space="0" w:color="auto"/>
            </w:tcBorders>
            <w:shd w:val="clear" w:color="auto" w:fill="FFFFFF"/>
            <w:tcMar>
              <w:top w:w="0" w:type="dxa"/>
              <w:left w:w="108" w:type="dxa"/>
              <w:bottom w:w="0" w:type="dxa"/>
              <w:right w:w="108" w:type="dxa"/>
            </w:tcMar>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TP</w:t>
            </w:r>
            <w:r w:rsidRPr="00BA0FEF">
              <w:rPr>
                <w:rFonts w:ascii="Times New Roman" w:hAnsi="Times New Roman" w:cs="Times New Roman"/>
                <w:color w:val="auto"/>
                <w:sz w:val="22"/>
                <w:szCs w:val="22"/>
                <w:vertAlign w:val="superscript"/>
              </w:rPr>
              <w:t>a</w:t>
            </w:r>
          </w:p>
        </w:tc>
        <w:tc>
          <w:tcPr>
            <w:tcW w:w="1047" w:type="dxa"/>
            <w:tcBorders>
              <w:bottom w:val="single" w:sz="4" w:space="0" w:color="auto"/>
            </w:tcBorders>
            <w:shd w:val="clear" w:color="auto" w:fill="FFFFFF"/>
            <w:tcMar>
              <w:top w:w="0" w:type="dxa"/>
              <w:left w:w="108" w:type="dxa"/>
              <w:bottom w:w="0" w:type="dxa"/>
              <w:right w:w="108" w:type="dxa"/>
            </w:tcMar>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TN</w:t>
            </w:r>
            <w:r w:rsidRPr="00BA0FEF">
              <w:rPr>
                <w:rFonts w:ascii="Times New Roman" w:hAnsi="Times New Roman" w:cs="Times New Roman"/>
                <w:color w:val="auto"/>
                <w:sz w:val="22"/>
                <w:szCs w:val="22"/>
                <w:vertAlign w:val="superscript"/>
              </w:rPr>
              <w:t>a</w:t>
            </w:r>
          </w:p>
        </w:tc>
        <w:tc>
          <w:tcPr>
            <w:tcW w:w="2321" w:type="dxa"/>
            <w:tcBorders>
              <w:bottom w:val="single" w:sz="4" w:space="0" w:color="auto"/>
            </w:tcBorders>
            <w:shd w:val="clear" w:color="auto" w:fill="FFFFFF"/>
            <w:tcMar>
              <w:top w:w="0" w:type="dxa"/>
              <w:left w:w="108" w:type="dxa"/>
              <w:bottom w:w="0" w:type="dxa"/>
              <w:right w:w="108" w:type="dxa"/>
            </w:tcMar>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Sensitivity [95% CI]</w:t>
            </w:r>
          </w:p>
        </w:tc>
        <w:tc>
          <w:tcPr>
            <w:tcW w:w="2268" w:type="dxa"/>
            <w:tcBorders>
              <w:bottom w:val="single" w:sz="4" w:space="0" w:color="auto"/>
            </w:tcBorders>
            <w:shd w:val="clear" w:color="auto" w:fill="FFFFFF"/>
            <w:tcMar>
              <w:top w:w="0" w:type="dxa"/>
              <w:left w:w="108" w:type="dxa"/>
              <w:bottom w:w="0" w:type="dxa"/>
              <w:right w:w="108" w:type="dxa"/>
            </w:tcMar>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Specificity [95% CI]</w:t>
            </w:r>
          </w:p>
        </w:tc>
        <w:tc>
          <w:tcPr>
            <w:tcW w:w="2410" w:type="dxa"/>
            <w:tcBorders>
              <w:bottom w:val="single" w:sz="4" w:space="0" w:color="auto"/>
            </w:tcBorders>
            <w:shd w:val="clear" w:color="auto" w:fill="FFFFFF"/>
          </w:tcPr>
          <w:p w:rsidR="004C35A6" w:rsidRPr="00BA0FEF" w:rsidRDefault="004C35A6"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FDR [95% CI]</w:t>
            </w:r>
          </w:p>
        </w:tc>
      </w:tr>
      <w:tr w:rsidR="00BA0FEF" w:rsidRPr="00BA0FEF" w:rsidTr="00D744DC">
        <w:tc>
          <w:tcPr>
            <w:tcW w:w="1668" w:type="dxa"/>
            <w:tcBorders>
              <w:top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TMAP-TS2.0</w:t>
            </w:r>
          </w:p>
        </w:tc>
        <w:tc>
          <w:tcPr>
            <w:tcW w:w="1640" w:type="dxa"/>
            <w:tcBorders>
              <w:top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TSVC2.0</w:t>
            </w:r>
          </w:p>
        </w:tc>
        <w:tc>
          <w:tcPr>
            <w:tcW w:w="864"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4</w:t>
            </w:r>
          </w:p>
        </w:tc>
        <w:tc>
          <w:tcPr>
            <w:tcW w:w="965"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1</w:t>
            </w:r>
          </w:p>
        </w:tc>
        <w:tc>
          <w:tcPr>
            <w:tcW w:w="959"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32</w:t>
            </w:r>
          </w:p>
        </w:tc>
        <w:tc>
          <w:tcPr>
            <w:tcW w:w="1047"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96101</w:t>
            </w:r>
          </w:p>
        </w:tc>
        <w:tc>
          <w:tcPr>
            <w:tcW w:w="2321" w:type="dxa"/>
            <w:tcBorders>
              <w:top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96.97% [86.7, 99.67]</w:t>
            </w:r>
          </w:p>
        </w:tc>
        <w:tc>
          <w:tcPr>
            <w:tcW w:w="2268" w:type="dxa"/>
            <w:tcBorders>
              <w:top w:val="single" w:sz="4" w:space="0" w:color="auto"/>
            </w:tcBorders>
            <w:shd w:val="clear" w:color="auto" w:fill="FFFFFF"/>
            <w:tcMar>
              <w:top w:w="0" w:type="dxa"/>
              <w:left w:w="108" w:type="dxa"/>
              <w:bottom w:w="0" w:type="dxa"/>
              <w:right w:w="108" w:type="dxa"/>
            </w:tcMar>
          </w:tcPr>
          <w:p w:rsidR="007D1902" w:rsidRPr="00BA0FEF" w:rsidRDefault="008B7D02" w:rsidP="00D0618D">
            <w:pPr>
              <w:rPr>
                <w:rFonts w:ascii="Times New Roman" w:hAnsi="Times New Roman" w:cs="Times New Roman"/>
                <w:color w:val="auto"/>
                <w:sz w:val="22"/>
                <w:szCs w:val="22"/>
              </w:rPr>
            </w:pPr>
            <w:r>
              <w:rPr>
                <w:rFonts w:ascii="Times New Roman" w:hAnsi="Times New Roman" w:cs="Times New Roman"/>
                <w:color w:val="auto"/>
                <w:sz w:val="22"/>
                <w:szCs w:val="22"/>
              </w:rPr>
              <w:t>99.99</w:t>
            </w:r>
            <w:r w:rsidR="007D1902" w:rsidRPr="00BA0FEF">
              <w:rPr>
                <w:rFonts w:ascii="Times New Roman" w:hAnsi="Times New Roman" w:cs="Times New Roman"/>
                <w:color w:val="auto"/>
                <w:sz w:val="22"/>
                <w:szCs w:val="22"/>
              </w:rPr>
              <w:t>% [99.99, 100]</w:t>
            </w:r>
          </w:p>
        </w:tc>
        <w:tc>
          <w:tcPr>
            <w:tcW w:w="2410" w:type="dxa"/>
            <w:tcBorders>
              <w:top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11.11% [3.87, 24.29]</w:t>
            </w:r>
          </w:p>
        </w:tc>
      </w:tr>
      <w:tr w:rsidR="00BA0FEF" w:rsidRPr="00BA0FEF" w:rsidTr="00D744DC">
        <w:tc>
          <w:tcPr>
            <w:tcW w:w="1668" w:type="dxa"/>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TMAP-TS2.2</w:t>
            </w:r>
          </w:p>
        </w:tc>
        <w:tc>
          <w:tcPr>
            <w:tcW w:w="1640" w:type="dxa"/>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TSVC2.2</w:t>
            </w:r>
          </w:p>
        </w:tc>
        <w:tc>
          <w:tcPr>
            <w:tcW w:w="864"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4</w:t>
            </w:r>
          </w:p>
        </w:tc>
        <w:tc>
          <w:tcPr>
            <w:tcW w:w="965"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59"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33</w:t>
            </w:r>
          </w:p>
        </w:tc>
        <w:tc>
          <w:tcPr>
            <w:tcW w:w="1047"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96101</w:t>
            </w:r>
          </w:p>
        </w:tc>
        <w:tc>
          <w:tcPr>
            <w:tcW w:w="2321" w:type="dxa"/>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[94.39, 100]</w:t>
            </w:r>
          </w:p>
        </w:tc>
        <w:tc>
          <w:tcPr>
            <w:tcW w:w="2268" w:type="dxa"/>
            <w:shd w:val="clear" w:color="auto" w:fill="FFFFFF"/>
            <w:tcMar>
              <w:top w:w="0" w:type="dxa"/>
              <w:left w:w="108" w:type="dxa"/>
              <w:bottom w:w="0" w:type="dxa"/>
              <w:right w:w="108" w:type="dxa"/>
            </w:tcMar>
          </w:tcPr>
          <w:p w:rsidR="007D1902" w:rsidRPr="00BA0FEF" w:rsidRDefault="008B7D02" w:rsidP="00D0618D">
            <w:pPr>
              <w:rPr>
                <w:rFonts w:ascii="Times New Roman" w:hAnsi="Times New Roman" w:cs="Times New Roman"/>
                <w:color w:val="auto"/>
                <w:sz w:val="22"/>
                <w:szCs w:val="22"/>
              </w:rPr>
            </w:pPr>
            <w:r>
              <w:rPr>
                <w:rFonts w:ascii="Times New Roman" w:hAnsi="Times New Roman" w:cs="Times New Roman"/>
                <w:color w:val="auto"/>
                <w:sz w:val="22"/>
                <w:szCs w:val="22"/>
              </w:rPr>
              <w:t>99.99</w:t>
            </w:r>
            <w:r w:rsidR="007D1902" w:rsidRPr="00BA0FEF">
              <w:rPr>
                <w:rFonts w:ascii="Times New Roman" w:hAnsi="Times New Roman" w:cs="Times New Roman"/>
                <w:color w:val="auto"/>
                <w:sz w:val="22"/>
                <w:szCs w:val="22"/>
              </w:rPr>
              <w:t>% [99.99, 100]</w:t>
            </w:r>
          </w:p>
        </w:tc>
        <w:tc>
          <w:tcPr>
            <w:tcW w:w="2410" w:type="dxa"/>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10.81% [3.76, 23.69]</w:t>
            </w:r>
          </w:p>
        </w:tc>
      </w:tr>
      <w:tr w:rsidR="00BA0FEF" w:rsidRPr="00BA0FEF" w:rsidTr="00D744DC">
        <w:tc>
          <w:tcPr>
            <w:tcW w:w="1668"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TMAP-TS3.4</w:t>
            </w:r>
          </w:p>
        </w:tc>
        <w:tc>
          <w:tcPr>
            <w:tcW w:w="1640" w:type="dxa"/>
            <w:tcBorders>
              <w:bottom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TSVC3.4</w:t>
            </w:r>
          </w:p>
        </w:tc>
        <w:tc>
          <w:tcPr>
            <w:tcW w:w="864"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w:t>
            </w:r>
          </w:p>
        </w:tc>
        <w:tc>
          <w:tcPr>
            <w:tcW w:w="965"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59"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33</w:t>
            </w:r>
          </w:p>
        </w:tc>
        <w:tc>
          <w:tcPr>
            <w:tcW w:w="1047"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96096</w:t>
            </w:r>
          </w:p>
        </w:tc>
        <w:tc>
          <w:tcPr>
            <w:tcW w:w="2321"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[94.39, 100]</w:t>
            </w:r>
          </w:p>
        </w:tc>
        <w:tc>
          <w:tcPr>
            <w:tcW w:w="2268"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99.99% [99.98, 100]</w:t>
            </w:r>
          </w:p>
        </w:tc>
        <w:tc>
          <w:tcPr>
            <w:tcW w:w="2410" w:type="dxa"/>
            <w:tcBorders>
              <w:bottom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21.43% [11.17, 35.47]</w:t>
            </w:r>
          </w:p>
        </w:tc>
      </w:tr>
      <w:tr w:rsidR="00BA0FEF" w:rsidRPr="00BA0FEF" w:rsidTr="00D744DC">
        <w:tc>
          <w:tcPr>
            <w:tcW w:w="1668" w:type="dxa"/>
            <w:tcBorders>
              <w:top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TMAP-TS2.0</w:t>
            </w:r>
          </w:p>
        </w:tc>
        <w:tc>
          <w:tcPr>
            <w:tcW w:w="1640" w:type="dxa"/>
            <w:tcBorders>
              <w:top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GATK</w:t>
            </w:r>
          </w:p>
        </w:tc>
        <w:tc>
          <w:tcPr>
            <w:tcW w:w="864"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65"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1</w:t>
            </w:r>
          </w:p>
        </w:tc>
        <w:tc>
          <w:tcPr>
            <w:tcW w:w="959"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32</w:t>
            </w:r>
          </w:p>
        </w:tc>
        <w:tc>
          <w:tcPr>
            <w:tcW w:w="1047"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96105</w:t>
            </w:r>
          </w:p>
        </w:tc>
        <w:tc>
          <w:tcPr>
            <w:tcW w:w="2321" w:type="dxa"/>
            <w:tcBorders>
              <w:top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96.97% [86.7, 99.67]</w:t>
            </w:r>
          </w:p>
        </w:tc>
        <w:tc>
          <w:tcPr>
            <w:tcW w:w="2268" w:type="dxa"/>
            <w:tcBorders>
              <w:top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[100, 100]</w:t>
            </w:r>
          </w:p>
        </w:tc>
        <w:tc>
          <w:tcPr>
            <w:tcW w:w="2410" w:type="dxa"/>
            <w:tcBorders>
              <w:top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0% [0, 5.78]</w:t>
            </w:r>
          </w:p>
        </w:tc>
      </w:tr>
      <w:tr w:rsidR="00BA0FEF" w:rsidRPr="00BA0FEF" w:rsidTr="00D744DC">
        <w:tc>
          <w:tcPr>
            <w:tcW w:w="1668" w:type="dxa"/>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TMAP-TS2.2</w:t>
            </w:r>
          </w:p>
        </w:tc>
        <w:tc>
          <w:tcPr>
            <w:tcW w:w="1640" w:type="dxa"/>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GATK</w:t>
            </w:r>
          </w:p>
        </w:tc>
        <w:tc>
          <w:tcPr>
            <w:tcW w:w="864"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65"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2</w:t>
            </w:r>
          </w:p>
        </w:tc>
        <w:tc>
          <w:tcPr>
            <w:tcW w:w="959"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31</w:t>
            </w:r>
          </w:p>
        </w:tc>
        <w:tc>
          <w:tcPr>
            <w:tcW w:w="1047"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96105</w:t>
            </w:r>
          </w:p>
        </w:tc>
        <w:tc>
          <w:tcPr>
            <w:tcW w:w="2321" w:type="dxa"/>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93.94% [81.95, 98.72]</w:t>
            </w:r>
          </w:p>
        </w:tc>
        <w:tc>
          <w:tcPr>
            <w:tcW w:w="2268" w:type="dxa"/>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[100, 100]</w:t>
            </w:r>
          </w:p>
        </w:tc>
        <w:tc>
          <w:tcPr>
            <w:tcW w:w="2410" w:type="dxa"/>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0% [0, 5.96]</w:t>
            </w:r>
          </w:p>
        </w:tc>
      </w:tr>
      <w:tr w:rsidR="00BA0FEF" w:rsidRPr="00BA0FEF" w:rsidTr="00D744DC">
        <w:tc>
          <w:tcPr>
            <w:tcW w:w="1668"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vertAlign w:val="superscript"/>
              </w:rPr>
              <w:t>*</w:t>
            </w:r>
            <w:r w:rsidRPr="00BA0FEF">
              <w:rPr>
                <w:rFonts w:ascii="Times New Roman" w:hAnsi="Times New Roman" w:cs="Times New Roman"/>
                <w:color w:val="auto"/>
                <w:sz w:val="22"/>
                <w:szCs w:val="22"/>
              </w:rPr>
              <w:t>TMAP-TS3.4</w:t>
            </w:r>
          </w:p>
        </w:tc>
        <w:tc>
          <w:tcPr>
            <w:tcW w:w="1640" w:type="dxa"/>
            <w:tcBorders>
              <w:bottom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GATK</w:t>
            </w:r>
          </w:p>
        </w:tc>
        <w:tc>
          <w:tcPr>
            <w:tcW w:w="864"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65"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w:t>
            </w:r>
          </w:p>
        </w:tc>
        <w:tc>
          <w:tcPr>
            <w:tcW w:w="959"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30</w:t>
            </w:r>
          </w:p>
        </w:tc>
        <w:tc>
          <w:tcPr>
            <w:tcW w:w="1047"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96105</w:t>
            </w:r>
          </w:p>
        </w:tc>
        <w:tc>
          <w:tcPr>
            <w:tcW w:w="2321"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90.91% [77.69, 97.37]</w:t>
            </w:r>
          </w:p>
        </w:tc>
        <w:tc>
          <w:tcPr>
            <w:tcW w:w="2268"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[100, 100]</w:t>
            </w:r>
          </w:p>
        </w:tc>
        <w:tc>
          <w:tcPr>
            <w:tcW w:w="2410" w:type="dxa"/>
            <w:tcBorders>
              <w:bottom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0% [0, 6.15]</w:t>
            </w:r>
          </w:p>
        </w:tc>
      </w:tr>
      <w:tr w:rsidR="00BA0FEF" w:rsidRPr="00BA0FEF" w:rsidTr="00D744DC">
        <w:tc>
          <w:tcPr>
            <w:tcW w:w="1668" w:type="dxa"/>
            <w:tcBorders>
              <w:top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TMAP-TS2.0</w:t>
            </w:r>
          </w:p>
        </w:tc>
        <w:tc>
          <w:tcPr>
            <w:tcW w:w="1640" w:type="dxa"/>
            <w:tcBorders>
              <w:top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SAMtools</w:t>
            </w:r>
          </w:p>
        </w:tc>
        <w:tc>
          <w:tcPr>
            <w:tcW w:w="864"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65"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2</w:t>
            </w:r>
          </w:p>
        </w:tc>
        <w:tc>
          <w:tcPr>
            <w:tcW w:w="959"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31</w:t>
            </w:r>
          </w:p>
        </w:tc>
        <w:tc>
          <w:tcPr>
            <w:tcW w:w="1047"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96105</w:t>
            </w:r>
          </w:p>
        </w:tc>
        <w:tc>
          <w:tcPr>
            <w:tcW w:w="2321" w:type="dxa"/>
            <w:tcBorders>
              <w:top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93.94% [81.95, 98.72]</w:t>
            </w:r>
          </w:p>
        </w:tc>
        <w:tc>
          <w:tcPr>
            <w:tcW w:w="2268" w:type="dxa"/>
            <w:tcBorders>
              <w:top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[100, 100]</w:t>
            </w:r>
          </w:p>
        </w:tc>
        <w:tc>
          <w:tcPr>
            <w:tcW w:w="2410" w:type="dxa"/>
            <w:tcBorders>
              <w:top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0% [0, 5.96]</w:t>
            </w:r>
          </w:p>
        </w:tc>
      </w:tr>
      <w:tr w:rsidR="00BA0FEF" w:rsidRPr="00BA0FEF" w:rsidTr="00D744DC">
        <w:tc>
          <w:tcPr>
            <w:tcW w:w="1668" w:type="dxa"/>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TMAP-TS2.2</w:t>
            </w:r>
          </w:p>
        </w:tc>
        <w:tc>
          <w:tcPr>
            <w:tcW w:w="1640" w:type="dxa"/>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SAMtools</w:t>
            </w:r>
          </w:p>
        </w:tc>
        <w:tc>
          <w:tcPr>
            <w:tcW w:w="864"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65"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1</w:t>
            </w:r>
          </w:p>
        </w:tc>
        <w:tc>
          <w:tcPr>
            <w:tcW w:w="959"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32</w:t>
            </w:r>
          </w:p>
        </w:tc>
        <w:tc>
          <w:tcPr>
            <w:tcW w:w="1047" w:type="dxa"/>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96105</w:t>
            </w:r>
          </w:p>
        </w:tc>
        <w:tc>
          <w:tcPr>
            <w:tcW w:w="2321" w:type="dxa"/>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96.97% [86.7, 99.67]</w:t>
            </w:r>
          </w:p>
        </w:tc>
        <w:tc>
          <w:tcPr>
            <w:tcW w:w="2268" w:type="dxa"/>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[100, 100]</w:t>
            </w:r>
          </w:p>
        </w:tc>
        <w:tc>
          <w:tcPr>
            <w:tcW w:w="2410" w:type="dxa"/>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0% [0, 5.78]</w:t>
            </w:r>
          </w:p>
        </w:tc>
      </w:tr>
      <w:tr w:rsidR="00BA0FEF" w:rsidRPr="00BA0FEF" w:rsidTr="00D744DC">
        <w:tc>
          <w:tcPr>
            <w:tcW w:w="1668"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vertAlign w:val="superscript"/>
              </w:rPr>
              <w:t>*</w:t>
            </w:r>
            <w:r w:rsidRPr="00BA0FEF">
              <w:rPr>
                <w:rFonts w:ascii="Times New Roman" w:hAnsi="Times New Roman" w:cs="Times New Roman"/>
                <w:color w:val="auto"/>
                <w:sz w:val="22"/>
                <w:szCs w:val="22"/>
              </w:rPr>
              <w:t>TMAP-TS3.4</w:t>
            </w:r>
          </w:p>
        </w:tc>
        <w:tc>
          <w:tcPr>
            <w:tcW w:w="1640" w:type="dxa"/>
            <w:tcBorders>
              <w:bottom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SAMtools</w:t>
            </w:r>
          </w:p>
        </w:tc>
        <w:tc>
          <w:tcPr>
            <w:tcW w:w="864"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1</w:t>
            </w:r>
          </w:p>
        </w:tc>
        <w:tc>
          <w:tcPr>
            <w:tcW w:w="965"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59"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33</w:t>
            </w:r>
          </w:p>
        </w:tc>
        <w:tc>
          <w:tcPr>
            <w:tcW w:w="1047"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96104</w:t>
            </w:r>
          </w:p>
        </w:tc>
        <w:tc>
          <w:tcPr>
            <w:tcW w:w="2321"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[94.39, 100]</w:t>
            </w:r>
          </w:p>
        </w:tc>
        <w:tc>
          <w:tcPr>
            <w:tcW w:w="2268" w:type="dxa"/>
            <w:tcBorders>
              <w:bottom w:val="single" w:sz="4" w:space="0" w:color="auto"/>
            </w:tcBorders>
            <w:shd w:val="clear" w:color="auto" w:fill="FFFFFF"/>
            <w:tcMar>
              <w:top w:w="0" w:type="dxa"/>
              <w:left w:w="108" w:type="dxa"/>
              <w:bottom w:w="0" w:type="dxa"/>
              <w:right w:w="108" w:type="dxa"/>
            </w:tcMar>
          </w:tcPr>
          <w:p w:rsidR="007D1902" w:rsidRPr="00BA0FEF" w:rsidRDefault="008B7D02" w:rsidP="008B7D02">
            <w:pPr>
              <w:rPr>
                <w:rFonts w:ascii="Times New Roman" w:hAnsi="Times New Roman" w:cs="Times New Roman"/>
                <w:color w:val="auto"/>
                <w:sz w:val="22"/>
                <w:szCs w:val="22"/>
              </w:rPr>
            </w:pPr>
            <w:r>
              <w:rPr>
                <w:rFonts w:ascii="Times New Roman" w:hAnsi="Times New Roman" w:cs="Times New Roman"/>
                <w:color w:val="auto"/>
                <w:sz w:val="22"/>
                <w:szCs w:val="22"/>
              </w:rPr>
              <w:t>99.99</w:t>
            </w:r>
            <w:r w:rsidR="007D1902" w:rsidRPr="00BA0FEF">
              <w:rPr>
                <w:rFonts w:ascii="Times New Roman" w:hAnsi="Times New Roman" w:cs="Times New Roman"/>
                <w:color w:val="auto"/>
                <w:sz w:val="22"/>
                <w:szCs w:val="22"/>
              </w:rPr>
              <w:t>% [</w:t>
            </w:r>
            <w:r>
              <w:rPr>
                <w:rFonts w:ascii="Times New Roman" w:hAnsi="Times New Roman" w:cs="Times New Roman"/>
                <w:color w:val="auto"/>
                <w:sz w:val="22"/>
                <w:szCs w:val="22"/>
              </w:rPr>
              <w:t>99.99</w:t>
            </w:r>
            <w:r w:rsidR="007D1902" w:rsidRPr="00BA0FEF">
              <w:rPr>
                <w:rFonts w:ascii="Times New Roman" w:hAnsi="Times New Roman" w:cs="Times New Roman"/>
                <w:color w:val="auto"/>
                <w:sz w:val="22"/>
                <w:szCs w:val="22"/>
              </w:rPr>
              <w:t>, 100]</w:t>
            </w:r>
          </w:p>
        </w:tc>
        <w:tc>
          <w:tcPr>
            <w:tcW w:w="2410" w:type="dxa"/>
            <w:tcBorders>
              <w:bottom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2.94% [0.32, 12.93]</w:t>
            </w:r>
          </w:p>
        </w:tc>
      </w:tr>
      <w:tr w:rsidR="00BA0FEF" w:rsidRPr="00BA0FEF" w:rsidTr="00D744DC">
        <w:tc>
          <w:tcPr>
            <w:tcW w:w="1668" w:type="dxa"/>
            <w:tcBorders>
              <w:top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vertAlign w:val="superscript"/>
              </w:rPr>
              <w:t>*</w:t>
            </w:r>
            <w:r w:rsidRPr="00BA0FEF">
              <w:rPr>
                <w:rFonts w:ascii="Times New Roman" w:hAnsi="Times New Roman" w:cs="Times New Roman"/>
                <w:color w:val="auto"/>
                <w:sz w:val="22"/>
                <w:szCs w:val="22"/>
              </w:rPr>
              <w:t>BWA</w:t>
            </w:r>
          </w:p>
        </w:tc>
        <w:tc>
          <w:tcPr>
            <w:tcW w:w="1640" w:type="dxa"/>
            <w:tcBorders>
              <w:top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GATK</w:t>
            </w:r>
          </w:p>
        </w:tc>
        <w:tc>
          <w:tcPr>
            <w:tcW w:w="864"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65"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1</w:t>
            </w:r>
          </w:p>
        </w:tc>
        <w:tc>
          <w:tcPr>
            <w:tcW w:w="959"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32</w:t>
            </w:r>
          </w:p>
        </w:tc>
        <w:tc>
          <w:tcPr>
            <w:tcW w:w="1047" w:type="dxa"/>
            <w:tcBorders>
              <w:top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96105</w:t>
            </w:r>
          </w:p>
        </w:tc>
        <w:tc>
          <w:tcPr>
            <w:tcW w:w="2321" w:type="dxa"/>
            <w:tcBorders>
              <w:top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96.97% [86.7, 99.67]</w:t>
            </w:r>
          </w:p>
        </w:tc>
        <w:tc>
          <w:tcPr>
            <w:tcW w:w="2268" w:type="dxa"/>
            <w:tcBorders>
              <w:top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[100, 100]</w:t>
            </w:r>
          </w:p>
        </w:tc>
        <w:tc>
          <w:tcPr>
            <w:tcW w:w="2410" w:type="dxa"/>
            <w:tcBorders>
              <w:top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0% [0, 5.78]</w:t>
            </w:r>
          </w:p>
        </w:tc>
      </w:tr>
      <w:tr w:rsidR="00BA0FEF" w:rsidRPr="00BA0FEF" w:rsidTr="00D744DC">
        <w:tc>
          <w:tcPr>
            <w:tcW w:w="1668"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vertAlign w:val="superscript"/>
              </w:rPr>
              <w:t>*</w:t>
            </w:r>
            <w:r w:rsidRPr="00BA0FEF">
              <w:rPr>
                <w:rFonts w:ascii="Times New Roman" w:hAnsi="Times New Roman" w:cs="Times New Roman"/>
                <w:color w:val="auto"/>
                <w:sz w:val="22"/>
                <w:szCs w:val="22"/>
              </w:rPr>
              <w:t>BWA</w:t>
            </w:r>
          </w:p>
        </w:tc>
        <w:tc>
          <w:tcPr>
            <w:tcW w:w="1640" w:type="dxa"/>
            <w:tcBorders>
              <w:bottom w:val="single" w:sz="4" w:space="0" w:color="auto"/>
            </w:tcBorders>
            <w:shd w:val="clear" w:color="auto" w:fill="FFFFFF"/>
          </w:tcPr>
          <w:p w:rsidR="007D1902" w:rsidRPr="00BA0FEF" w:rsidRDefault="007D1902"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SAMtools</w:t>
            </w:r>
          </w:p>
        </w:tc>
        <w:tc>
          <w:tcPr>
            <w:tcW w:w="864"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0</w:t>
            </w:r>
          </w:p>
        </w:tc>
        <w:tc>
          <w:tcPr>
            <w:tcW w:w="965"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1</w:t>
            </w:r>
          </w:p>
        </w:tc>
        <w:tc>
          <w:tcPr>
            <w:tcW w:w="959"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32</w:t>
            </w:r>
          </w:p>
        </w:tc>
        <w:tc>
          <w:tcPr>
            <w:tcW w:w="1047"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131278">
            <w:pPr>
              <w:rPr>
                <w:rFonts w:ascii="Times New Roman" w:hAnsi="Times New Roman" w:cs="Times New Roman"/>
                <w:color w:val="auto"/>
                <w:sz w:val="22"/>
                <w:szCs w:val="22"/>
              </w:rPr>
            </w:pPr>
            <w:r w:rsidRPr="00BA0FEF">
              <w:rPr>
                <w:rFonts w:ascii="Times New Roman" w:hAnsi="Times New Roman" w:cs="Times New Roman"/>
                <w:color w:val="auto"/>
                <w:sz w:val="22"/>
                <w:szCs w:val="22"/>
              </w:rPr>
              <w:t>96105</w:t>
            </w:r>
          </w:p>
        </w:tc>
        <w:tc>
          <w:tcPr>
            <w:tcW w:w="2321"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96.97% [86.7, 99.67]</w:t>
            </w:r>
          </w:p>
        </w:tc>
        <w:tc>
          <w:tcPr>
            <w:tcW w:w="2268" w:type="dxa"/>
            <w:tcBorders>
              <w:bottom w:val="single" w:sz="4" w:space="0" w:color="auto"/>
            </w:tcBorders>
            <w:shd w:val="clear" w:color="auto" w:fill="FFFFFF"/>
            <w:tcMar>
              <w:top w:w="0" w:type="dxa"/>
              <w:left w:w="108" w:type="dxa"/>
              <w:bottom w:w="0" w:type="dxa"/>
              <w:right w:w="108" w:type="dxa"/>
            </w:tcMar>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100% [100, 100]</w:t>
            </w:r>
          </w:p>
        </w:tc>
        <w:tc>
          <w:tcPr>
            <w:tcW w:w="2410" w:type="dxa"/>
            <w:tcBorders>
              <w:bottom w:val="single" w:sz="4" w:space="0" w:color="auto"/>
            </w:tcBorders>
            <w:shd w:val="clear" w:color="auto" w:fill="FFFFFF"/>
          </w:tcPr>
          <w:p w:rsidR="007D1902" w:rsidRPr="00BA0FEF" w:rsidRDefault="007D1902" w:rsidP="00D0618D">
            <w:pPr>
              <w:rPr>
                <w:rFonts w:ascii="Times New Roman" w:hAnsi="Times New Roman" w:cs="Times New Roman"/>
                <w:color w:val="auto"/>
                <w:sz w:val="22"/>
                <w:szCs w:val="22"/>
              </w:rPr>
            </w:pPr>
            <w:r w:rsidRPr="00BA0FEF">
              <w:rPr>
                <w:rFonts w:ascii="Times New Roman" w:hAnsi="Times New Roman" w:cs="Times New Roman"/>
                <w:color w:val="auto"/>
                <w:sz w:val="22"/>
                <w:szCs w:val="22"/>
              </w:rPr>
              <w:t>0% [0, 5.78]</w:t>
            </w:r>
          </w:p>
        </w:tc>
      </w:tr>
    </w:tbl>
    <w:p w:rsidR="004C35A6" w:rsidRPr="00BA0FEF" w:rsidRDefault="004C35A6" w:rsidP="004C35A6">
      <w:pPr>
        <w:pStyle w:val="PreformattedText"/>
        <w:spacing w:line="480" w:lineRule="auto"/>
        <w:jc w:val="both"/>
        <w:rPr>
          <w:rFonts w:ascii="Times New Roman" w:hAnsi="Times New Roman" w:cs="Times New Roman"/>
          <w:color w:val="auto"/>
          <w:sz w:val="24"/>
          <w:szCs w:val="24"/>
        </w:rPr>
      </w:pPr>
      <w:r w:rsidRPr="00BA0FEF">
        <w:rPr>
          <w:rFonts w:ascii="Times New Roman" w:hAnsi="Times New Roman" w:cs="Times New Roman"/>
          <w:color w:val="auto"/>
          <w:sz w:val="24"/>
          <w:szCs w:val="24"/>
        </w:rPr>
        <w:t>We considered all bases in coding exons. Across the 6 samples the total number of bases considered was 96,138.</w:t>
      </w:r>
    </w:p>
    <w:p w:rsidR="00EF3CE3" w:rsidRPr="00BA0FEF" w:rsidRDefault="00EF3CE3" w:rsidP="00EF3CE3">
      <w:pPr>
        <w:pStyle w:val="PreformattedText"/>
        <w:spacing w:line="480" w:lineRule="auto"/>
        <w:jc w:val="both"/>
        <w:rPr>
          <w:rFonts w:ascii="Times New Roman" w:hAnsi="Times New Roman" w:cs="Times New Roman"/>
          <w:color w:val="auto"/>
          <w:sz w:val="24"/>
          <w:szCs w:val="24"/>
        </w:rPr>
      </w:pPr>
      <w:r w:rsidRPr="00BA0FEF">
        <w:rPr>
          <w:rFonts w:ascii="Times New Roman" w:hAnsi="Times New Roman" w:cs="Times New Roman"/>
          <w:color w:val="auto"/>
          <w:sz w:val="24"/>
          <w:szCs w:val="24"/>
          <w:vertAlign w:val="superscript"/>
        </w:rPr>
        <w:t>a</w:t>
      </w:r>
      <w:r w:rsidRPr="00BA0FEF">
        <w:rPr>
          <w:rFonts w:ascii="Times New Roman" w:hAnsi="Times New Roman" w:cs="Times New Roman"/>
          <w:color w:val="auto"/>
          <w:sz w:val="24"/>
          <w:szCs w:val="24"/>
        </w:rPr>
        <w:t xml:space="preserve"> FP=False Positives; FN=False Negatives; TP=True Positive; TN=True Negatives.</w:t>
      </w:r>
    </w:p>
    <w:p w:rsidR="00BF68A8" w:rsidRDefault="00BF68A8">
      <w:pPr>
        <w:widowControl/>
        <w:tabs>
          <w:tab w:val="clear" w:pos="709"/>
        </w:tabs>
        <w:suppressAutoHyphens w:val="0"/>
        <w:rPr>
          <w:rFonts w:ascii="Times New Roman" w:eastAsiaTheme="minorEastAsia" w:hAnsi="Times New Roman" w:cs="Times New Roman"/>
        </w:rPr>
      </w:pPr>
      <w:r>
        <w:rPr>
          <w:rFonts w:ascii="Times New Roman" w:eastAsiaTheme="minorEastAsia" w:hAnsi="Times New Roman" w:cs="Times New Roman"/>
        </w:rPr>
        <w:br w:type="page"/>
      </w:r>
    </w:p>
    <w:p w:rsidR="00D4725D" w:rsidRPr="00BA0FEF" w:rsidRDefault="00D4725D" w:rsidP="00D4725D">
      <w:pPr>
        <w:pStyle w:val="PreformattedText"/>
        <w:spacing w:line="480" w:lineRule="auto"/>
        <w:jc w:val="both"/>
        <w:rPr>
          <w:rFonts w:ascii="Times New Roman" w:hAnsi="Times New Roman" w:cs="Times New Roman"/>
          <w:b/>
          <w:bCs/>
          <w:color w:val="auto"/>
          <w:sz w:val="24"/>
          <w:szCs w:val="24"/>
        </w:rPr>
      </w:pPr>
      <w:r w:rsidRPr="00BA0FEF">
        <w:rPr>
          <w:rFonts w:ascii="Times New Roman" w:hAnsi="Times New Roman" w:cs="Times New Roman"/>
          <w:b/>
          <w:bCs/>
          <w:color w:val="auto"/>
          <w:sz w:val="24"/>
          <w:szCs w:val="24"/>
        </w:rPr>
        <w:lastRenderedPageBreak/>
        <w:t>Table S3</w:t>
      </w:r>
      <w:r w:rsidRPr="00BA0FEF">
        <w:rPr>
          <w:rFonts w:ascii="Times New Roman" w:eastAsiaTheme="minorEastAsia" w:hAnsi="Times New Roman" w:cs="Times New Roman"/>
          <w:b/>
          <w:bCs/>
          <w:color w:val="auto"/>
          <w:sz w:val="24"/>
          <w:szCs w:val="24"/>
        </w:rPr>
        <w:t>.</w:t>
      </w:r>
      <w:r w:rsidRPr="00BA0FEF">
        <w:rPr>
          <w:rFonts w:ascii="Times New Roman" w:hAnsi="Times New Roman" w:cs="Times New Roman"/>
          <w:b/>
          <w:bCs/>
          <w:color w:val="auto"/>
          <w:sz w:val="24"/>
          <w:szCs w:val="24"/>
        </w:rPr>
        <w:t xml:space="preserve"> Comparison of SNV calling in the 17 additional </w:t>
      </w:r>
      <w:r w:rsidR="00F91508" w:rsidRPr="00BA0FEF">
        <w:rPr>
          <w:rFonts w:ascii="Times New Roman" w:hAnsi="Times New Roman" w:cs="Times New Roman"/>
          <w:b/>
          <w:bCs/>
          <w:color w:val="auto"/>
          <w:sz w:val="24"/>
          <w:szCs w:val="24"/>
        </w:rPr>
        <w:t>validation-</w:t>
      </w:r>
      <w:r w:rsidRPr="00BA0FEF">
        <w:rPr>
          <w:rFonts w:ascii="Times New Roman" w:hAnsi="Times New Roman" w:cs="Times New Roman"/>
          <w:b/>
          <w:bCs/>
          <w:color w:val="auto"/>
          <w:sz w:val="24"/>
          <w:szCs w:val="24"/>
        </w:rPr>
        <w:t>s</w:t>
      </w:r>
      <w:r w:rsidR="005920FF" w:rsidRPr="00BA0FEF">
        <w:rPr>
          <w:rFonts w:ascii="Times New Roman" w:hAnsi="Times New Roman" w:cs="Times New Roman"/>
          <w:b/>
          <w:bCs/>
          <w:color w:val="auto"/>
          <w:sz w:val="24"/>
          <w:szCs w:val="24"/>
        </w:rPr>
        <w:t>et</w:t>
      </w:r>
      <w:r w:rsidR="008C7901" w:rsidRPr="00BA0FEF">
        <w:rPr>
          <w:rFonts w:ascii="Times New Roman" w:hAnsi="Times New Roman" w:cs="Times New Roman"/>
          <w:b/>
          <w:bCs/>
          <w:color w:val="auto"/>
          <w:sz w:val="24"/>
          <w:szCs w:val="24"/>
        </w:rPr>
        <w:t xml:space="preserve"> using</w:t>
      </w:r>
      <w:r w:rsidRPr="00BA0FEF">
        <w:rPr>
          <w:rFonts w:ascii="Times New Roman" w:hAnsi="Times New Roman" w:cs="Times New Roman"/>
          <w:b/>
          <w:bCs/>
          <w:color w:val="auto"/>
          <w:sz w:val="24"/>
          <w:szCs w:val="24"/>
        </w:rPr>
        <w:t xml:space="preserve"> different workflows.</w:t>
      </w:r>
    </w:p>
    <w:p w:rsidR="00D4725D" w:rsidRPr="00BA0FEF" w:rsidRDefault="00D4725D" w:rsidP="00D4725D">
      <w:pPr>
        <w:pStyle w:val="PreformattedText"/>
        <w:spacing w:line="480" w:lineRule="auto"/>
        <w:jc w:val="both"/>
        <w:rPr>
          <w:rFonts w:ascii="Times New Roman" w:hAnsi="Times New Roman" w:cs="Times New Roman"/>
          <w:color w:val="auto"/>
          <w:sz w:val="24"/>
          <w:szCs w:val="24"/>
        </w:rPr>
      </w:pPr>
    </w:p>
    <w:tbl>
      <w:tblPr>
        <w:tblW w:w="12441" w:type="dxa"/>
        <w:tblCellMar>
          <w:left w:w="10" w:type="dxa"/>
          <w:right w:w="10" w:type="dxa"/>
        </w:tblCellMar>
        <w:tblLook w:val="0000" w:firstRow="0" w:lastRow="0" w:firstColumn="0" w:lastColumn="0" w:noHBand="0" w:noVBand="0"/>
      </w:tblPr>
      <w:tblGrid>
        <w:gridCol w:w="1526"/>
        <w:gridCol w:w="1417"/>
        <w:gridCol w:w="567"/>
        <w:gridCol w:w="709"/>
        <w:gridCol w:w="567"/>
        <w:gridCol w:w="992"/>
        <w:gridCol w:w="2268"/>
        <w:gridCol w:w="2127"/>
        <w:gridCol w:w="2268"/>
      </w:tblGrid>
      <w:tr w:rsidR="00BA0FEF" w:rsidRPr="00BA0FEF" w:rsidTr="00624200">
        <w:tc>
          <w:tcPr>
            <w:tcW w:w="1526" w:type="dxa"/>
            <w:tcBorders>
              <w:bottom w:val="single" w:sz="4" w:space="0" w:color="auto"/>
            </w:tcBorders>
            <w:shd w:val="clear" w:color="auto" w:fill="FFFFFF"/>
            <w:tcMar>
              <w:top w:w="0" w:type="dxa"/>
              <w:left w:w="108" w:type="dxa"/>
              <w:bottom w:w="0" w:type="dxa"/>
              <w:right w:w="108" w:type="dxa"/>
            </w:tcMar>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bookmarkStart w:id="1" w:name="__DdeLink__676_1666787097"/>
            <w:bookmarkEnd w:id="1"/>
            <w:r w:rsidRPr="00BA0FEF">
              <w:rPr>
                <w:rFonts w:ascii="Times New Roman" w:hAnsi="Times New Roman" w:cs="Times New Roman"/>
                <w:b/>
                <w:color w:val="auto"/>
                <w:sz w:val="22"/>
                <w:szCs w:val="22"/>
              </w:rPr>
              <w:t>Read mapper</w:t>
            </w:r>
          </w:p>
        </w:tc>
        <w:tc>
          <w:tcPr>
            <w:tcW w:w="1417" w:type="dxa"/>
            <w:tcBorders>
              <w:bottom w:val="single" w:sz="4" w:space="0" w:color="auto"/>
            </w:tcBorders>
            <w:shd w:val="clear" w:color="auto" w:fill="FFFFFF"/>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Variant caller</w:t>
            </w:r>
          </w:p>
        </w:tc>
        <w:tc>
          <w:tcPr>
            <w:tcW w:w="567" w:type="dxa"/>
            <w:tcBorders>
              <w:bottom w:val="single" w:sz="4" w:space="0" w:color="auto"/>
            </w:tcBorders>
            <w:shd w:val="clear" w:color="auto" w:fill="FFFFFF"/>
            <w:tcMar>
              <w:top w:w="0" w:type="dxa"/>
              <w:left w:w="108" w:type="dxa"/>
              <w:bottom w:w="0" w:type="dxa"/>
              <w:right w:w="108" w:type="dxa"/>
            </w:tcMar>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FP</w:t>
            </w:r>
            <w:r w:rsidRPr="00BA0FEF">
              <w:rPr>
                <w:rFonts w:ascii="Times New Roman" w:hAnsi="Times New Roman" w:cs="Times New Roman"/>
                <w:color w:val="auto"/>
                <w:sz w:val="22"/>
                <w:szCs w:val="22"/>
                <w:vertAlign w:val="superscript"/>
              </w:rPr>
              <w:t>a</w:t>
            </w:r>
          </w:p>
        </w:tc>
        <w:tc>
          <w:tcPr>
            <w:tcW w:w="709" w:type="dxa"/>
            <w:tcBorders>
              <w:bottom w:val="single" w:sz="4" w:space="0" w:color="auto"/>
            </w:tcBorders>
            <w:shd w:val="clear" w:color="auto" w:fill="FFFFFF"/>
            <w:tcMar>
              <w:top w:w="0" w:type="dxa"/>
              <w:left w:w="108" w:type="dxa"/>
              <w:bottom w:w="0" w:type="dxa"/>
              <w:right w:w="108" w:type="dxa"/>
            </w:tcMar>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FN</w:t>
            </w:r>
            <w:r w:rsidRPr="00BA0FEF">
              <w:rPr>
                <w:rFonts w:ascii="Times New Roman" w:hAnsi="Times New Roman" w:cs="Times New Roman"/>
                <w:color w:val="auto"/>
                <w:sz w:val="22"/>
                <w:szCs w:val="22"/>
                <w:vertAlign w:val="superscript"/>
              </w:rPr>
              <w:t>a</w:t>
            </w:r>
          </w:p>
        </w:tc>
        <w:tc>
          <w:tcPr>
            <w:tcW w:w="567" w:type="dxa"/>
            <w:tcBorders>
              <w:bottom w:val="single" w:sz="4" w:space="0" w:color="auto"/>
            </w:tcBorders>
            <w:shd w:val="clear" w:color="auto" w:fill="FFFFFF"/>
            <w:tcMar>
              <w:top w:w="0" w:type="dxa"/>
              <w:left w:w="108" w:type="dxa"/>
              <w:bottom w:w="0" w:type="dxa"/>
              <w:right w:w="108" w:type="dxa"/>
            </w:tcMar>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TP</w:t>
            </w:r>
            <w:r w:rsidRPr="00BA0FEF">
              <w:rPr>
                <w:rFonts w:ascii="Times New Roman" w:hAnsi="Times New Roman" w:cs="Times New Roman"/>
                <w:color w:val="auto"/>
                <w:sz w:val="22"/>
                <w:szCs w:val="22"/>
                <w:vertAlign w:val="superscript"/>
              </w:rPr>
              <w:t>a</w:t>
            </w:r>
          </w:p>
        </w:tc>
        <w:tc>
          <w:tcPr>
            <w:tcW w:w="992" w:type="dxa"/>
            <w:tcBorders>
              <w:bottom w:val="single" w:sz="4" w:space="0" w:color="auto"/>
            </w:tcBorders>
            <w:shd w:val="clear" w:color="auto" w:fill="FFFFFF"/>
            <w:tcMar>
              <w:top w:w="0" w:type="dxa"/>
              <w:left w:w="108" w:type="dxa"/>
              <w:bottom w:w="0" w:type="dxa"/>
              <w:right w:w="108" w:type="dxa"/>
            </w:tcMar>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TN</w:t>
            </w:r>
            <w:r w:rsidRPr="00BA0FEF">
              <w:rPr>
                <w:rFonts w:ascii="Times New Roman" w:hAnsi="Times New Roman" w:cs="Times New Roman"/>
                <w:color w:val="auto"/>
                <w:sz w:val="22"/>
                <w:szCs w:val="22"/>
                <w:vertAlign w:val="superscript"/>
              </w:rPr>
              <w:t>a</w:t>
            </w:r>
          </w:p>
        </w:tc>
        <w:tc>
          <w:tcPr>
            <w:tcW w:w="2268" w:type="dxa"/>
            <w:tcBorders>
              <w:bottom w:val="single" w:sz="4" w:space="0" w:color="auto"/>
            </w:tcBorders>
            <w:shd w:val="clear" w:color="auto" w:fill="FFFFFF"/>
            <w:tcMar>
              <w:top w:w="0" w:type="dxa"/>
              <w:left w:w="108" w:type="dxa"/>
              <w:bottom w:w="0" w:type="dxa"/>
              <w:right w:w="108" w:type="dxa"/>
            </w:tcMar>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Sensitivity [95% CI]</w:t>
            </w:r>
          </w:p>
        </w:tc>
        <w:tc>
          <w:tcPr>
            <w:tcW w:w="2127" w:type="dxa"/>
            <w:tcBorders>
              <w:bottom w:val="single" w:sz="4" w:space="0" w:color="auto"/>
            </w:tcBorders>
            <w:shd w:val="clear" w:color="auto" w:fill="FFFFFF"/>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Specificity [95% CI]</w:t>
            </w:r>
          </w:p>
        </w:tc>
        <w:tc>
          <w:tcPr>
            <w:tcW w:w="2268" w:type="dxa"/>
            <w:tcBorders>
              <w:bottom w:val="single" w:sz="4" w:space="0" w:color="auto"/>
            </w:tcBorders>
            <w:shd w:val="clear" w:color="auto" w:fill="FFFFFF"/>
            <w:tcMar>
              <w:top w:w="0" w:type="dxa"/>
              <w:left w:w="108" w:type="dxa"/>
              <w:bottom w:w="0" w:type="dxa"/>
              <w:right w:w="108" w:type="dxa"/>
            </w:tcMar>
          </w:tcPr>
          <w:p w:rsidR="00624200" w:rsidRPr="00BA0FEF" w:rsidRDefault="00624200" w:rsidP="00D744DC">
            <w:pPr>
              <w:pStyle w:val="NoSpacing"/>
              <w:spacing w:line="480" w:lineRule="auto"/>
              <w:jc w:val="both"/>
              <w:rPr>
                <w:rFonts w:ascii="Times New Roman" w:hAnsi="Times New Roman" w:cs="Times New Roman"/>
                <w:b/>
                <w:color w:val="auto"/>
                <w:sz w:val="22"/>
                <w:szCs w:val="22"/>
              </w:rPr>
            </w:pPr>
            <w:r w:rsidRPr="00BA0FEF">
              <w:rPr>
                <w:rFonts w:ascii="Times New Roman" w:hAnsi="Times New Roman" w:cs="Times New Roman"/>
                <w:b/>
                <w:color w:val="auto"/>
                <w:sz w:val="22"/>
                <w:szCs w:val="22"/>
              </w:rPr>
              <w:t>FDR [95% CI]</w:t>
            </w:r>
          </w:p>
        </w:tc>
      </w:tr>
      <w:tr w:rsidR="00BA0FEF" w:rsidRPr="00BA0FEF" w:rsidTr="00FA6565">
        <w:tc>
          <w:tcPr>
            <w:tcW w:w="1526" w:type="dxa"/>
            <w:tcBorders>
              <w:top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TMAP-TS3.4</w:t>
            </w:r>
          </w:p>
        </w:tc>
        <w:tc>
          <w:tcPr>
            <w:tcW w:w="1417" w:type="dxa"/>
            <w:tcBorders>
              <w:top w:val="single" w:sz="4" w:space="0" w:color="auto"/>
            </w:tcBorders>
            <w:shd w:val="clear" w:color="auto" w:fill="FFFFFF"/>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GATK</w:t>
            </w:r>
          </w:p>
        </w:tc>
        <w:tc>
          <w:tcPr>
            <w:tcW w:w="567" w:type="dxa"/>
            <w:tcBorders>
              <w:top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4</w:t>
            </w:r>
          </w:p>
        </w:tc>
        <w:tc>
          <w:tcPr>
            <w:tcW w:w="709" w:type="dxa"/>
            <w:tcBorders>
              <w:top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9</w:t>
            </w:r>
          </w:p>
        </w:tc>
        <w:tc>
          <w:tcPr>
            <w:tcW w:w="567" w:type="dxa"/>
            <w:tcBorders>
              <w:top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116</w:t>
            </w:r>
          </w:p>
        </w:tc>
        <w:tc>
          <w:tcPr>
            <w:tcW w:w="992" w:type="dxa"/>
            <w:tcBorders>
              <w:top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272262</w:t>
            </w:r>
          </w:p>
        </w:tc>
        <w:tc>
          <w:tcPr>
            <w:tcW w:w="2268" w:type="dxa"/>
            <w:tcBorders>
              <w:top w:val="single" w:sz="4" w:space="0" w:color="auto"/>
            </w:tcBorders>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92.8% [87.27, 96.38]</w:t>
            </w:r>
          </w:p>
        </w:tc>
        <w:tc>
          <w:tcPr>
            <w:tcW w:w="2127" w:type="dxa"/>
            <w:tcBorders>
              <w:top w:val="single" w:sz="4" w:space="0" w:color="auto"/>
            </w:tcBorders>
            <w:shd w:val="clear" w:color="auto" w:fill="FFFFFF"/>
            <w:vAlign w:val="bottom"/>
          </w:tcPr>
          <w:p w:rsidR="004D0310" w:rsidRPr="00BA0FEF" w:rsidRDefault="008B7D02" w:rsidP="008B7D02">
            <w:pPr>
              <w:rPr>
                <w:rFonts w:ascii="Calibri" w:hAnsi="Calibri"/>
                <w:color w:val="auto"/>
                <w:sz w:val="22"/>
                <w:szCs w:val="22"/>
              </w:rPr>
            </w:pPr>
            <w:r>
              <w:rPr>
                <w:rFonts w:ascii="Calibri" w:hAnsi="Calibri"/>
                <w:color w:val="auto"/>
                <w:sz w:val="22"/>
                <w:szCs w:val="22"/>
              </w:rPr>
              <w:t>99.99</w:t>
            </w:r>
            <w:r w:rsidR="004D0310" w:rsidRPr="00BA0FEF">
              <w:rPr>
                <w:rFonts w:ascii="Calibri" w:hAnsi="Calibri"/>
                <w:color w:val="auto"/>
                <w:sz w:val="22"/>
                <w:szCs w:val="22"/>
              </w:rPr>
              <w:t>% [</w:t>
            </w:r>
            <w:r>
              <w:rPr>
                <w:rFonts w:ascii="Calibri" w:hAnsi="Calibri"/>
                <w:color w:val="auto"/>
                <w:sz w:val="22"/>
                <w:szCs w:val="22"/>
              </w:rPr>
              <w:t>99.99</w:t>
            </w:r>
            <w:r w:rsidR="004D0310" w:rsidRPr="00BA0FEF">
              <w:rPr>
                <w:rFonts w:ascii="Calibri" w:hAnsi="Calibri"/>
                <w:color w:val="auto"/>
                <w:sz w:val="22"/>
                <w:szCs w:val="22"/>
              </w:rPr>
              <w:t>, 100]</w:t>
            </w:r>
          </w:p>
        </w:tc>
        <w:tc>
          <w:tcPr>
            <w:tcW w:w="2268" w:type="dxa"/>
            <w:tcBorders>
              <w:top w:val="single" w:sz="4" w:space="0" w:color="auto"/>
            </w:tcBorders>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3.33% [1.14, 7.73]</w:t>
            </w:r>
          </w:p>
        </w:tc>
      </w:tr>
      <w:tr w:rsidR="00BA0FEF" w:rsidRPr="00BA0FEF" w:rsidTr="00FA6565">
        <w:tc>
          <w:tcPr>
            <w:tcW w:w="1526"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TMAP-TS3.4</w:t>
            </w:r>
          </w:p>
        </w:tc>
        <w:tc>
          <w:tcPr>
            <w:tcW w:w="1417" w:type="dxa"/>
            <w:shd w:val="clear" w:color="auto" w:fill="FFFFFF"/>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SAMtools</w:t>
            </w:r>
          </w:p>
        </w:tc>
        <w:tc>
          <w:tcPr>
            <w:tcW w:w="567"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4</w:t>
            </w:r>
          </w:p>
        </w:tc>
        <w:tc>
          <w:tcPr>
            <w:tcW w:w="709"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7</w:t>
            </w:r>
          </w:p>
        </w:tc>
        <w:tc>
          <w:tcPr>
            <w:tcW w:w="567"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118</w:t>
            </w:r>
          </w:p>
        </w:tc>
        <w:tc>
          <w:tcPr>
            <w:tcW w:w="992"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272262</w:t>
            </w:r>
          </w:p>
        </w:tc>
        <w:tc>
          <w:tcPr>
            <w:tcW w:w="2268" w:type="dxa"/>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94.4% [89.32, 97.46]</w:t>
            </w:r>
          </w:p>
        </w:tc>
        <w:tc>
          <w:tcPr>
            <w:tcW w:w="2127" w:type="dxa"/>
            <w:shd w:val="clear" w:color="auto" w:fill="FFFFFF"/>
            <w:vAlign w:val="bottom"/>
          </w:tcPr>
          <w:p w:rsidR="004D0310" w:rsidRPr="00BA0FEF" w:rsidRDefault="008B7D02" w:rsidP="008B7D02">
            <w:pPr>
              <w:rPr>
                <w:rFonts w:ascii="Calibri" w:hAnsi="Calibri"/>
                <w:color w:val="auto"/>
                <w:sz w:val="22"/>
                <w:szCs w:val="22"/>
              </w:rPr>
            </w:pPr>
            <w:r>
              <w:rPr>
                <w:rFonts w:ascii="Calibri" w:hAnsi="Calibri"/>
                <w:color w:val="auto"/>
                <w:sz w:val="22"/>
                <w:szCs w:val="22"/>
              </w:rPr>
              <w:t>99.99</w:t>
            </w:r>
            <w:r w:rsidR="004D0310" w:rsidRPr="00BA0FEF">
              <w:rPr>
                <w:rFonts w:ascii="Calibri" w:hAnsi="Calibri"/>
                <w:color w:val="auto"/>
                <w:sz w:val="22"/>
                <w:szCs w:val="22"/>
              </w:rPr>
              <w:t>% [</w:t>
            </w:r>
            <w:r>
              <w:rPr>
                <w:rFonts w:ascii="Calibri" w:hAnsi="Calibri"/>
                <w:color w:val="auto"/>
                <w:sz w:val="22"/>
                <w:szCs w:val="22"/>
              </w:rPr>
              <w:t>99.99</w:t>
            </w:r>
            <w:r w:rsidR="004D0310" w:rsidRPr="00BA0FEF">
              <w:rPr>
                <w:rFonts w:ascii="Calibri" w:hAnsi="Calibri"/>
                <w:color w:val="auto"/>
                <w:sz w:val="22"/>
                <w:szCs w:val="22"/>
              </w:rPr>
              <w:t>, 100]</w:t>
            </w:r>
          </w:p>
        </w:tc>
        <w:tc>
          <w:tcPr>
            <w:tcW w:w="2268" w:type="dxa"/>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3.28% [1.12, 7.61]</w:t>
            </w:r>
          </w:p>
        </w:tc>
      </w:tr>
      <w:tr w:rsidR="00BA0FEF" w:rsidRPr="00BA0FEF" w:rsidTr="00FA6565">
        <w:tc>
          <w:tcPr>
            <w:tcW w:w="1526"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BWA</w:t>
            </w:r>
          </w:p>
        </w:tc>
        <w:tc>
          <w:tcPr>
            <w:tcW w:w="1417" w:type="dxa"/>
            <w:shd w:val="clear" w:color="auto" w:fill="FFFFFF"/>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GATK</w:t>
            </w:r>
          </w:p>
        </w:tc>
        <w:tc>
          <w:tcPr>
            <w:tcW w:w="567"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5</w:t>
            </w:r>
          </w:p>
        </w:tc>
        <w:tc>
          <w:tcPr>
            <w:tcW w:w="709"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14</w:t>
            </w:r>
          </w:p>
        </w:tc>
        <w:tc>
          <w:tcPr>
            <w:tcW w:w="567"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111</w:t>
            </w:r>
          </w:p>
        </w:tc>
        <w:tc>
          <w:tcPr>
            <w:tcW w:w="992" w:type="dxa"/>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272261</w:t>
            </w:r>
          </w:p>
        </w:tc>
        <w:tc>
          <w:tcPr>
            <w:tcW w:w="2268" w:type="dxa"/>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88.8% [82.4, 93.43]</w:t>
            </w:r>
          </w:p>
        </w:tc>
        <w:tc>
          <w:tcPr>
            <w:tcW w:w="2127" w:type="dxa"/>
            <w:shd w:val="clear" w:color="auto" w:fill="FFFFFF"/>
            <w:vAlign w:val="bottom"/>
          </w:tcPr>
          <w:p w:rsidR="004D0310" w:rsidRPr="00BA0FEF" w:rsidRDefault="008B7D02" w:rsidP="008B7D02">
            <w:pPr>
              <w:rPr>
                <w:rFonts w:ascii="Calibri" w:hAnsi="Calibri"/>
                <w:color w:val="auto"/>
                <w:sz w:val="22"/>
                <w:szCs w:val="22"/>
              </w:rPr>
            </w:pPr>
            <w:r>
              <w:rPr>
                <w:rFonts w:ascii="Calibri" w:hAnsi="Calibri"/>
                <w:color w:val="auto"/>
                <w:sz w:val="22"/>
                <w:szCs w:val="22"/>
              </w:rPr>
              <w:t>99.99</w:t>
            </w:r>
            <w:r w:rsidR="004D0310" w:rsidRPr="00BA0FEF">
              <w:rPr>
                <w:rFonts w:ascii="Calibri" w:hAnsi="Calibri"/>
                <w:color w:val="auto"/>
                <w:sz w:val="22"/>
                <w:szCs w:val="22"/>
              </w:rPr>
              <w:t>% [</w:t>
            </w:r>
            <w:r>
              <w:rPr>
                <w:rFonts w:ascii="Calibri" w:hAnsi="Calibri"/>
                <w:color w:val="auto"/>
                <w:sz w:val="22"/>
                <w:szCs w:val="22"/>
              </w:rPr>
              <w:t>99.99</w:t>
            </w:r>
            <w:r w:rsidR="004D0310" w:rsidRPr="00BA0FEF">
              <w:rPr>
                <w:rFonts w:ascii="Calibri" w:hAnsi="Calibri"/>
                <w:color w:val="auto"/>
                <w:sz w:val="22"/>
                <w:szCs w:val="22"/>
              </w:rPr>
              <w:t>, 100]</w:t>
            </w:r>
          </w:p>
        </w:tc>
        <w:tc>
          <w:tcPr>
            <w:tcW w:w="2268" w:type="dxa"/>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4.31% [1.66, 9.19]</w:t>
            </w:r>
          </w:p>
        </w:tc>
      </w:tr>
      <w:tr w:rsidR="00BA0FEF" w:rsidRPr="00BA0FEF" w:rsidTr="00FA6565">
        <w:tc>
          <w:tcPr>
            <w:tcW w:w="1526" w:type="dxa"/>
            <w:tcBorders>
              <w:bottom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BWA</w:t>
            </w:r>
          </w:p>
        </w:tc>
        <w:tc>
          <w:tcPr>
            <w:tcW w:w="1417" w:type="dxa"/>
            <w:tcBorders>
              <w:bottom w:val="single" w:sz="4" w:space="0" w:color="auto"/>
            </w:tcBorders>
            <w:shd w:val="clear" w:color="auto" w:fill="FFFFFF"/>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SAMtools</w:t>
            </w:r>
          </w:p>
        </w:tc>
        <w:tc>
          <w:tcPr>
            <w:tcW w:w="567" w:type="dxa"/>
            <w:tcBorders>
              <w:bottom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3</w:t>
            </w:r>
          </w:p>
        </w:tc>
        <w:tc>
          <w:tcPr>
            <w:tcW w:w="709" w:type="dxa"/>
            <w:tcBorders>
              <w:bottom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9</w:t>
            </w:r>
          </w:p>
        </w:tc>
        <w:tc>
          <w:tcPr>
            <w:tcW w:w="567" w:type="dxa"/>
            <w:tcBorders>
              <w:bottom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116</w:t>
            </w:r>
          </w:p>
        </w:tc>
        <w:tc>
          <w:tcPr>
            <w:tcW w:w="992" w:type="dxa"/>
            <w:tcBorders>
              <w:bottom w:val="single" w:sz="4" w:space="0" w:color="auto"/>
            </w:tcBorders>
            <w:shd w:val="clear" w:color="auto" w:fill="FFFFFF"/>
            <w:tcMar>
              <w:top w:w="0" w:type="dxa"/>
              <w:left w:w="108" w:type="dxa"/>
              <w:bottom w:w="0" w:type="dxa"/>
              <w:right w:w="108" w:type="dxa"/>
            </w:tcMar>
          </w:tcPr>
          <w:p w:rsidR="004D0310" w:rsidRPr="00BA0FEF" w:rsidRDefault="004D0310" w:rsidP="00D744DC">
            <w:pPr>
              <w:pStyle w:val="NoSpacing"/>
              <w:spacing w:line="480" w:lineRule="auto"/>
              <w:jc w:val="both"/>
              <w:rPr>
                <w:rFonts w:ascii="Times New Roman" w:hAnsi="Times New Roman" w:cs="Times New Roman"/>
                <w:color w:val="auto"/>
                <w:sz w:val="22"/>
                <w:szCs w:val="22"/>
              </w:rPr>
            </w:pPr>
            <w:r w:rsidRPr="00BA0FEF">
              <w:rPr>
                <w:rFonts w:ascii="Times New Roman" w:hAnsi="Times New Roman" w:cs="Times New Roman"/>
                <w:color w:val="auto"/>
                <w:sz w:val="22"/>
                <w:szCs w:val="22"/>
              </w:rPr>
              <w:t>272263</w:t>
            </w:r>
          </w:p>
        </w:tc>
        <w:tc>
          <w:tcPr>
            <w:tcW w:w="2268" w:type="dxa"/>
            <w:tcBorders>
              <w:bottom w:val="single" w:sz="4" w:space="0" w:color="auto"/>
            </w:tcBorders>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92.8% [87.27, 96.38]</w:t>
            </w:r>
          </w:p>
        </w:tc>
        <w:tc>
          <w:tcPr>
            <w:tcW w:w="2127" w:type="dxa"/>
            <w:tcBorders>
              <w:bottom w:val="single" w:sz="4" w:space="0" w:color="auto"/>
            </w:tcBorders>
            <w:shd w:val="clear" w:color="auto" w:fill="FFFFFF"/>
            <w:vAlign w:val="bottom"/>
          </w:tcPr>
          <w:p w:rsidR="004D0310" w:rsidRPr="00BA0FEF" w:rsidRDefault="008B7D02" w:rsidP="008B7D02">
            <w:pPr>
              <w:rPr>
                <w:rFonts w:ascii="Calibri" w:hAnsi="Calibri"/>
                <w:color w:val="auto"/>
                <w:sz w:val="22"/>
                <w:szCs w:val="22"/>
              </w:rPr>
            </w:pPr>
            <w:r>
              <w:rPr>
                <w:rFonts w:ascii="Calibri" w:hAnsi="Calibri"/>
                <w:color w:val="auto"/>
                <w:sz w:val="22"/>
                <w:szCs w:val="22"/>
              </w:rPr>
              <w:t>99.99</w:t>
            </w:r>
            <w:r w:rsidR="004D0310" w:rsidRPr="00BA0FEF">
              <w:rPr>
                <w:rFonts w:ascii="Calibri" w:hAnsi="Calibri"/>
                <w:color w:val="auto"/>
                <w:sz w:val="22"/>
                <w:szCs w:val="22"/>
              </w:rPr>
              <w:t>% [</w:t>
            </w:r>
            <w:r>
              <w:rPr>
                <w:rFonts w:ascii="Calibri" w:hAnsi="Calibri"/>
                <w:color w:val="auto"/>
                <w:sz w:val="22"/>
                <w:szCs w:val="22"/>
              </w:rPr>
              <w:t>99.99</w:t>
            </w:r>
            <w:r w:rsidR="004D0310" w:rsidRPr="00BA0FEF">
              <w:rPr>
                <w:rFonts w:ascii="Calibri" w:hAnsi="Calibri"/>
                <w:color w:val="auto"/>
                <w:sz w:val="22"/>
                <w:szCs w:val="22"/>
              </w:rPr>
              <w:t>, 100]</w:t>
            </w:r>
          </w:p>
        </w:tc>
        <w:tc>
          <w:tcPr>
            <w:tcW w:w="2268" w:type="dxa"/>
            <w:tcBorders>
              <w:bottom w:val="single" w:sz="4" w:space="0" w:color="auto"/>
            </w:tcBorders>
            <w:shd w:val="clear" w:color="auto" w:fill="FFFFFF"/>
            <w:tcMar>
              <w:top w:w="0" w:type="dxa"/>
              <w:left w:w="108" w:type="dxa"/>
              <w:bottom w:w="0" w:type="dxa"/>
              <w:right w:w="108" w:type="dxa"/>
            </w:tcMar>
            <w:vAlign w:val="bottom"/>
          </w:tcPr>
          <w:p w:rsidR="004D0310" w:rsidRPr="00BA0FEF" w:rsidRDefault="004D0310">
            <w:pPr>
              <w:rPr>
                <w:rFonts w:ascii="Calibri" w:hAnsi="Calibri"/>
                <w:color w:val="auto"/>
                <w:sz w:val="22"/>
                <w:szCs w:val="22"/>
              </w:rPr>
            </w:pPr>
            <w:r w:rsidRPr="00BA0FEF">
              <w:rPr>
                <w:rFonts w:ascii="Calibri" w:hAnsi="Calibri"/>
                <w:color w:val="auto"/>
                <w:sz w:val="22"/>
                <w:szCs w:val="22"/>
              </w:rPr>
              <w:t>2.52% [0.72, 6.57]</w:t>
            </w:r>
          </w:p>
        </w:tc>
      </w:tr>
    </w:tbl>
    <w:p w:rsidR="00D4725D" w:rsidRPr="00BA0FEF" w:rsidRDefault="00624200" w:rsidP="00D4725D">
      <w:pPr>
        <w:pStyle w:val="PreformattedText"/>
        <w:spacing w:line="480" w:lineRule="auto"/>
        <w:jc w:val="both"/>
        <w:rPr>
          <w:rFonts w:ascii="Times New Roman" w:hAnsi="Times New Roman" w:cs="Times New Roman"/>
          <w:color w:val="auto"/>
          <w:sz w:val="24"/>
          <w:szCs w:val="24"/>
        </w:rPr>
      </w:pPr>
      <w:r w:rsidRPr="00BA0FEF">
        <w:rPr>
          <w:rFonts w:ascii="Times New Roman" w:hAnsi="Times New Roman" w:cs="Times New Roman"/>
          <w:color w:val="auto"/>
          <w:sz w:val="24"/>
          <w:szCs w:val="24"/>
        </w:rPr>
        <w:t>We considered all bases in coding exons. Across the 17 samples the total number of bases considered was 272,391.</w:t>
      </w:r>
    </w:p>
    <w:p w:rsidR="00D4725D" w:rsidRPr="00BA0FEF" w:rsidRDefault="00D4725D" w:rsidP="00D4725D">
      <w:pPr>
        <w:pStyle w:val="PreformattedText"/>
        <w:spacing w:line="480" w:lineRule="auto"/>
        <w:jc w:val="both"/>
        <w:rPr>
          <w:rFonts w:ascii="Times New Roman" w:hAnsi="Times New Roman" w:cs="Times New Roman"/>
          <w:color w:val="auto"/>
          <w:sz w:val="24"/>
          <w:szCs w:val="24"/>
        </w:rPr>
      </w:pPr>
      <w:r w:rsidRPr="00BA0FEF">
        <w:rPr>
          <w:rFonts w:ascii="Times New Roman" w:hAnsi="Times New Roman" w:cs="Times New Roman"/>
          <w:color w:val="auto"/>
          <w:sz w:val="24"/>
          <w:szCs w:val="24"/>
          <w:vertAlign w:val="superscript"/>
        </w:rPr>
        <w:t>a</w:t>
      </w:r>
      <w:r w:rsidRPr="00BA0FEF">
        <w:rPr>
          <w:rFonts w:ascii="Times New Roman" w:hAnsi="Times New Roman" w:cs="Times New Roman"/>
          <w:color w:val="auto"/>
          <w:sz w:val="24"/>
          <w:szCs w:val="24"/>
        </w:rPr>
        <w:t xml:space="preserve"> FP=False Positives; FN=False Negatives; TP=True Positive; TN=True Negatives.</w:t>
      </w:r>
    </w:p>
    <w:p w:rsidR="0064336E" w:rsidRPr="00BA0FEF" w:rsidRDefault="0064336E">
      <w:pPr>
        <w:widowControl/>
        <w:tabs>
          <w:tab w:val="clear" w:pos="709"/>
        </w:tabs>
        <w:suppressAutoHyphens w:val="0"/>
        <w:rPr>
          <w:rFonts w:ascii="Times New Roman" w:eastAsiaTheme="minorEastAsia" w:hAnsi="Times New Roman" w:cs="Times New Roman"/>
          <w:color w:val="auto"/>
        </w:rPr>
      </w:pPr>
      <w:r w:rsidRPr="00BA0FEF">
        <w:rPr>
          <w:rFonts w:ascii="Times New Roman" w:eastAsiaTheme="minorEastAsia" w:hAnsi="Times New Roman" w:cs="Times New Roman"/>
          <w:color w:val="auto"/>
        </w:rPr>
        <w:br w:type="page"/>
      </w:r>
    </w:p>
    <w:p w:rsidR="00BF68A8" w:rsidRPr="00BA0FEF" w:rsidRDefault="00BF68A8">
      <w:pPr>
        <w:widowControl/>
        <w:tabs>
          <w:tab w:val="clear" w:pos="709"/>
        </w:tabs>
        <w:suppressAutoHyphens w:val="0"/>
        <w:rPr>
          <w:rFonts w:ascii="Times New Roman" w:eastAsiaTheme="minorEastAsia" w:hAnsi="Times New Roman" w:cs="Times New Roman"/>
          <w:color w:val="auto"/>
        </w:rPr>
        <w:sectPr w:rsidR="00BF68A8" w:rsidRPr="00BA0FEF" w:rsidSect="00BF68A8">
          <w:pgSz w:w="16838" w:h="11906" w:orient="landscape"/>
          <w:pgMar w:top="1134" w:right="1134" w:bottom="1134" w:left="1693" w:header="1134" w:footer="0" w:gutter="0"/>
          <w:cols w:space="720"/>
          <w:formProt w:val="0"/>
          <w:docGrid w:linePitch="326"/>
        </w:sectPr>
      </w:pPr>
    </w:p>
    <w:p w:rsidR="0064336E" w:rsidRDefault="00A373FA">
      <w:pPr>
        <w:widowControl/>
        <w:tabs>
          <w:tab w:val="clear" w:pos="709"/>
        </w:tabs>
        <w:suppressAutoHyphens w:val="0"/>
        <w:rPr>
          <w:rFonts w:ascii="Times New Roman" w:eastAsiaTheme="minorEastAsia" w:hAnsi="Times New Roman" w:cs="Times New Roman"/>
        </w:rPr>
      </w:pPr>
      <w:r>
        <w:rPr>
          <w:rFonts w:ascii="Times New Roman" w:hAnsi="Times New Roman" w:cs="Times New Roman"/>
          <w:noProof/>
          <w:lang w:val="en-US" w:bidi="ar-SA"/>
        </w:rPr>
        <w:lastRenderedPageBreak/>
        <mc:AlternateContent>
          <mc:Choice Requires="wps">
            <w:drawing>
              <wp:anchor distT="0" distB="0" distL="114300" distR="114300" simplePos="0" relativeHeight="251670528" behindDoc="0" locked="0" layoutInCell="1" allowOverlap="1" wp14:anchorId="2C52D221" wp14:editId="0053FCE1">
                <wp:simplePos x="0" y="0"/>
                <wp:positionH relativeFrom="column">
                  <wp:posOffset>8417</wp:posOffset>
                </wp:positionH>
                <wp:positionV relativeFrom="paragraph">
                  <wp:posOffset>7272020</wp:posOffset>
                </wp:positionV>
                <wp:extent cx="5991225" cy="967740"/>
                <wp:effectExtent l="0" t="0" r="952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967740"/>
                        </a:xfrm>
                        <a:prstGeom prst="rect">
                          <a:avLst/>
                        </a:prstGeom>
                        <a:solidFill>
                          <a:srgbClr val="FFFFFF"/>
                        </a:solidFill>
                        <a:ln w="9525">
                          <a:noFill/>
                          <a:miter lim="800000"/>
                          <a:headEnd/>
                          <a:tailEnd/>
                        </a:ln>
                      </wps:spPr>
                      <wps:txbx>
                        <w:txbxContent>
                          <w:p w:rsidR="0064336E" w:rsidRPr="00C76F46" w:rsidRDefault="0064336E" w:rsidP="0064336E">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Pr>
                                <w:rFonts w:ascii="Times New Roman" w:hAnsi="Times New Roman" w:cs="Times New Roman"/>
                                <w:b/>
                                <w:sz w:val="24"/>
                                <w:szCs w:val="24"/>
                              </w:rPr>
                              <w:t>1</w:t>
                            </w:r>
                            <w:r w:rsidRPr="00C76F46">
                              <w:rPr>
                                <w:rFonts w:ascii="Times New Roman" w:eastAsiaTheme="minorEastAsia" w:hAnsi="Times New Roman" w:cs="Times New Roman"/>
                                <w:sz w:val="24"/>
                                <w:szCs w:val="24"/>
                              </w:rPr>
                              <w:t>.</w:t>
                            </w:r>
                            <w:r w:rsidRPr="00C76F46">
                              <w:rPr>
                                <w:rFonts w:ascii="Times New Roman" w:hAnsi="Times New Roman" w:cs="Times New Roman"/>
                                <w:sz w:val="24"/>
                                <w:szCs w:val="24"/>
                              </w:rPr>
                              <w:t xml:space="preserve"> MAPQ distributions at the position of</w:t>
                            </w:r>
                            <w:r>
                              <w:rPr>
                                <w:rFonts w:ascii="Times New Roman" w:hAnsi="Times New Roman" w:cs="Times New Roman"/>
                                <w:sz w:val="24"/>
                                <w:szCs w:val="24"/>
                              </w:rPr>
                              <w:t xml:space="preserve"> a</w:t>
                            </w:r>
                            <w:r w:rsidRPr="00C76F46">
                              <w:rPr>
                                <w:rFonts w:ascii="Times New Roman" w:hAnsi="Times New Roman" w:cs="Times New Roman"/>
                                <w:sz w:val="24"/>
                                <w:szCs w:val="24"/>
                              </w:rPr>
                              <w:t xml:space="preserve"> false negative indel specific to TS2.0 and TS2.2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BRCA2:NM_000059:c.3846_3847del</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 aligned reads (generated by corresponding read mapper, TMAP) that include</w:t>
                            </w:r>
                            <w:r w:rsidRPr="00C76F46">
                              <w:rPr>
                                <w:rFonts w:ascii="Times New Roman" w:hAnsi="Times New Roman" w:cs="Times New Roman"/>
                                <w:sz w:val="24"/>
                                <w:szCs w:val="24"/>
                              </w:rPr>
                              <w:t xml:space="preserve"> </w:t>
                            </w:r>
                            <w:r>
                              <w:rPr>
                                <w:rFonts w:ascii="Times New Roman" w:hAnsi="Times New Roman" w:cs="Times New Roman"/>
                                <w:sz w:val="24"/>
                                <w:szCs w:val="24"/>
                              </w:rPr>
                              <w:t>the indel</w:t>
                            </w:r>
                            <w:r w:rsidRPr="00C76F46">
                              <w:rPr>
                                <w:rFonts w:ascii="Times New Roman" w:hAnsi="Times New Roman" w:cs="Times New Roman"/>
                                <w:sz w:val="24"/>
                                <w:szCs w:val="24"/>
                              </w:rPr>
                              <w:t xml:space="preserve">. More </w:t>
                            </w:r>
                            <w:r>
                              <w:rPr>
                                <w:rFonts w:ascii="Times New Roman" w:hAnsi="Times New Roman" w:cs="Times New Roman"/>
                                <w:sz w:val="24"/>
                                <w:szCs w:val="24"/>
                              </w:rPr>
                              <w:t>reads with lower MAPQ scores were</w:t>
                            </w:r>
                            <w:r w:rsidRPr="00C76F46">
                              <w:rPr>
                                <w:rFonts w:ascii="Times New Roman" w:hAnsi="Times New Roman" w:cs="Times New Roman"/>
                                <w:sz w:val="24"/>
                                <w:szCs w:val="24"/>
                              </w:rPr>
                              <w:t xml:space="preserve"> found in the alignments generated by TS2.0 and TS2.2.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2D221" id="_x0000_t202" coordsize="21600,21600" o:spt="202" path="m,l,21600r21600,l21600,xe">
                <v:stroke joinstyle="miter"/>
                <v:path gradientshapeok="t" o:connecttype="rect"/>
              </v:shapetype>
              <v:shape id="Text Box 2" o:spid="_x0000_s1026" type="#_x0000_t202" style="position:absolute;margin-left:.65pt;margin-top:572.6pt;width:471.75pt;height:76.2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ZKXHgIAABsEAAAOAAAAZHJzL2Uyb0RvYy54bWysU8FuGyEQvVfqPyDu9dorO45XXkepU1eV&#10;0rRS0g9ggfWiAkMBezf9+g6s41jprSoHxDAzjzdvhvXNYDQ5Sh8U2JrOJlNKpOUglN3X9MfT7sM1&#10;JSEyK5gGK2v6LAO92bx/t+5dJUvoQAvpCYLYUPWupl2MriqKwDtpWJiAkxadLXjDIpp+XwjPekQ3&#10;uiin06uiBy+cBy5DwNu70Uk3Gb9tJY/f2jbISHRNkVvMu897k/Zis2bV3jPXKX6iwf6BhWHK4qNn&#10;qDsWGTl49ReUUdxDgDZOOJgC2lZxmWvAambTN9U8dszJXAuKE9xZpvD/YPnD8bsnStR0RYllBlv0&#10;JIdIPsJAyqRO70KFQY8Ow+KA19jlXGlw98B/BmJh2zG7l7feQ99JJpDdLGUWF6kjTkggTf8VBD7D&#10;DhEy0NB6k6RDMQiiY5eez51JVDheLlarWVkuKOHoW10tl/PcuoJVL9nOh/hZgiHpUFOPnc/o7Hgf&#10;YmLDqpeQ9FgArcROaZ0Nv2+22pMjwynZ5ZULeBOmLenx9QXySFkWUn4eIKMiTrFWpqbX07TGuUpq&#10;fLIih0Sm9HhGJtqe5EmKjNrEoRkwMGnWgHhGoTyM04q/Cw8d+N+U9DipNQ2/DsxLSvQXi2KvZnNU&#10;g8RszBfLEg1/6WkuPcxyhKpppGQ8bmP+DlkHd4tN2ams1yuTE1ecwCzj6bekEb+0c9Trn978AQAA&#10;//8DAFBLAwQUAAYACAAAACEAO3BJaN8AAAALAQAADwAAAGRycy9kb3ducmV2LnhtbEyPwU7DMBBE&#10;70j8g7VI3KjTkBYa4lQVFRcOSBQkOLqxE0fYa8t20/D3LCc4rWZ3NPum2c7OsknHNHoUsFwUwDR2&#10;Xo04CHh/e7q5B5ayRCWtRy3gWyfYtpcXjayVP+Orng55YBSCqZYCTM6h5jx1RjuZFj5opFvvo5OZ&#10;ZBy4ivJM4c7ysijW3MkR6YORQT8a3X0dTk7AhzOj2seXz17Zaf/c71ZhjkGI66t59wAs6zn/meEX&#10;n9ChJaajP6FKzJK+JSONZbUqgZFhU1XU5UircnO3Bt42/H+H9gcAAP//AwBQSwECLQAUAAYACAAA&#10;ACEAtoM4kv4AAADhAQAAEwAAAAAAAAAAAAAAAAAAAAAAW0NvbnRlbnRfVHlwZXNdLnhtbFBLAQIt&#10;ABQABgAIAAAAIQA4/SH/1gAAAJQBAAALAAAAAAAAAAAAAAAAAC8BAABfcmVscy8ucmVsc1BLAQIt&#10;ABQABgAIAAAAIQBX0ZKXHgIAABsEAAAOAAAAAAAAAAAAAAAAAC4CAABkcnMvZTJvRG9jLnhtbFBL&#10;AQItABQABgAIAAAAIQA7cElo3wAAAAsBAAAPAAAAAAAAAAAAAAAAAHgEAABkcnMvZG93bnJldi54&#10;bWxQSwUGAAAAAAQABADzAAAAhAUAAAAA&#10;" stroked="f">
                <v:textbox style="mso-fit-shape-to-text:t">
                  <w:txbxContent>
                    <w:p w:rsidR="0064336E" w:rsidRPr="00C76F46" w:rsidRDefault="0064336E" w:rsidP="0064336E">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Pr>
                          <w:rFonts w:ascii="Times New Roman" w:hAnsi="Times New Roman" w:cs="Times New Roman"/>
                          <w:b/>
                          <w:sz w:val="24"/>
                          <w:szCs w:val="24"/>
                        </w:rPr>
                        <w:t>1</w:t>
                      </w:r>
                      <w:r w:rsidRPr="00C76F46">
                        <w:rPr>
                          <w:rFonts w:ascii="Times New Roman" w:eastAsiaTheme="minorEastAsia" w:hAnsi="Times New Roman" w:cs="Times New Roman"/>
                          <w:sz w:val="24"/>
                          <w:szCs w:val="24"/>
                        </w:rPr>
                        <w:t>.</w:t>
                      </w:r>
                      <w:r w:rsidRPr="00C76F46">
                        <w:rPr>
                          <w:rFonts w:ascii="Times New Roman" w:hAnsi="Times New Roman" w:cs="Times New Roman"/>
                          <w:sz w:val="24"/>
                          <w:szCs w:val="24"/>
                        </w:rPr>
                        <w:t xml:space="preserve"> MAPQ distributions at the position of</w:t>
                      </w:r>
                      <w:r>
                        <w:rPr>
                          <w:rFonts w:ascii="Times New Roman" w:hAnsi="Times New Roman" w:cs="Times New Roman"/>
                          <w:sz w:val="24"/>
                          <w:szCs w:val="24"/>
                        </w:rPr>
                        <w:t xml:space="preserve"> a</w:t>
                      </w:r>
                      <w:r w:rsidRPr="00C76F46">
                        <w:rPr>
                          <w:rFonts w:ascii="Times New Roman" w:hAnsi="Times New Roman" w:cs="Times New Roman"/>
                          <w:sz w:val="24"/>
                          <w:szCs w:val="24"/>
                        </w:rPr>
                        <w:t xml:space="preserve"> false negative indel specific to TS2.0 and TS2.2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BRCA2:NM_000059:c.3846_3847del</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 aligned reads (generated by corresponding read mapper, TMAP) that include</w:t>
                      </w:r>
                      <w:r w:rsidRPr="00C76F46">
                        <w:rPr>
                          <w:rFonts w:ascii="Times New Roman" w:hAnsi="Times New Roman" w:cs="Times New Roman"/>
                          <w:sz w:val="24"/>
                          <w:szCs w:val="24"/>
                        </w:rPr>
                        <w:t xml:space="preserve"> </w:t>
                      </w:r>
                      <w:r>
                        <w:rPr>
                          <w:rFonts w:ascii="Times New Roman" w:hAnsi="Times New Roman" w:cs="Times New Roman"/>
                          <w:sz w:val="24"/>
                          <w:szCs w:val="24"/>
                        </w:rPr>
                        <w:t>the indel</w:t>
                      </w:r>
                      <w:r w:rsidRPr="00C76F46">
                        <w:rPr>
                          <w:rFonts w:ascii="Times New Roman" w:hAnsi="Times New Roman" w:cs="Times New Roman"/>
                          <w:sz w:val="24"/>
                          <w:szCs w:val="24"/>
                        </w:rPr>
                        <w:t xml:space="preserve">. More </w:t>
                      </w:r>
                      <w:r>
                        <w:rPr>
                          <w:rFonts w:ascii="Times New Roman" w:hAnsi="Times New Roman" w:cs="Times New Roman"/>
                          <w:sz w:val="24"/>
                          <w:szCs w:val="24"/>
                        </w:rPr>
                        <w:t>reads with lower MAPQ scores were</w:t>
                      </w:r>
                      <w:r w:rsidRPr="00C76F46">
                        <w:rPr>
                          <w:rFonts w:ascii="Times New Roman" w:hAnsi="Times New Roman" w:cs="Times New Roman"/>
                          <w:sz w:val="24"/>
                          <w:szCs w:val="24"/>
                        </w:rPr>
                        <w:t xml:space="preserve"> found in the alignments generated by TS2.0 and TS2.2.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v:textbox>
              </v:shape>
            </w:pict>
          </mc:Fallback>
        </mc:AlternateContent>
      </w:r>
      <w:r w:rsidR="0064336E">
        <w:rPr>
          <w:rFonts w:ascii="Times New Roman" w:hAnsi="Times New Roman" w:cs="Times New Roman"/>
          <w:noProof/>
          <w:lang w:val="en-US" w:bidi="ar-SA"/>
        </w:rPr>
        <w:drawing>
          <wp:inline distT="0" distB="0" distL="0" distR="0" wp14:anchorId="311902C1" wp14:editId="278B76BD">
            <wp:extent cx="6096000" cy="762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6000" cy="7620000"/>
                    </a:xfrm>
                    <a:prstGeom prst="rect">
                      <a:avLst/>
                    </a:prstGeom>
                  </pic:spPr>
                </pic:pic>
              </a:graphicData>
            </a:graphic>
          </wp:inline>
        </w:drawing>
      </w:r>
    </w:p>
    <w:p w:rsidR="00577C42" w:rsidRPr="00484806" w:rsidRDefault="00577C42">
      <w:pPr>
        <w:widowControl/>
        <w:tabs>
          <w:tab w:val="clear" w:pos="709"/>
        </w:tabs>
        <w:suppressAutoHyphens w:val="0"/>
        <w:rPr>
          <w:rFonts w:ascii="Times New Roman" w:eastAsiaTheme="minorEastAsia" w:hAnsi="Times New Roman" w:cs="Times New Roman"/>
        </w:rPr>
      </w:pPr>
      <w:r w:rsidRPr="00484806">
        <w:rPr>
          <w:rFonts w:ascii="Times New Roman" w:eastAsiaTheme="minorEastAsia" w:hAnsi="Times New Roman" w:cs="Times New Roman"/>
        </w:rPr>
        <w:br w:type="page"/>
      </w:r>
    </w:p>
    <w:p w:rsidR="006833B9" w:rsidRPr="00484806" w:rsidRDefault="00B462C0">
      <w:pPr>
        <w:pStyle w:val="PreformattedText"/>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bidi="ar-SA"/>
        </w:rPr>
        <w:lastRenderedPageBreak/>
        <mc:AlternateContent>
          <mc:Choice Requires="wps">
            <w:drawing>
              <wp:anchor distT="0" distB="0" distL="114300" distR="114300" simplePos="0" relativeHeight="251658240" behindDoc="0" locked="0" layoutInCell="1" allowOverlap="1" wp14:anchorId="2C57039B" wp14:editId="21322E12">
                <wp:simplePos x="0" y="0"/>
                <wp:positionH relativeFrom="column">
                  <wp:posOffset>1412240</wp:posOffset>
                </wp:positionH>
                <wp:positionV relativeFrom="paragraph">
                  <wp:posOffset>0</wp:posOffset>
                </wp:positionV>
                <wp:extent cx="4048125" cy="21463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2146300"/>
                        </a:xfrm>
                        <a:prstGeom prst="rect">
                          <a:avLst/>
                        </a:prstGeom>
                        <a:solidFill>
                          <a:srgbClr val="FFFFFF"/>
                        </a:solidFill>
                        <a:ln w="9525">
                          <a:noFill/>
                          <a:miter lim="800000"/>
                          <a:headEnd/>
                          <a:tailEnd/>
                        </a:ln>
                      </wps:spPr>
                      <wps:txbx>
                        <w:txbxContent>
                          <w:p w:rsidR="00841155" w:rsidRPr="00C76F46" w:rsidRDefault="00841155" w:rsidP="00023672">
                            <w:pPr>
                              <w:spacing w:line="240" w:lineRule="auto"/>
                              <w:jc w:val="both"/>
                              <w:rPr>
                                <w:rFonts w:ascii="Times New Roman" w:hAnsi="Times New Roman" w:cs="Times New Roman"/>
                              </w:rPr>
                            </w:pPr>
                            <w:r w:rsidRPr="00C76F46">
                              <w:rPr>
                                <w:rFonts w:ascii="Times New Roman" w:hAnsi="Times New Roman" w:cs="Times New Roman"/>
                                <w:b/>
                              </w:rPr>
                              <w:t xml:space="preserve">Figure </w:t>
                            </w:r>
                            <w:r w:rsidR="0057381F" w:rsidRPr="00C76F46">
                              <w:rPr>
                                <w:rFonts w:ascii="Times New Roman" w:hAnsi="Times New Roman" w:cs="Times New Roman"/>
                                <w:b/>
                              </w:rPr>
                              <w:t>S</w:t>
                            </w:r>
                            <w:r w:rsidR="0057381F">
                              <w:rPr>
                                <w:rFonts w:ascii="Times New Roman" w:hAnsi="Times New Roman" w:cs="Times New Roman"/>
                                <w:b/>
                              </w:rPr>
                              <w:t>2</w:t>
                            </w:r>
                            <w:r w:rsidRPr="00C76F46">
                              <w:rPr>
                                <w:rFonts w:ascii="Times New Roman" w:eastAsiaTheme="minorEastAsia" w:hAnsi="Times New Roman" w:cs="Times New Roman"/>
                                <w:b/>
                              </w:rPr>
                              <w:t>.</w:t>
                            </w:r>
                            <w:r w:rsidRPr="00C76F46">
                              <w:rPr>
                                <w:rFonts w:ascii="Times New Roman" w:hAnsi="Times New Roman" w:cs="Times New Roman"/>
                                <w:b/>
                              </w:rPr>
                              <w:t xml:space="preserve"> </w:t>
                            </w:r>
                            <w:r w:rsidRPr="00C76F46">
                              <w:rPr>
                                <w:rFonts w:ascii="Times New Roman" w:hAnsi="Times New Roman" w:cs="Times New Roman"/>
                              </w:rPr>
                              <w:t xml:space="preserve">IGV snapshot of read alignments at </w:t>
                            </w:r>
                            <w:r>
                              <w:rPr>
                                <w:rFonts w:ascii="Times New Roman" w:hAnsi="Times New Roman" w:cs="Times New Roman"/>
                              </w:rPr>
                              <w:t>a</w:t>
                            </w:r>
                            <w:r w:rsidRPr="00C76F46">
                              <w:rPr>
                                <w:rFonts w:ascii="Times New Roman" w:hAnsi="Times New Roman" w:cs="Times New Roman"/>
                              </w:rPr>
                              <w:t xml:space="preserve"> region that includes the position of </w:t>
                            </w:r>
                            <w:r>
                              <w:rPr>
                                <w:rFonts w:ascii="Times New Roman" w:hAnsi="Times New Roman" w:cs="Times New Roman"/>
                              </w:rPr>
                              <w:t xml:space="preserve">a </w:t>
                            </w:r>
                            <w:r w:rsidRPr="00C76F46">
                              <w:rPr>
                                <w:rFonts w:ascii="Times New Roman" w:hAnsi="Times New Roman" w:cs="Times New Roman"/>
                              </w:rPr>
                              <w:t>false negative indel specific to TS2.0 and TS2.2</w:t>
                            </w:r>
                            <w:r>
                              <w:rPr>
                                <w:rFonts w:ascii="Times New Roman" w:hAnsi="Times New Roman" w:cs="Times New Roman"/>
                              </w:rPr>
                              <w:t xml:space="preserve"> </w:t>
                            </w:r>
                            <w:r w:rsidRPr="00C76F46">
                              <w:rPr>
                                <w:rFonts w:ascii="Times New Roman" w:hAnsi="Times New Roman" w:cs="Times New Roman"/>
                              </w:rPr>
                              <w:t>(</w:t>
                            </w:r>
                            <w:r w:rsidRPr="005F10C0">
                              <w:rPr>
                                <w:rFonts w:ascii="Times New Roman" w:hAnsi="Times New Roman" w:cs="Times New Roman"/>
                                <w:i/>
                              </w:rPr>
                              <w:t>BRCA2:NM_000059:c.3846_3847del</w:t>
                            </w:r>
                            <w:r w:rsidRPr="00C76F46">
                              <w:rPr>
                                <w:rFonts w:ascii="Times New Roman" w:hAnsi="Times New Roman" w:cs="Times New Roman"/>
                              </w:rPr>
                              <w:t xml:space="preserve">). </w:t>
                            </w:r>
                            <w:r>
                              <w:rPr>
                                <w:rFonts w:ascii="Times New Roman" w:hAnsi="Times New Roman" w:cs="Times New Roman"/>
                              </w:rPr>
                              <w:t xml:space="preserve">The four panels show </w:t>
                            </w:r>
                            <w:r w:rsidRPr="00C76F46">
                              <w:rPr>
                                <w:rFonts w:ascii="Times New Roman" w:hAnsi="Times New Roman" w:cs="Times New Roman"/>
                              </w:rPr>
                              <w:t xml:space="preserve">read alignments generated by TS2.0, TS2.2, TS3.4 and BWA </w:t>
                            </w:r>
                            <w:r>
                              <w:rPr>
                                <w:rFonts w:ascii="Times New Roman" w:hAnsi="Times New Roman" w:cs="Times New Roman"/>
                              </w:rPr>
                              <w:t>(</w:t>
                            </w:r>
                            <w:r w:rsidRPr="00C76F46">
                              <w:rPr>
                                <w:rFonts w:ascii="Times New Roman" w:hAnsi="Times New Roman" w:cs="Times New Roman"/>
                              </w:rPr>
                              <w:t>top to bottom</w:t>
                            </w:r>
                            <w:r>
                              <w:rPr>
                                <w:rFonts w:ascii="Times New Roman" w:hAnsi="Times New Roman" w:cs="Times New Roman"/>
                              </w:rPr>
                              <w:t>)</w:t>
                            </w:r>
                            <w:r w:rsidRPr="00C76F46">
                              <w:rPr>
                                <w:rFonts w:ascii="Times New Roman" w:hAnsi="Times New Roman" w:cs="Times New Roman"/>
                              </w:rPr>
                              <w:t xml:space="preserve">. </w:t>
                            </w:r>
                            <w:r>
                              <w:rPr>
                                <w:rFonts w:ascii="Times New Roman" w:hAnsi="Times New Roman" w:cs="Times New Roman"/>
                              </w:rPr>
                              <w:t xml:space="preserve">The lengths for the gaps of the top two panels (TS2.0 and TS2.2) were more diverse than the bottom two panels (TS3.4 and BWA); multiple gaps were also observed in adjacent positions of the indel for the top two panels, indicating that the quality of read alignment might affect the detection of this specific indel.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57039B" id="_x0000_s1027" type="#_x0000_t202" style="position:absolute;left:0;text-align:left;margin-left:111.2pt;margin-top:0;width:318.75pt;height:16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ZJAIAACUEAAAOAAAAZHJzL2Uyb0RvYy54bWysU21v2yAQ/j5p/wHxfbHjOm1qxam6dJkm&#10;dS9Sux+AMY7RgGNAYne/vgdO06j7No0PiOPuHp577ljdjFqRg3BegqnpfJZTIgyHVppdTX8+bj8s&#10;KfGBmZYpMKKmT8LTm/X7d6vBVqKAHlQrHEEQ46vB1rQPwVZZ5nkvNPMzsMKgswOnWUDT7bLWsQHR&#10;tcqKPL/MBnCtdcCF93h7NznpOuF3neDhe9d5EYiqKXILaXdpb+KerVes2jlme8mPNNg/sNBMGnz0&#10;BHXHAiN7J/+C0pI78NCFGQedQddJLlINWM08f1PNQ8+sSLWgON6eZPL/D5Z/O/xwRLY1vcivKDFM&#10;Y5MexRjIRxhJEfUZrK8w7MFiYBjxGvucavX2HvgvTwxsemZ24tY5GHrBWuQ3j5nZWeqE4yNIM3yF&#10;Fp9h+wAJaOycjuKhHATRsU9Pp95EKhwvy7xczosFJRx9xby8vMhT9zJWvaRb58NnAZrEQ00dNj/B&#10;s8O9D5EOq15C4mselGy3UqlkuF2zUY4cGA7KNq1UwZswZchQ0+sFEolZBmJ+miEtAw6ykrqmyzyu&#10;abSiHJ9Mm0ICk2o6IxNljvpESSZxwtiMqRVJvKhdA+0TCuZgmlv8Z3jowf2hZMCZran/vWdOUKK+&#10;GBT9el6WcciTUS6uCjTcuac59zDDEaqmgZLpuAnpYyQ57C02ZyuTbK9MjpRxFpOax38Th/3cTlGv&#10;v3v9DAAA//8DAFBLAwQUAAYACAAAACEA1W1Fit0AAAAIAQAADwAAAGRycy9kb3ducmV2LnhtbEyP&#10;zU7DMBCE70i8g7VI3KhDSlGaZlNVVFw4IFGQ4OjGmziq/2S7aXh7zAmOoxnNfNNsZ6PZRCGOziLc&#10;LwpgZDsnRzsgfLw/31XAYhJWCu0sIXxThG17fdWIWrqLfaPpkAaWS2ysBYJKydecx06REXHhPNns&#10;9S4YkbIMA5dBXHK50bwsikduxGjzghKenhR1p8PZIHwaNcp9eP3qpZ72L/1u5efgEW9v5t0GWKI5&#10;/YXhFz+jQ5uZju5sZWQaoSzLhxxFyI+yXa3Wa2BHhOWyKoC3Df9/oP0BAAD//wMAUEsBAi0AFAAG&#10;AAgAAAAhALaDOJL+AAAA4QEAABMAAAAAAAAAAAAAAAAAAAAAAFtDb250ZW50X1R5cGVzXS54bWxQ&#10;SwECLQAUAAYACAAAACEAOP0h/9YAAACUAQAACwAAAAAAAAAAAAAAAAAvAQAAX3JlbHMvLnJlbHNQ&#10;SwECLQAUAAYACAAAACEAFZlP2SQCAAAlBAAADgAAAAAAAAAAAAAAAAAuAgAAZHJzL2Uyb0RvYy54&#10;bWxQSwECLQAUAAYACAAAACEA1W1Fit0AAAAIAQAADwAAAAAAAAAAAAAAAAB+BAAAZHJzL2Rvd25y&#10;ZXYueG1sUEsFBgAAAAAEAAQA8wAAAIgFAAAAAA==&#10;" stroked="f">
                <v:textbox style="mso-fit-shape-to-text:t">
                  <w:txbxContent>
                    <w:p w:rsidR="00841155" w:rsidRPr="00C76F46" w:rsidRDefault="00841155" w:rsidP="00023672">
                      <w:pPr>
                        <w:spacing w:line="240" w:lineRule="auto"/>
                        <w:jc w:val="both"/>
                        <w:rPr>
                          <w:rFonts w:ascii="Times New Roman" w:hAnsi="Times New Roman" w:cs="Times New Roman"/>
                        </w:rPr>
                      </w:pPr>
                      <w:r w:rsidRPr="00C76F46">
                        <w:rPr>
                          <w:rFonts w:ascii="Times New Roman" w:hAnsi="Times New Roman" w:cs="Times New Roman"/>
                          <w:b/>
                        </w:rPr>
                        <w:t xml:space="preserve">Figure </w:t>
                      </w:r>
                      <w:r w:rsidR="0057381F" w:rsidRPr="00C76F46">
                        <w:rPr>
                          <w:rFonts w:ascii="Times New Roman" w:hAnsi="Times New Roman" w:cs="Times New Roman"/>
                          <w:b/>
                        </w:rPr>
                        <w:t>S</w:t>
                      </w:r>
                      <w:r w:rsidR="0057381F">
                        <w:rPr>
                          <w:rFonts w:ascii="Times New Roman" w:hAnsi="Times New Roman" w:cs="Times New Roman"/>
                          <w:b/>
                        </w:rPr>
                        <w:t>2</w:t>
                      </w:r>
                      <w:r w:rsidRPr="00C76F46">
                        <w:rPr>
                          <w:rFonts w:ascii="Times New Roman" w:eastAsiaTheme="minorEastAsia" w:hAnsi="Times New Roman" w:cs="Times New Roman"/>
                          <w:b/>
                        </w:rPr>
                        <w:t>.</w:t>
                      </w:r>
                      <w:r w:rsidRPr="00C76F46">
                        <w:rPr>
                          <w:rFonts w:ascii="Times New Roman" w:hAnsi="Times New Roman" w:cs="Times New Roman"/>
                          <w:b/>
                        </w:rPr>
                        <w:t xml:space="preserve"> </w:t>
                      </w:r>
                      <w:r w:rsidRPr="00C76F46">
                        <w:rPr>
                          <w:rFonts w:ascii="Times New Roman" w:hAnsi="Times New Roman" w:cs="Times New Roman"/>
                        </w:rPr>
                        <w:t xml:space="preserve">IGV snapshot of read alignments at </w:t>
                      </w:r>
                      <w:r>
                        <w:rPr>
                          <w:rFonts w:ascii="Times New Roman" w:hAnsi="Times New Roman" w:cs="Times New Roman"/>
                        </w:rPr>
                        <w:t>a</w:t>
                      </w:r>
                      <w:r w:rsidRPr="00C76F46">
                        <w:rPr>
                          <w:rFonts w:ascii="Times New Roman" w:hAnsi="Times New Roman" w:cs="Times New Roman"/>
                        </w:rPr>
                        <w:t xml:space="preserve"> region that includes the position of </w:t>
                      </w:r>
                      <w:r>
                        <w:rPr>
                          <w:rFonts w:ascii="Times New Roman" w:hAnsi="Times New Roman" w:cs="Times New Roman"/>
                        </w:rPr>
                        <w:t xml:space="preserve">a </w:t>
                      </w:r>
                      <w:r w:rsidRPr="00C76F46">
                        <w:rPr>
                          <w:rFonts w:ascii="Times New Roman" w:hAnsi="Times New Roman" w:cs="Times New Roman"/>
                        </w:rPr>
                        <w:t>false negative indel specific to TS2.0 and TS2.2</w:t>
                      </w:r>
                      <w:r>
                        <w:rPr>
                          <w:rFonts w:ascii="Times New Roman" w:hAnsi="Times New Roman" w:cs="Times New Roman"/>
                        </w:rPr>
                        <w:t xml:space="preserve"> </w:t>
                      </w:r>
                      <w:r w:rsidRPr="00C76F46">
                        <w:rPr>
                          <w:rFonts w:ascii="Times New Roman" w:hAnsi="Times New Roman" w:cs="Times New Roman"/>
                        </w:rPr>
                        <w:t>(</w:t>
                      </w:r>
                      <w:r w:rsidRPr="005F10C0">
                        <w:rPr>
                          <w:rFonts w:ascii="Times New Roman" w:hAnsi="Times New Roman" w:cs="Times New Roman"/>
                          <w:i/>
                        </w:rPr>
                        <w:t>BRCA2:NM_000059:c.3846_3847del</w:t>
                      </w:r>
                      <w:r w:rsidRPr="00C76F46">
                        <w:rPr>
                          <w:rFonts w:ascii="Times New Roman" w:hAnsi="Times New Roman" w:cs="Times New Roman"/>
                        </w:rPr>
                        <w:t xml:space="preserve">). </w:t>
                      </w:r>
                      <w:r>
                        <w:rPr>
                          <w:rFonts w:ascii="Times New Roman" w:hAnsi="Times New Roman" w:cs="Times New Roman"/>
                        </w:rPr>
                        <w:t xml:space="preserve">The four panels show </w:t>
                      </w:r>
                      <w:r w:rsidRPr="00C76F46">
                        <w:rPr>
                          <w:rFonts w:ascii="Times New Roman" w:hAnsi="Times New Roman" w:cs="Times New Roman"/>
                        </w:rPr>
                        <w:t xml:space="preserve">read alignments generated by TS2.0, TS2.2, TS3.4 and BWA </w:t>
                      </w:r>
                      <w:r>
                        <w:rPr>
                          <w:rFonts w:ascii="Times New Roman" w:hAnsi="Times New Roman" w:cs="Times New Roman"/>
                        </w:rPr>
                        <w:t>(</w:t>
                      </w:r>
                      <w:r w:rsidRPr="00C76F46">
                        <w:rPr>
                          <w:rFonts w:ascii="Times New Roman" w:hAnsi="Times New Roman" w:cs="Times New Roman"/>
                        </w:rPr>
                        <w:t>top to bottom</w:t>
                      </w:r>
                      <w:r>
                        <w:rPr>
                          <w:rFonts w:ascii="Times New Roman" w:hAnsi="Times New Roman" w:cs="Times New Roman"/>
                        </w:rPr>
                        <w:t>)</w:t>
                      </w:r>
                      <w:r w:rsidRPr="00C76F46">
                        <w:rPr>
                          <w:rFonts w:ascii="Times New Roman" w:hAnsi="Times New Roman" w:cs="Times New Roman"/>
                        </w:rPr>
                        <w:t xml:space="preserve">. </w:t>
                      </w:r>
                      <w:r>
                        <w:rPr>
                          <w:rFonts w:ascii="Times New Roman" w:hAnsi="Times New Roman" w:cs="Times New Roman"/>
                        </w:rPr>
                        <w:t xml:space="preserve">The lengths for the gaps of the top two panels (TS2.0 and TS2.2) were more diverse than the bottom two panels (TS3.4 and BWA); multiple gaps were also observed in adjacent positions of the indel for the top two panels, indicating that the quality of read alignment might affect the detection of this specific indel. </w:t>
                      </w:r>
                    </w:p>
                  </w:txbxContent>
                </v:textbox>
              </v:shape>
            </w:pict>
          </mc:Fallback>
        </mc:AlternateContent>
      </w:r>
      <w:r w:rsidR="00C8287F" w:rsidRPr="00484806">
        <w:rPr>
          <w:rFonts w:ascii="Times New Roman" w:hAnsi="Times New Roman" w:cs="Times New Roman"/>
          <w:noProof/>
          <w:sz w:val="24"/>
          <w:szCs w:val="24"/>
          <w:lang w:val="en-US" w:bidi="ar-SA"/>
        </w:rPr>
        <w:drawing>
          <wp:inline distT="0" distB="0" distL="0" distR="0" wp14:anchorId="1D1E3D6F" wp14:editId="2C279D72">
            <wp:extent cx="1324800" cy="728640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4800" cy="7286400"/>
                    </a:xfrm>
                    <a:prstGeom prst="rect">
                      <a:avLst/>
                    </a:prstGeom>
                  </pic:spPr>
                </pic:pic>
              </a:graphicData>
            </a:graphic>
          </wp:inline>
        </w:drawing>
      </w:r>
    </w:p>
    <w:p w:rsidR="0064336E" w:rsidRDefault="0064336E">
      <w:pPr>
        <w:pStyle w:val="PreformattedText"/>
        <w:spacing w:line="480" w:lineRule="auto"/>
        <w:jc w:val="both"/>
        <w:rPr>
          <w:rFonts w:ascii="Times New Roman" w:hAnsi="Times New Roman" w:cs="Times New Roman"/>
          <w:noProof/>
          <w:sz w:val="24"/>
          <w:szCs w:val="24"/>
          <w:lang w:bidi="ar-SA"/>
        </w:rPr>
      </w:pPr>
    </w:p>
    <w:p w:rsidR="0064336E" w:rsidRDefault="0064336E">
      <w:pPr>
        <w:widowControl/>
        <w:tabs>
          <w:tab w:val="clear" w:pos="709"/>
        </w:tabs>
        <w:suppressAutoHyphens w:val="0"/>
        <w:rPr>
          <w:rFonts w:ascii="Times New Roman" w:hAnsi="Times New Roman" w:cs="Times New Roman"/>
          <w:noProof/>
          <w:lang w:bidi="ar-SA"/>
        </w:rPr>
      </w:pPr>
      <w:r>
        <w:rPr>
          <w:rFonts w:ascii="Times New Roman" w:hAnsi="Times New Roman" w:cs="Times New Roman"/>
          <w:noProof/>
          <w:lang w:bidi="ar-SA"/>
        </w:rPr>
        <w:br w:type="page"/>
      </w:r>
    </w:p>
    <w:p w:rsidR="00A373FA" w:rsidRDefault="00A373FA">
      <w:pPr>
        <w:widowControl/>
        <w:tabs>
          <w:tab w:val="clear" w:pos="709"/>
        </w:tabs>
        <w:suppressAutoHyphens w:val="0"/>
        <w:rPr>
          <w:rFonts w:ascii="Times New Roman" w:hAnsi="Times New Roman" w:cs="Times New Roman"/>
          <w:noProof/>
          <w:lang w:bidi="ar-SA"/>
        </w:rPr>
      </w:pPr>
      <w:r>
        <w:rPr>
          <w:rFonts w:ascii="Times New Roman" w:hAnsi="Times New Roman" w:cs="Times New Roman"/>
          <w:noProof/>
          <w:lang w:val="en-US" w:bidi="ar-SA"/>
        </w:rPr>
        <w:lastRenderedPageBreak/>
        <mc:AlternateContent>
          <mc:Choice Requires="wps">
            <w:drawing>
              <wp:anchor distT="0" distB="0" distL="114300" distR="114300" simplePos="0" relativeHeight="251672576" behindDoc="0" locked="0" layoutInCell="1" allowOverlap="1" wp14:anchorId="06CFFB41" wp14:editId="73E6A21C">
                <wp:simplePos x="0" y="0"/>
                <wp:positionH relativeFrom="column">
                  <wp:posOffset>-1108</wp:posOffset>
                </wp:positionH>
                <wp:positionV relativeFrom="paragraph">
                  <wp:posOffset>7192645</wp:posOffset>
                </wp:positionV>
                <wp:extent cx="5991225" cy="1318260"/>
                <wp:effectExtent l="0" t="0" r="9525"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318260"/>
                        </a:xfrm>
                        <a:prstGeom prst="rect">
                          <a:avLst/>
                        </a:prstGeom>
                        <a:solidFill>
                          <a:srgbClr val="FFFFFF"/>
                        </a:solidFill>
                        <a:ln w="9525">
                          <a:noFill/>
                          <a:miter lim="800000"/>
                          <a:headEnd/>
                          <a:tailEnd/>
                        </a:ln>
                      </wps:spPr>
                      <wps:txbx>
                        <w:txbxContent>
                          <w:p w:rsidR="00A373FA" w:rsidRPr="00C76F46" w:rsidRDefault="00A373FA" w:rsidP="00A373FA">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Pr>
                                <w:rFonts w:ascii="Times New Roman" w:hAnsi="Times New Roman" w:cs="Times New Roman"/>
                                <w:b/>
                                <w:sz w:val="24"/>
                                <w:szCs w:val="24"/>
                              </w:rPr>
                              <w:t>3</w:t>
                            </w:r>
                            <w:r w:rsidRPr="00C76F46">
                              <w:rPr>
                                <w:rFonts w:ascii="Times New Roman" w:eastAsiaTheme="minorEastAsia" w:hAnsi="Times New Roman" w:cs="Times New Roman"/>
                                <w:b/>
                                <w:sz w:val="24"/>
                                <w:szCs w:val="24"/>
                              </w:rPr>
                              <w:t>.</w:t>
                            </w:r>
                            <w:r w:rsidRPr="00C76F46">
                              <w:rPr>
                                <w:rFonts w:ascii="Times New Roman" w:hAnsi="Times New Roman" w:cs="Times New Roman"/>
                                <w:b/>
                                <w:sz w:val="24"/>
                                <w:szCs w:val="24"/>
                              </w:rPr>
                              <w:t xml:space="preserve"> </w:t>
                            </w:r>
                            <w:r w:rsidRPr="00C76F46">
                              <w:rPr>
                                <w:rFonts w:ascii="Times New Roman" w:hAnsi="Times New Roman" w:cs="Times New Roman"/>
                                <w:sz w:val="24"/>
                                <w:szCs w:val="24"/>
                              </w:rPr>
                              <w:t>MAPQ distributions at the position of false negative indel generated by TS2.0, TS2.2 and TS3.4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BRCA2:NM_000059:c.7696_7697insA</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 aligned reads (generated by corresponding read mapper, TMAP) that include</w:t>
                            </w:r>
                            <w:r w:rsidRPr="00C76F46">
                              <w:rPr>
                                <w:rFonts w:ascii="Times New Roman" w:hAnsi="Times New Roman" w:cs="Times New Roman"/>
                                <w:sz w:val="24"/>
                                <w:szCs w:val="24"/>
                              </w:rPr>
                              <w:t xml:space="preserve"> </w:t>
                            </w:r>
                            <w:r>
                              <w:rPr>
                                <w:rFonts w:ascii="Times New Roman" w:hAnsi="Times New Roman" w:cs="Times New Roman"/>
                                <w:sz w:val="24"/>
                                <w:szCs w:val="24"/>
                              </w:rPr>
                              <w:t>the indel</w:t>
                            </w:r>
                            <w:r w:rsidRPr="00C76F46">
                              <w:rPr>
                                <w:rFonts w:ascii="Times New Roman" w:hAnsi="Times New Roman" w:cs="Times New Roman"/>
                                <w:sz w:val="24"/>
                                <w:szCs w:val="24"/>
                              </w:rPr>
                              <w:t xml:space="preserve">. </w:t>
                            </w:r>
                            <w:r>
                              <w:rPr>
                                <w:rFonts w:ascii="Times New Roman" w:hAnsi="Times New Roman" w:cs="Times New Roman"/>
                                <w:sz w:val="24"/>
                                <w:szCs w:val="24"/>
                              </w:rPr>
                              <w:t>The medians for</w:t>
                            </w:r>
                            <w:r w:rsidRPr="00C76F46">
                              <w:rPr>
                                <w:rFonts w:ascii="Times New Roman" w:hAnsi="Times New Roman" w:cs="Times New Roman"/>
                                <w:sz w:val="24"/>
                                <w:szCs w:val="24"/>
                              </w:rPr>
                              <w:t xml:space="preserve"> the MAPQ distributions generated by TS2.2 and TS3.4</w:t>
                            </w:r>
                            <w:r>
                              <w:rPr>
                                <w:rFonts w:ascii="Times New Roman" w:hAnsi="Times New Roman" w:cs="Times New Roman"/>
                                <w:sz w:val="24"/>
                                <w:szCs w:val="24"/>
                              </w:rPr>
                              <w:t xml:space="preserve"> were similar</w:t>
                            </w:r>
                            <w:r w:rsidRPr="00C76F46">
                              <w:rPr>
                                <w:rFonts w:ascii="Times New Roman" w:hAnsi="Times New Roman" w:cs="Times New Roman"/>
                                <w:sz w:val="24"/>
                                <w:szCs w:val="24"/>
                              </w:rPr>
                              <w:t xml:space="preserve">. The distributions generated by TS2.2 and TS3.4 were comparable to the distribution generated by TS3.4 in Figure </w:t>
                            </w:r>
                            <w:r>
                              <w:rPr>
                                <w:rFonts w:ascii="Times New Roman" w:hAnsi="Times New Roman" w:cs="Times New Roman"/>
                                <w:sz w:val="24"/>
                                <w:szCs w:val="24"/>
                              </w:rPr>
                              <w:t>S3, suggesting that their alignment quality should be sufficient for indel calling</w:t>
                            </w:r>
                            <w:r w:rsidRPr="00C76F46">
                              <w:rPr>
                                <w:rFonts w:ascii="Times New Roman" w:hAnsi="Times New Roman" w:cs="Times New Roman"/>
                                <w:sz w:val="24"/>
                                <w:szCs w:val="24"/>
                              </w:rPr>
                              <w:t xml:space="preserve">.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CFFB41" id="_x0000_s1028" type="#_x0000_t202" style="position:absolute;margin-left:-.1pt;margin-top:566.35pt;width:471.75pt;height:103.8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fMBIgIAACQEAAAOAAAAZHJzL2Uyb0RvYy54bWysU9uO2yAQfa/Uf0C8N7402SZWnNU221SV&#10;thdptx+AMY5RgaFAYqdf3wFn02j7VpUHxDAzhzNnhvXtqBU5CuclmJoWs5wSYTi00uxr+v1p92ZJ&#10;iQ/MtEyBETU9CU9vN69frQdbiRJ6UK1wBEGMrwZb0z4EW2WZ573QzM/ACoPODpxmAU23z1rHBkTX&#10;Kivz/CYbwLXWARfe4+395KSbhN91goevXedFIKqmyC2k3aW9iXu2WbNq75jtJT/TYP/AQjNp8NEL&#10;1D0LjByc/AtKS+7AQxdmHHQGXSe5SDVgNUX+oprHnlmRakFxvL3I5P8fLP9y/OaIbLF3BSWGaezR&#10;kxgDeQ8jKaM8g/UVRj1ajAsjXmNoKtXbB+A/PDGw7ZnZizvnYOgFa5FeETOzq9QJx0eQZvgMLT7D&#10;DgES0Ng5HbVDNQiiY5tOl9ZEKhwvF6tVUZYLSjj6irfFsrxJzctY9ZxunQ8fBWgSDzV12PsEz44P&#10;PkQ6rHoOia95ULLdSaWS4fbNVjlyZDgnu7RSBS/ClCFDTVcLJBKzDMT8NEJaBpxjJXVNl3lc02RF&#10;OT6YNoUEJtV0RibKnPWJkkzihLEZUycusjfQnlAwB9PY4jfDQw/uFyUDjmxN/c8Dc4IS9cmg6Kti&#10;Po8znoz54l2Jhrv2NNceZjhC1TRQMh23If2LJIe9w+bsZJItdnFicqaMo5jUPH+bOOvXdor687k3&#10;vwEAAP//AwBQSwMEFAAGAAgAAAAhAKeaWfzgAAAACwEAAA8AAABkcnMvZG93bnJldi54bWxMj8tO&#10;wzAQRfdI/IM1SOxap0l5hThVRcWGBVILEizd2Ikj7LFlu2n4e4YVLOfO0Z0zzWZ2lk06ptGjgNWy&#10;AKax82rEQcD72/PiHljKEpW0HrWAb51g015eNLJW/ox7PR3ywKgEUy0FmJxDzXnqjHYyLX3QSLve&#10;RyczjXHgKsozlTvLy6K45U6OSBeMDPrJ6O7rcHICPpwZ1S6+fvbKTruXfnsT5hiEuL6at4/Asp7z&#10;Hwy/+qQOLTkd/QlVYlbAoiSQ4lVV3gEj4GFdVcCOFFXrogLeNvz/D+0PAAAA//8DAFBLAQItABQA&#10;BgAIAAAAIQC2gziS/gAAAOEBAAATAAAAAAAAAAAAAAAAAAAAAABbQ29udGVudF9UeXBlc10ueG1s&#10;UEsBAi0AFAAGAAgAAAAhADj9If/WAAAAlAEAAAsAAAAAAAAAAAAAAAAALwEAAF9yZWxzLy5yZWxz&#10;UEsBAi0AFAAGAAgAAAAhANSt8wEiAgAAJAQAAA4AAAAAAAAAAAAAAAAALgIAAGRycy9lMm9Eb2Mu&#10;eG1sUEsBAi0AFAAGAAgAAAAhAKeaWfzgAAAACwEAAA8AAAAAAAAAAAAAAAAAfAQAAGRycy9kb3du&#10;cmV2LnhtbFBLBQYAAAAABAAEAPMAAACJBQAAAAA=&#10;" stroked="f">
                <v:textbox style="mso-fit-shape-to-text:t">
                  <w:txbxContent>
                    <w:p w:rsidR="00A373FA" w:rsidRPr="00C76F46" w:rsidRDefault="00A373FA" w:rsidP="00A373FA">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Pr>
                          <w:rFonts w:ascii="Times New Roman" w:hAnsi="Times New Roman" w:cs="Times New Roman"/>
                          <w:b/>
                          <w:sz w:val="24"/>
                          <w:szCs w:val="24"/>
                        </w:rPr>
                        <w:t>3</w:t>
                      </w:r>
                      <w:r w:rsidRPr="00C76F46">
                        <w:rPr>
                          <w:rFonts w:ascii="Times New Roman" w:eastAsiaTheme="minorEastAsia" w:hAnsi="Times New Roman" w:cs="Times New Roman"/>
                          <w:b/>
                          <w:sz w:val="24"/>
                          <w:szCs w:val="24"/>
                        </w:rPr>
                        <w:t>.</w:t>
                      </w:r>
                      <w:r w:rsidRPr="00C76F46">
                        <w:rPr>
                          <w:rFonts w:ascii="Times New Roman" w:hAnsi="Times New Roman" w:cs="Times New Roman"/>
                          <w:b/>
                          <w:sz w:val="24"/>
                          <w:szCs w:val="24"/>
                        </w:rPr>
                        <w:t xml:space="preserve"> </w:t>
                      </w:r>
                      <w:r w:rsidRPr="00C76F46">
                        <w:rPr>
                          <w:rFonts w:ascii="Times New Roman" w:hAnsi="Times New Roman" w:cs="Times New Roman"/>
                          <w:sz w:val="24"/>
                          <w:szCs w:val="24"/>
                        </w:rPr>
                        <w:t>MAPQ distributions at the position of false negative indel generated by TS2.0, TS2.2 and TS3.4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BRCA2:NM_000059:c.7696_7697insA</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 aligned reads (generated by corresponding read mapper, TMAP) that include</w:t>
                      </w:r>
                      <w:r w:rsidRPr="00C76F46">
                        <w:rPr>
                          <w:rFonts w:ascii="Times New Roman" w:hAnsi="Times New Roman" w:cs="Times New Roman"/>
                          <w:sz w:val="24"/>
                          <w:szCs w:val="24"/>
                        </w:rPr>
                        <w:t xml:space="preserve"> </w:t>
                      </w:r>
                      <w:r>
                        <w:rPr>
                          <w:rFonts w:ascii="Times New Roman" w:hAnsi="Times New Roman" w:cs="Times New Roman"/>
                          <w:sz w:val="24"/>
                          <w:szCs w:val="24"/>
                        </w:rPr>
                        <w:t>the indel</w:t>
                      </w:r>
                      <w:r w:rsidRPr="00C76F46">
                        <w:rPr>
                          <w:rFonts w:ascii="Times New Roman" w:hAnsi="Times New Roman" w:cs="Times New Roman"/>
                          <w:sz w:val="24"/>
                          <w:szCs w:val="24"/>
                        </w:rPr>
                        <w:t xml:space="preserve">. </w:t>
                      </w:r>
                      <w:r>
                        <w:rPr>
                          <w:rFonts w:ascii="Times New Roman" w:hAnsi="Times New Roman" w:cs="Times New Roman"/>
                          <w:sz w:val="24"/>
                          <w:szCs w:val="24"/>
                        </w:rPr>
                        <w:t>The medians for</w:t>
                      </w:r>
                      <w:r w:rsidRPr="00C76F46">
                        <w:rPr>
                          <w:rFonts w:ascii="Times New Roman" w:hAnsi="Times New Roman" w:cs="Times New Roman"/>
                          <w:sz w:val="24"/>
                          <w:szCs w:val="24"/>
                        </w:rPr>
                        <w:t xml:space="preserve"> the MAPQ distributions generated by TS2.2 and TS3.4</w:t>
                      </w:r>
                      <w:r>
                        <w:rPr>
                          <w:rFonts w:ascii="Times New Roman" w:hAnsi="Times New Roman" w:cs="Times New Roman"/>
                          <w:sz w:val="24"/>
                          <w:szCs w:val="24"/>
                        </w:rPr>
                        <w:t xml:space="preserve"> were similar</w:t>
                      </w:r>
                      <w:r w:rsidRPr="00C76F46">
                        <w:rPr>
                          <w:rFonts w:ascii="Times New Roman" w:hAnsi="Times New Roman" w:cs="Times New Roman"/>
                          <w:sz w:val="24"/>
                          <w:szCs w:val="24"/>
                        </w:rPr>
                        <w:t xml:space="preserve">. The distributions generated by TS2.2 and TS3.4 were comparable to the distribution generated by TS3.4 in Figure </w:t>
                      </w:r>
                      <w:r>
                        <w:rPr>
                          <w:rFonts w:ascii="Times New Roman" w:hAnsi="Times New Roman" w:cs="Times New Roman"/>
                          <w:sz w:val="24"/>
                          <w:szCs w:val="24"/>
                        </w:rPr>
                        <w:t>S3, suggesting that their alignment quality should be sufficient for indel calling</w:t>
                      </w:r>
                      <w:r w:rsidRPr="00C76F46">
                        <w:rPr>
                          <w:rFonts w:ascii="Times New Roman" w:hAnsi="Times New Roman" w:cs="Times New Roman"/>
                          <w:sz w:val="24"/>
                          <w:szCs w:val="24"/>
                        </w:rPr>
                        <w:t xml:space="preserve">.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v:textbox>
              </v:shape>
            </w:pict>
          </mc:Fallback>
        </mc:AlternateContent>
      </w:r>
      <w:r>
        <w:rPr>
          <w:rFonts w:ascii="Times New Roman" w:hAnsi="Times New Roman" w:cs="Times New Roman"/>
          <w:noProof/>
          <w:lang w:val="en-US" w:bidi="ar-SA"/>
        </w:rPr>
        <w:drawing>
          <wp:inline distT="0" distB="0" distL="0" distR="0" wp14:anchorId="71E60088" wp14:editId="1FAF650F">
            <wp:extent cx="6096000" cy="76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6000" cy="7620000"/>
                    </a:xfrm>
                    <a:prstGeom prst="rect">
                      <a:avLst/>
                    </a:prstGeom>
                  </pic:spPr>
                </pic:pic>
              </a:graphicData>
            </a:graphic>
          </wp:inline>
        </w:drawing>
      </w:r>
    </w:p>
    <w:p w:rsidR="0064336E" w:rsidRDefault="0064336E">
      <w:pPr>
        <w:widowControl/>
        <w:tabs>
          <w:tab w:val="clear" w:pos="709"/>
        </w:tabs>
        <w:suppressAutoHyphens w:val="0"/>
        <w:rPr>
          <w:rFonts w:ascii="Times New Roman" w:eastAsia="WenQuanYi Zen Hei Mono" w:hAnsi="Times New Roman" w:cs="Times New Roman"/>
          <w:noProof/>
          <w:lang w:bidi="ar-SA"/>
        </w:rPr>
      </w:pPr>
      <w:r>
        <w:rPr>
          <w:rFonts w:ascii="Times New Roman" w:hAnsi="Times New Roman" w:cs="Times New Roman"/>
          <w:noProof/>
          <w:lang w:bidi="ar-SA"/>
        </w:rPr>
        <w:br w:type="page"/>
      </w:r>
    </w:p>
    <w:p w:rsidR="006833B9" w:rsidRPr="00484806" w:rsidRDefault="0064336E">
      <w:pPr>
        <w:pStyle w:val="PreformattedText"/>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bidi="ar-SA"/>
        </w:rPr>
        <w:lastRenderedPageBreak/>
        <mc:AlternateContent>
          <mc:Choice Requires="wps">
            <w:drawing>
              <wp:anchor distT="0" distB="0" distL="114300" distR="114300" simplePos="0" relativeHeight="251660288" behindDoc="0" locked="0" layoutInCell="1" allowOverlap="1" wp14:anchorId="26C4A979" wp14:editId="61A64333">
                <wp:simplePos x="0" y="0"/>
                <wp:positionH relativeFrom="column">
                  <wp:posOffset>1555115</wp:posOffset>
                </wp:positionH>
                <wp:positionV relativeFrom="paragraph">
                  <wp:posOffset>15875</wp:posOffset>
                </wp:positionV>
                <wp:extent cx="4048125" cy="1795780"/>
                <wp:effectExtent l="0" t="0" r="9525" b="50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1795780"/>
                        </a:xfrm>
                        <a:prstGeom prst="rect">
                          <a:avLst/>
                        </a:prstGeom>
                        <a:solidFill>
                          <a:srgbClr val="FFFFFF"/>
                        </a:solidFill>
                        <a:ln w="9525">
                          <a:noFill/>
                          <a:miter lim="800000"/>
                          <a:headEnd/>
                          <a:tailEnd/>
                        </a:ln>
                      </wps:spPr>
                      <wps:txbx>
                        <w:txbxContent>
                          <w:p w:rsidR="00841155" w:rsidRPr="00C76F46" w:rsidRDefault="00841155" w:rsidP="00FE51DE">
                            <w:pPr>
                              <w:spacing w:line="240" w:lineRule="auto"/>
                              <w:jc w:val="both"/>
                              <w:rPr>
                                <w:rFonts w:ascii="Times New Roman" w:hAnsi="Times New Roman" w:cs="Times New Roman"/>
                              </w:rPr>
                            </w:pPr>
                            <w:r w:rsidRPr="00C76F46">
                              <w:rPr>
                                <w:rFonts w:ascii="Times New Roman" w:hAnsi="Times New Roman" w:cs="Times New Roman"/>
                                <w:b/>
                              </w:rPr>
                              <w:t xml:space="preserve">Figure </w:t>
                            </w:r>
                            <w:r w:rsidR="0057381F" w:rsidRPr="00C76F46">
                              <w:rPr>
                                <w:rFonts w:ascii="Times New Roman" w:hAnsi="Times New Roman" w:cs="Times New Roman"/>
                                <w:b/>
                              </w:rPr>
                              <w:t>S</w:t>
                            </w:r>
                            <w:r w:rsidR="0057381F">
                              <w:rPr>
                                <w:rFonts w:ascii="Times New Roman" w:hAnsi="Times New Roman" w:cs="Times New Roman"/>
                                <w:b/>
                              </w:rPr>
                              <w:t>4</w:t>
                            </w:r>
                            <w:r w:rsidRPr="00C76F46">
                              <w:rPr>
                                <w:rFonts w:ascii="Times New Roman" w:eastAsiaTheme="minorEastAsia" w:hAnsi="Times New Roman" w:cs="Times New Roman"/>
                              </w:rPr>
                              <w:t>.</w:t>
                            </w:r>
                            <w:r w:rsidRPr="00C76F46">
                              <w:rPr>
                                <w:rFonts w:ascii="Times New Roman" w:hAnsi="Times New Roman" w:cs="Times New Roman"/>
                              </w:rPr>
                              <w:t xml:space="preserve"> IGV snapshot of read alignments at </w:t>
                            </w:r>
                            <w:r>
                              <w:rPr>
                                <w:rFonts w:ascii="Times New Roman" w:hAnsi="Times New Roman" w:cs="Times New Roman"/>
                              </w:rPr>
                              <w:t>a</w:t>
                            </w:r>
                            <w:r w:rsidRPr="00C76F46">
                              <w:rPr>
                                <w:rFonts w:ascii="Times New Roman" w:hAnsi="Times New Roman" w:cs="Times New Roman"/>
                              </w:rPr>
                              <w:t xml:space="preserve"> region that includes the position of</w:t>
                            </w:r>
                            <w:r>
                              <w:rPr>
                                <w:rFonts w:ascii="Times New Roman" w:hAnsi="Times New Roman" w:cs="Times New Roman"/>
                              </w:rPr>
                              <w:t xml:space="preserve"> a</w:t>
                            </w:r>
                            <w:r w:rsidRPr="00C76F46">
                              <w:rPr>
                                <w:rFonts w:ascii="Times New Roman" w:hAnsi="Times New Roman" w:cs="Times New Roman"/>
                              </w:rPr>
                              <w:t xml:space="preserve"> false negative indel generated by TS2.0, TS2.2 and TS3.4</w:t>
                            </w:r>
                            <w:r w:rsidR="00500F3D">
                              <w:rPr>
                                <w:rFonts w:ascii="Times New Roman" w:hAnsi="Times New Roman" w:cs="Times New Roman"/>
                              </w:rPr>
                              <w:t xml:space="preserve"> </w:t>
                            </w:r>
                            <w:r w:rsidRPr="00C76F46">
                              <w:rPr>
                                <w:rFonts w:ascii="Times New Roman" w:hAnsi="Times New Roman" w:cs="Times New Roman"/>
                                <w:shd w:val="clear" w:color="auto" w:fill="FFFFFF"/>
                              </w:rPr>
                              <w:t>(</w:t>
                            </w:r>
                            <w:r w:rsidRPr="005F10C0">
                              <w:rPr>
                                <w:rFonts w:ascii="Times New Roman" w:hAnsi="Times New Roman" w:cs="Times New Roman"/>
                                <w:i/>
                              </w:rPr>
                              <w:t>BRCA2:NM_000059:c.7696_7697insA</w:t>
                            </w:r>
                            <w:r w:rsidRPr="00C76F46">
                              <w:rPr>
                                <w:rFonts w:ascii="Times New Roman" w:hAnsi="Times New Roman" w:cs="Times New Roman"/>
                                <w:shd w:val="clear" w:color="auto" w:fill="FFFFFF"/>
                              </w:rPr>
                              <w:t>)</w:t>
                            </w:r>
                            <w:r>
                              <w:rPr>
                                <w:rFonts w:ascii="Times New Roman" w:hAnsi="Times New Roman" w:cs="Times New Roman"/>
                              </w:rPr>
                              <w:t>. The f</w:t>
                            </w:r>
                            <w:r w:rsidRPr="00C76F46">
                              <w:rPr>
                                <w:rFonts w:ascii="Times New Roman" w:hAnsi="Times New Roman" w:cs="Times New Roman"/>
                              </w:rPr>
                              <w:t xml:space="preserve">our panels </w:t>
                            </w:r>
                            <w:r>
                              <w:rPr>
                                <w:rFonts w:ascii="Times New Roman" w:hAnsi="Times New Roman" w:cs="Times New Roman"/>
                              </w:rPr>
                              <w:t>show</w:t>
                            </w:r>
                            <w:r w:rsidRPr="00C76F46">
                              <w:rPr>
                                <w:rFonts w:ascii="Times New Roman" w:hAnsi="Times New Roman" w:cs="Times New Roman"/>
                              </w:rPr>
                              <w:t xml:space="preserve"> read alignments generated by TS2.0, TS2.2, TS3.4 and BWA</w:t>
                            </w:r>
                            <w:r>
                              <w:rPr>
                                <w:rFonts w:ascii="Times New Roman" w:hAnsi="Times New Roman" w:cs="Times New Roman"/>
                              </w:rPr>
                              <w:t xml:space="preserve"> (</w:t>
                            </w:r>
                            <w:r w:rsidRPr="00C76F46">
                              <w:rPr>
                                <w:rFonts w:ascii="Times New Roman" w:hAnsi="Times New Roman" w:cs="Times New Roman"/>
                              </w:rPr>
                              <w:t>top to bottom</w:t>
                            </w:r>
                            <w:r>
                              <w:rPr>
                                <w:rFonts w:ascii="Times New Roman" w:hAnsi="Times New Roman" w:cs="Times New Roman"/>
                              </w:rPr>
                              <w:t>)</w:t>
                            </w:r>
                            <w:r w:rsidRPr="00C76F46">
                              <w:rPr>
                                <w:rFonts w:ascii="Times New Roman" w:hAnsi="Times New Roman" w:cs="Times New Roman"/>
                              </w:rPr>
                              <w:t>. All panels have similar insert length distribution, non-reference allele frequency and alignment profile at proximal regions</w:t>
                            </w:r>
                            <w:r>
                              <w:rPr>
                                <w:rFonts w:ascii="Times New Roman" w:hAnsi="Times New Roman" w:cs="Times New Roman"/>
                              </w:rPr>
                              <w:t xml:space="preserve">, indicating that the false negative indel is unlikely </w:t>
                            </w:r>
                            <w:r w:rsidR="007F2B89">
                              <w:rPr>
                                <w:rFonts w:ascii="Times New Roman" w:hAnsi="Times New Roman" w:cs="Times New Roman"/>
                              </w:rPr>
                              <w:t xml:space="preserve">to be </w:t>
                            </w:r>
                            <w:r>
                              <w:rPr>
                                <w:rFonts w:ascii="Times New Roman" w:hAnsi="Times New Roman" w:cs="Times New Roman"/>
                              </w:rPr>
                              <w:t>due to low quality of read alignment</w:t>
                            </w:r>
                            <w:r w:rsidRPr="00C76F46">
                              <w:rPr>
                                <w:rFonts w:ascii="Times New Roman" w:hAnsi="Times New Roman" w:cs="Times New Roman"/>
                              </w:rPr>
                              <w:t>.</w:t>
                            </w:r>
                            <w:r>
                              <w:rPr>
                                <w:rFonts w:ascii="Times New Roman" w:hAnsi="Times New Roman" w:cs="Times New Roman"/>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C4A979" id="_x0000_s1029" type="#_x0000_t202" style="position:absolute;left:0;text-align:left;margin-left:122.45pt;margin-top:1.25pt;width:318.75pt;height:141.4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i4IwIAACQEAAAOAAAAZHJzL2Uyb0RvYy54bWysU9uO2yAQfa/Uf0C8N7bTpEmsOKtttqkq&#10;bS/Sbj8AYxyjAkOBxE6/vgNO0mj7VpUHxDAzhzNnhvXdoBU5CuclmIoWk5wSYTg00uwr+v1592ZJ&#10;iQ/MNEyBERU9CU/vNq9frXtbiil0oBrhCIIYX/a2ol0ItswyzzuhmZ+AFQadLTjNAppunzWO9Yiu&#10;VTbN83dZD66xDrjwHm8fRifdJPy2FTx8bVsvAlEVRW4h7S7tddyzzZqVe8dsJ/mZBvsHFppJg49e&#10;oR5YYOTg5F9QWnIHHtow4aAzaFvJRaoBqynyF9U8dcyKVAuK4+1VJv//YPmX4zdHZFPR6ZwSwzT2&#10;6FkMgbyHgUyjPL31JUY9WYwLA15jm1Op3j4C/+GJgW3HzF7cOwd9J1iD9IqYmd2kjjg+gtT9Z2jw&#10;GXYIkICG1umoHapBEB3bdLq2JlLheDnLZ8siUuToKxar+WKZmpex8pJunQ8fBWgSDxV12PsEz46P&#10;PkQ6rLyExNc8KNnspFLJcPt6qxw5MpyTXVqpghdhypC+oqs5EolZBmJ+GiEtA86xkrqiyzyucbKi&#10;HB9Mk0ICk2o8IxNlzvpESUZxwlAPqRNvL7LX0JxQMAfj2OI3w0MH7hclPY5sRf3PA3OCEvXJoOir&#10;YjaLM56M2XwxRcPdeupbDzMcoSoaKBmP25D+RZLD3mNzdjLJFrs4MjlTxlFMap6/TZz1WztF/fnc&#10;m98AAAD//wMAUEsDBBQABgAIAAAAIQCJN2pQ3gAAAAkBAAAPAAAAZHJzL2Rvd25yZXYueG1sTI/N&#10;TsMwEITvSLyDtUjcqENIUBriVBUVFw5IFCR6dONNHBH/yHbT8PYsJ3rb0Yxmv2k2i5nYjCGOzgq4&#10;X2XA0HZOjXYQ8PnxclcBi0laJSdnUcAPRti011eNrJU723ec92lgVGJjLQXolHzNeew0GhlXzqMl&#10;r3fByEQyDFwFeaZyM/E8yx65kaOlD1p6fNbYfe9PRsCX0aPahbdDr6Z599pvS78EL8TtzbJ9ApZw&#10;Sf9h+MMndGiJ6ehOVkU2CciLYk1ROkpg5FdVXgA7kq7KB+Btwy8XtL8AAAD//wMAUEsBAi0AFAAG&#10;AAgAAAAhALaDOJL+AAAA4QEAABMAAAAAAAAAAAAAAAAAAAAAAFtDb250ZW50X1R5cGVzXS54bWxQ&#10;SwECLQAUAAYACAAAACEAOP0h/9YAAACUAQAACwAAAAAAAAAAAAAAAAAvAQAAX3JlbHMvLnJlbHNQ&#10;SwECLQAUAAYACAAAACEALruYuCMCAAAkBAAADgAAAAAAAAAAAAAAAAAuAgAAZHJzL2Uyb0RvYy54&#10;bWxQSwECLQAUAAYACAAAACEAiTdqUN4AAAAJAQAADwAAAAAAAAAAAAAAAAB9BAAAZHJzL2Rvd25y&#10;ZXYueG1sUEsFBgAAAAAEAAQA8wAAAIgFAAAAAA==&#10;" stroked="f">
                <v:textbox style="mso-fit-shape-to-text:t">
                  <w:txbxContent>
                    <w:p w:rsidR="00841155" w:rsidRPr="00C76F46" w:rsidRDefault="00841155" w:rsidP="00FE51DE">
                      <w:pPr>
                        <w:spacing w:line="240" w:lineRule="auto"/>
                        <w:jc w:val="both"/>
                        <w:rPr>
                          <w:rFonts w:ascii="Times New Roman" w:hAnsi="Times New Roman" w:cs="Times New Roman"/>
                        </w:rPr>
                      </w:pPr>
                      <w:r w:rsidRPr="00C76F46">
                        <w:rPr>
                          <w:rFonts w:ascii="Times New Roman" w:hAnsi="Times New Roman" w:cs="Times New Roman"/>
                          <w:b/>
                        </w:rPr>
                        <w:t xml:space="preserve">Figure </w:t>
                      </w:r>
                      <w:r w:rsidR="0057381F" w:rsidRPr="00C76F46">
                        <w:rPr>
                          <w:rFonts w:ascii="Times New Roman" w:hAnsi="Times New Roman" w:cs="Times New Roman"/>
                          <w:b/>
                        </w:rPr>
                        <w:t>S</w:t>
                      </w:r>
                      <w:r w:rsidR="0057381F">
                        <w:rPr>
                          <w:rFonts w:ascii="Times New Roman" w:hAnsi="Times New Roman" w:cs="Times New Roman"/>
                          <w:b/>
                        </w:rPr>
                        <w:t>4</w:t>
                      </w:r>
                      <w:r w:rsidRPr="00C76F46">
                        <w:rPr>
                          <w:rFonts w:ascii="Times New Roman" w:eastAsiaTheme="minorEastAsia" w:hAnsi="Times New Roman" w:cs="Times New Roman"/>
                        </w:rPr>
                        <w:t>.</w:t>
                      </w:r>
                      <w:r w:rsidRPr="00C76F46">
                        <w:rPr>
                          <w:rFonts w:ascii="Times New Roman" w:hAnsi="Times New Roman" w:cs="Times New Roman"/>
                        </w:rPr>
                        <w:t xml:space="preserve"> IGV snapshot of read alignments at </w:t>
                      </w:r>
                      <w:r>
                        <w:rPr>
                          <w:rFonts w:ascii="Times New Roman" w:hAnsi="Times New Roman" w:cs="Times New Roman"/>
                        </w:rPr>
                        <w:t>a</w:t>
                      </w:r>
                      <w:r w:rsidRPr="00C76F46">
                        <w:rPr>
                          <w:rFonts w:ascii="Times New Roman" w:hAnsi="Times New Roman" w:cs="Times New Roman"/>
                        </w:rPr>
                        <w:t xml:space="preserve"> region that includes the position of</w:t>
                      </w:r>
                      <w:r>
                        <w:rPr>
                          <w:rFonts w:ascii="Times New Roman" w:hAnsi="Times New Roman" w:cs="Times New Roman"/>
                        </w:rPr>
                        <w:t xml:space="preserve"> a</w:t>
                      </w:r>
                      <w:r w:rsidRPr="00C76F46">
                        <w:rPr>
                          <w:rFonts w:ascii="Times New Roman" w:hAnsi="Times New Roman" w:cs="Times New Roman"/>
                        </w:rPr>
                        <w:t xml:space="preserve"> false negative indel generated by TS2.0, TS2.2 and TS3.4</w:t>
                      </w:r>
                      <w:r w:rsidR="00500F3D">
                        <w:rPr>
                          <w:rFonts w:ascii="Times New Roman" w:hAnsi="Times New Roman" w:cs="Times New Roman"/>
                        </w:rPr>
                        <w:t xml:space="preserve"> </w:t>
                      </w:r>
                      <w:r w:rsidRPr="00C76F46">
                        <w:rPr>
                          <w:rFonts w:ascii="Times New Roman" w:hAnsi="Times New Roman" w:cs="Times New Roman"/>
                          <w:shd w:val="clear" w:color="auto" w:fill="FFFFFF"/>
                        </w:rPr>
                        <w:t>(</w:t>
                      </w:r>
                      <w:r w:rsidRPr="005F10C0">
                        <w:rPr>
                          <w:rFonts w:ascii="Times New Roman" w:hAnsi="Times New Roman" w:cs="Times New Roman"/>
                          <w:i/>
                        </w:rPr>
                        <w:t>BRCA2:NM_000059:c.7696_7697insA</w:t>
                      </w:r>
                      <w:r w:rsidRPr="00C76F46">
                        <w:rPr>
                          <w:rFonts w:ascii="Times New Roman" w:hAnsi="Times New Roman" w:cs="Times New Roman"/>
                          <w:shd w:val="clear" w:color="auto" w:fill="FFFFFF"/>
                        </w:rPr>
                        <w:t>)</w:t>
                      </w:r>
                      <w:r>
                        <w:rPr>
                          <w:rFonts w:ascii="Times New Roman" w:hAnsi="Times New Roman" w:cs="Times New Roman"/>
                        </w:rPr>
                        <w:t>. The f</w:t>
                      </w:r>
                      <w:r w:rsidRPr="00C76F46">
                        <w:rPr>
                          <w:rFonts w:ascii="Times New Roman" w:hAnsi="Times New Roman" w:cs="Times New Roman"/>
                        </w:rPr>
                        <w:t xml:space="preserve">our panels </w:t>
                      </w:r>
                      <w:r>
                        <w:rPr>
                          <w:rFonts w:ascii="Times New Roman" w:hAnsi="Times New Roman" w:cs="Times New Roman"/>
                        </w:rPr>
                        <w:t>show</w:t>
                      </w:r>
                      <w:r w:rsidRPr="00C76F46">
                        <w:rPr>
                          <w:rFonts w:ascii="Times New Roman" w:hAnsi="Times New Roman" w:cs="Times New Roman"/>
                        </w:rPr>
                        <w:t xml:space="preserve"> read alignments generated by TS2.0, TS2.2, TS3.4 and BWA</w:t>
                      </w:r>
                      <w:r>
                        <w:rPr>
                          <w:rFonts w:ascii="Times New Roman" w:hAnsi="Times New Roman" w:cs="Times New Roman"/>
                        </w:rPr>
                        <w:t xml:space="preserve"> (</w:t>
                      </w:r>
                      <w:r w:rsidRPr="00C76F46">
                        <w:rPr>
                          <w:rFonts w:ascii="Times New Roman" w:hAnsi="Times New Roman" w:cs="Times New Roman"/>
                        </w:rPr>
                        <w:t>top to bottom</w:t>
                      </w:r>
                      <w:r>
                        <w:rPr>
                          <w:rFonts w:ascii="Times New Roman" w:hAnsi="Times New Roman" w:cs="Times New Roman"/>
                        </w:rPr>
                        <w:t>)</w:t>
                      </w:r>
                      <w:r w:rsidRPr="00C76F46">
                        <w:rPr>
                          <w:rFonts w:ascii="Times New Roman" w:hAnsi="Times New Roman" w:cs="Times New Roman"/>
                        </w:rPr>
                        <w:t>. All panels have similar insert length distribution, non-reference allele frequency and alignment profile at proximal regions</w:t>
                      </w:r>
                      <w:r>
                        <w:rPr>
                          <w:rFonts w:ascii="Times New Roman" w:hAnsi="Times New Roman" w:cs="Times New Roman"/>
                        </w:rPr>
                        <w:t xml:space="preserve">, indicating that the false negative indel is unlikely </w:t>
                      </w:r>
                      <w:r w:rsidR="007F2B89">
                        <w:rPr>
                          <w:rFonts w:ascii="Times New Roman" w:hAnsi="Times New Roman" w:cs="Times New Roman"/>
                        </w:rPr>
                        <w:t xml:space="preserve">to be </w:t>
                      </w:r>
                      <w:r>
                        <w:rPr>
                          <w:rFonts w:ascii="Times New Roman" w:hAnsi="Times New Roman" w:cs="Times New Roman"/>
                        </w:rPr>
                        <w:t>due to low quality of read alignment</w:t>
                      </w:r>
                      <w:r w:rsidRPr="00C76F46">
                        <w:rPr>
                          <w:rFonts w:ascii="Times New Roman" w:hAnsi="Times New Roman" w:cs="Times New Roman"/>
                        </w:rPr>
                        <w:t>.</w:t>
                      </w:r>
                      <w:r>
                        <w:rPr>
                          <w:rFonts w:ascii="Times New Roman" w:hAnsi="Times New Roman" w:cs="Times New Roman"/>
                        </w:rPr>
                        <w:t xml:space="preserve"> </w:t>
                      </w:r>
                    </w:p>
                  </w:txbxContent>
                </v:textbox>
              </v:shape>
            </w:pict>
          </mc:Fallback>
        </mc:AlternateContent>
      </w:r>
      <w:r w:rsidR="00C8287F" w:rsidRPr="00484806">
        <w:rPr>
          <w:rFonts w:ascii="Times New Roman" w:hAnsi="Times New Roman" w:cs="Times New Roman"/>
          <w:noProof/>
          <w:sz w:val="24"/>
          <w:szCs w:val="24"/>
          <w:lang w:val="en-US" w:bidi="ar-SA"/>
        </w:rPr>
        <w:drawing>
          <wp:inline distT="0" distB="0" distL="0" distR="0" wp14:anchorId="426CD6DD" wp14:editId="647BC63B">
            <wp:extent cx="1317600" cy="7286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7600" cy="7286400"/>
                    </a:xfrm>
                    <a:prstGeom prst="rect">
                      <a:avLst/>
                    </a:prstGeom>
                  </pic:spPr>
                </pic:pic>
              </a:graphicData>
            </a:graphic>
          </wp:inline>
        </w:drawing>
      </w:r>
    </w:p>
    <w:p w:rsidR="006833B9" w:rsidRPr="00484806" w:rsidRDefault="00B462C0">
      <w:pPr>
        <w:pStyle w:val="PreformattedText"/>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bidi="ar-SA"/>
        </w:rPr>
        <mc:AlternateContent>
          <mc:Choice Requires="wps">
            <w:drawing>
              <wp:anchor distT="0" distB="0" distL="114300" distR="114300" simplePos="0" relativeHeight="251662336" behindDoc="0" locked="0" layoutInCell="1" allowOverlap="1" wp14:anchorId="7B70BF7D" wp14:editId="2F6F1A7E">
                <wp:simplePos x="0" y="0"/>
                <wp:positionH relativeFrom="column">
                  <wp:posOffset>60960</wp:posOffset>
                </wp:positionH>
                <wp:positionV relativeFrom="paragraph">
                  <wp:posOffset>7119620</wp:posOffset>
                </wp:positionV>
                <wp:extent cx="5991225" cy="967740"/>
                <wp:effectExtent l="0" t="0" r="9525"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967740"/>
                        </a:xfrm>
                        <a:prstGeom prst="rect">
                          <a:avLst/>
                        </a:prstGeom>
                        <a:solidFill>
                          <a:srgbClr val="FFFFFF"/>
                        </a:solidFill>
                        <a:ln w="9525">
                          <a:noFill/>
                          <a:miter lim="800000"/>
                          <a:headEnd/>
                          <a:tailEnd/>
                        </a:ln>
                      </wps:spPr>
                      <wps:txbx>
                        <w:txbxContent>
                          <w:p w:rsidR="00841155" w:rsidRPr="00C76F46" w:rsidRDefault="00841155" w:rsidP="00DF3774">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sidR="0057381F">
                              <w:rPr>
                                <w:rFonts w:ascii="Times New Roman" w:hAnsi="Times New Roman" w:cs="Times New Roman"/>
                                <w:b/>
                                <w:sz w:val="24"/>
                                <w:szCs w:val="24"/>
                              </w:rPr>
                              <w:t>1</w:t>
                            </w:r>
                            <w:r w:rsidRPr="00C76F46">
                              <w:rPr>
                                <w:rFonts w:ascii="Times New Roman" w:eastAsiaTheme="minorEastAsia" w:hAnsi="Times New Roman" w:cs="Times New Roman"/>
                                <w:sz w:val="24"/>
                                <w:szCs w:val="24"/>
                              </w:rPr>
                              <w:t>.</w:t>
                            </w:r>
                            <w:r w:rsidRPr="00C76F46">
                              <w:rPr>
                                <w:rFonts w:ascii="Times New Roman" w:hAnsi="Times New Roman" w:cs="Times New Roman"/>
                                <w:sz w:val="24"/>
                                <w:szCs w:val="24"/>
                              </w:rPr>
                              <w:t xml:space="preserve"> MAPQ distributions at the position of</w:t>
                            </w:r>
                            <w:r>
                              <w:rPr>
                                <w:rFonts w:ascii="Times New Roman" w:hAnsi="Times New Roman" w:cs="Times New Roman"/>
                                <w:sz w:val="24"/>
                                <w:szCs w:val="24"/>
                              </w:rPr>
                              <w:t xml:space="preserve"> a</w:t>
                            </w:r>
                            <w:r w:rsidRPr="00C76F46">
                              <w:rPr>
                                <w:rFonts w:ascii="Times New Roman" w:hAnsi="Times New Roman" w:cs="Times New Roman"/>
                                <w:sz w:val="24"/>
                                <w:szCs w:val="24"/>
                              </w:rPr>
                              <w:t xml:space="preserve"> false negative indel specific to TS2.0 and TS2.2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BRCA2:NM_000059:c.3846_3847del</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w:t>
                            </w:r>
                            <w:r w:rsidR="007F2B89">
                              <w:rPr>
                                <w:rFonts w:ascii="Times New Roman" w:hAnsi="Times New Roman" w:cs="Times New Roman"/>
                                <w:sz w:val="24"/>
                                <w:szCs w:val="24"/>
                              </w:rPr>
                              <w:t xml:space="preserve"> aligned</w:t>
                            </w:r>
                            <w:r>
                              <w:rPr>
                                <w:rFonts w:ascii="Times New Roman" w:hAnsi="Times New Roman" w:cs="Times New Roman"/>
                                <w:sz w:val="24"/>
                                <w:szCs w:val="24"/>
                              </w:rPr>
                              <w:t xml:space="preserve"> reads</w:t>
                            </w:r>
                            <w:r w:rsidR="00B12535">
                              <w:rPr>
                                <w:rFonts w:ascii="Times New Roman" w:hAnsi="Times New Roman" w:cs="Times New Roman"/>
                                <w:sz w:val="24"/>
                                <w:szCs w:val="24"/>
                              </w:rPr>
                              <w:t xml:space="preserve"> (generated by corresponding read mapper, TMAP)</w:t>
                            </w:r>
                            <w:r w:rsidR="007F2B89">
                              <w:rPr>
                                <w:rFonts w:ascii="Times New Roman" w:hAnsi="Times New Roman" w:cs="Times New Roman"/>
                                <w:sz w:val="24"/>
                                <w:szCs w:val="24"/>
                              </w:rPr>
                              <w:t xml:space="preserve"> that include</w:t>
                            </w:r>
                            <w:r w:rsidRPr="00C76F46">
                              <w:rPr>
                                <w:rFonts w:ascii="Times New Roman" w:hAnsi="Times New Roman" w:cs="Times New Roman"/>
                                <w:sz w:val="24"/>
                                <w:szCs w:val="24"/>
                              </w:rPr>
                              <w:t xml:space="preserve"> </w:t>
                            </w:r>
                            <w:r w:rsidR="007F2B89">
                              <w:rPr>
                                <w:rFonts w:ascii="Times New Roman" w:hAnsi="Times New Roman" w:cs="Times New Roman"/>
                                <w:sz w:val="24"/>
                                <w:szCs w:val="24"/>
                              </w:rPr>
                              <w:t>the indel</w:t>
                            </w:r>
                            <w:r w:rsidRPr="00C76F46">
                              <w:rPr>
                                <w:rFonts w:ascii="Times New Roman" w:hAnsi="Times New Roman" w:cs="Times New Roman"/>
                                <w:sz w:val="24"/>
                                <w:szCs w:val="24"/>
                              </w:rPr>
                              <w:t xml:space="preserve">. More </w:t>
                            </w:r>
                            <w:r>
                              <w:rPr>
                                <w:rFonts w:ascii="Times New Roman" w:hAnsi="Times New Roman" w:cs="Times New Roman"/>
                                <w:sz w:val="24"/>
                                <w:szCs w:val="24"/>
                              </w:rPr>
                              <w:t>reads with lower MAPQ scores were</w:t>
                            </w:r>
                            <w:r w:rsidRPr="00C76F46">
                              <w:rPr>
                                <w:rFonts w:ascii="Times New Roman" w:hAnsi="Times New Roman" w:cs="Times New Roman"/>
                                <w:sz w:val="24"/>
                                <w:szCs w:val="24"/>
                              </w:rPr>
                              <w:t xml:space="preserve"> found in the alignments generated by TS2.0 and TS2.2.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70BF7D" id="_x0000_s1030" type="#_x0000_t202" style="position:absolute;left:0;text-align:left;margin-left:4.8pt;margin-top:560.6pt;width:471.75pt;height:76.2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FCIgIAACMEAAAOAAAAZHJzL2Uyb0RvYy54bWysU9uO2yAQfa/Uf0C8N3asXDZWnNU221SV&#10;thdptx+AMY5RgaFAYqdf3wEnabR9q8oDYpiZw5kzw/p+0IochfMSTEWnk5wSYTg00uwr+v1l9+6O&#10;Eh+YaZgCIyp6Ep7eb96+Wfe2FAV0oBrhCIIYX/a2ol0ItswyzzuhmZ+AFQadLTjNAppunzWO9Yiu&#10;VVbk+SLrwTXWARfe4+3j6KSbhN+2goevbetFIKqiyC2k3aW9jnu2WbNy75jtJD/TYP/AQjNp8NEr&#10;1CMLjByc/AtKS+7AQxsmHHQGbSu5SDVgNdP8VTXPHbMi1YLieHuVyf8/WP7l+M0R2VS0WFBimMYe&#10;vYghkPcwkCLK01tfYtSzxbgw4DW2OZXq7RPwH54Y2HbM7MWDc9B3gjVIbxozs5vUEcdHkLr/DA0+&#10;ww4BEtDQOh21QzUIomObTtfWRCocL+er1bQo5pRw9K0Wy+Us9S5j5SXbOh8+CtAkHirqsPUJnR2f&#10;fIhsWHkJiY95ULLZSaWS4fb1VjlyZDgmu7RSAa/ClCE9vj5HHjHLQMxPE6RlwDFWUlf0Lo9rHKyo&#10;xgfTpJDApBrPyESZszxRkVGbMNRDasTsonoNzQn1cjBOLf4yPHTgflHS48RW1P88MCcoUZ8Mar6a&#10;zlAUEpIxmy8LNNytp771MMMRqqKBkvG4DelbJDnsA/ZmJ5NssYkjkzNlnMSk5vnXxFG/tVPUn7+9&#10;+Q0AAP//AwBQSwMEFAAGAAgAAAAhAPqxyF3gAAAACwEAAA8AAABkcnMvZG93bnJldi54bWxMj8FO&#10;wzAMhu9IvENkJG4sbaeVrTSdJiYuHJAYSOyYNWlT0ThRknXl7TEndvTvT78/19vZjmzSIQ4OBeSL&#10;DJjG1qkBewGfHy8Pa2AxSVRydKgF/OgI2+b2ppaVchd819Mh9YxKMFZSgEnJV5zH1mgr48J5jbTr&#10;XLAy0Rh6roK8ULkdeZFlJbdyQLpgpNfPRrffh7MV8GXNoPbh7dipcdq/druVn4MX4v5u3j0BS3pO&#10;/zD86ZM6NOR0cmdUkY0CNiWBFOdFXgAjYLNa5sBOFBWPyxJ4U/PrH5pfAAAA//8DAFBLAQItABQA&#10;BgAIAAAAIQC2gziS/gAAAOEBAAATAAAAAAAAAAAAAAAAAAAAAABbQ29udGVudF9UeXBlc10ueG1s&#10;UEsBAi0AFAAGAAgAAAAhADj9If/WAAAAlAEAAAsAAAAAAAAAAAAAAAAALwEAAF9yZWxzLy5yZWxz&#10;UEsBAi0AFAAGAAgAAAAhAAbNcUIiAgAAIwQAAA4AAAAAAAAAAAAAAAAALgIAAGRycy9lMm9Eb2Mu&#10;eG1sUEsBAi0AFAAGAAgAAAAhAPqxyF3gAAAACwEAAA8AAAAAAAAAAAAAAAAAfAQAAGRycy9kb3du&#10;cmV2LnhtbFBLBQYAAAAABAAEAPMAAACJBQAAAAA=&#10;" stroked="f">
                <v:textbox style="mso-fit-shape-to-text:t">
                  <w:txbxContent>
                    <w:p w:rsidR="00841155" w:rsidRPr="00C76F46" w:rsidRDefault="00841155" w:rsidP="00DF3774">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sidR="0057381F">
                        <w:rPr>
                          <w:rFonts w:ascii="Times New Roman" w:hAnsi="Times New Roman" w:cs="Times New Roman"/>
                          <w:b/>
                          <w:sz w:val="24"/>
                          <w:szCs w:val="24"/>
                        </w:rPr>
                        <w:t>1</w:t>
                      </w:r>
                      <w:r w:rsidRPr="00C76F46">
                        <w:rPr>
                          <w:rFonts w:ascii="Times New Roman" w:eastAsiaTheme="minorEastAsia" w:hAnsi="Times New Roman" w:cs="Times New Roman"/>
                          <w:sz w:val="24"/>
                          <w:szCs w:val="24"/>
                        </w:rPr>
                        <w:t>.</w:t>
                      </w:r>
                      <w:r w:rsidRPr="00C76F46">
                        <w:rPr>
                          <w:rFonts w:ascii="Times New Roman" w:hAnsi="Times New Roman" w:cs="Times New Roman"/>
                          <w:sz w:val="24"/>
                          <w:szCs w:val="24"/>
                        </w:rPr>
                        <w:t xml:space="preserve"> MAPQ distributions at the position of</w:t>
                      </w:r>
                      <w:r>
                        <w:rPr>
                          <w:rFonts w:ascii="Times New Roman" w:hAnsi="Times New Roman" w:cs="Times New Roman"/>
                          <w:sz w:val="24"/>
                          <w:szCs w:val="24"/>
                        </w:rPr>
                        <w:t xml:space="preserve"> a</w:t>
                      </w:r>
                      <w:r w:rsidRPr="00C76F46">
                        <w:rPr>
                          <w:rFonts w:ascii="Times New Roman" w:hAnsi="Times New Roman" w:cs="Times New Roman"/>
                          <w:sz w:val="24"/>
                          <w:szCs w:val="24"/>
                        </w:rPr>
                        <w:t xml:space="preserve"> false negative indel specific to TS2.0 and TS2.2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BRCA2:NM_000059:c.3846_3847del</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w:t>
                      </w:r>
                      <w:r w:rsidR="007F2B89">
                        <w:rPr>
                          <w:rFonts w:ascii="Times New Roman" w:hAnsi="Times New Roman" w:cs="Times New Roman"/>
                          <w:sz w:val="24"/>
                          <w:szCs w:val="24"/>
                        </w:rPr>
                        <w:t xml:space="preserve"> aligned</w:t>
                      </w:r>
                      <w:r>
                        <w:rPr>
                          <w:rFonts w:ascii="Times New Roman" w:hAnsi="Times New Roman" w:cs="Times New Roman"/>
                          <w:sz w:val="24"/>
                          <w:szCs w:val="24"/>
                        </w:rPr>
                        <w:t xml:space="preserve"> reads</w:t>
                      </w:r>
                      <w:r w:rsidR="00B12535">
                        <w:rPr>
                          <w:rFonts w:ascii="Times New Roman" w:hAnsi="Times New Roman" w:cs="Times New Roman"/>
                          <w:sz w:val="24"/>
                          <w:szCs w:val="24"/>
                        </w:rPr>
                        <w:t xml:space="preserve"> (generated by corresponding read mapper, TMAP)</w:t>
                      </w:r>
                      <w:r w:rsidR="007F2B89">
                        <w:rPr>
                          <w:rFonts w:ascii="Times New Roman" w:hAnsi="Times New Roman" w:cs="Times New Roman"/>
                          <w:sz w:val="24"/>
                          <w:szCs w:val="24"/>
                        </w:rPr>
                        <w:t xml:space="preserve"> that include</w:t>
                      </w:r>
                      <w:r w:rsidRPr="00C76F46">
                        <w:rPr>
                          <w:rFonts w:ascii="Times New Roman" w:hAnsi="Times New Roman" w:cs="Times New Roman"/>
                          <w:sz w:val="24"/>
                          <w:szCs w:val="24"/>
                        </w:rPr>
                        <w:t xml:space="preserve"> </w:t>
                      </w:r>
                      <w:r w:rsidR="007F2B89">
                        <w:rPr>
                          <w:rFonts w:ascii="Times New Roman" w:hAnsi="Times New Roman" w:cs="Times New Roman"/>
                          <w:sz w:val="24"/>
                          <w:szCs w:val="24"/>
                        </w:rPr>
                        <w:t>the indel</w:t>
                      </w:r>
                      <w:r w:rsidRPr="00C76F46">
                        <w:rPr>
                          <w:rFonts w:ascii="Times New Roman" w:hAnsi="Times New Roman" w:cs="Times New Roman"/>
                          <w:sz w:val="24"/>
                          <w:szCs w:val="24"/>
                        </w:rPr>
                        <w:t xml:space="preserve">. More </w:t>
                      </w:r>
                      <w:r>
                        <w:rPr>
                          <w:rFonts w:ascii="Times New Roman" w:hAnsi="Times New Roman" w:cs="Times New Roman"/>
                          <w:sz w:val="24"/>
                          <w:szCs w:val="24"/>
                        </w:rPr>
                        <w:t>reads with lower MAPQ scores were</w:t>
                      </w:r>
                      <w:r w:rsidRPr="00C76F46">
                        <w:rPr>
                          <w:rFonts w:ascii="Times New Roman" w:hAnsi="Times New Roman" w:cs="Times New Roman"/>
                          <w:sz w:val="24"/>
                          <w:szCs w:val="24"/>
                        </w:rPr>
                        <w:t xml:space="preserve"> found in the alignments generated by TS2.0 and TS2.2.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v:textbox>
              </v:shape>
            </w:pict>
          </mc:Fallback>
        </mc:AlternateContent>
      </w:r>
    </w:p>
    <w:p w:rsidR="006833B9" w:rsidRPr="00484806" w:rsidRDefault="00B462C0">
      <w:pPr>
        <w:pStyle w:val="PreformattedText"/>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bidi="ar-SA"/>
        </w:rPr>
        <mc:AlternateContent>
          <mc:Choice Requires="wps">
            <w:drawing>
              <wp:anchor distT="0" distB="0" distL="114300" distR="114300" simplePos="0" relativeHeight="251664384" behindDoc="0" locked="0" layoutInCell="1" allowOverlap="1" wp14:anchorId="545825D2" wp14:editId="54AFBF28">
                <wp:simplePos x="0" y="0"/>
                <wp:positionH relativeFrom="column">
                  <wp:posOffset>213360</wp:posOffset>
                </wp:positionH>
                <wp:positionV relativeFrom="paragraph">
                  <wp:posOffset>7040245</wp:posOffset>
                </wp:positionV>
                <wp:extent cx="5991225" cy="1318260"/>
                <wp:effectExtent l="0" t="0" r="9525" b="63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318260"/>
                        </a:xfrm>
                        <a:prstGeom prst="rect">
                          <a:avLst/>
                        </a:prstGeom>
                        <a:solidFill>
                          <a:srgbClr val="FFFFFF"/>
                        </a:solidFill>
                        <a:ln w="9525">
                          <a:noFill/>
                          <a:miter lim="800000"/>
                          <a:headEnd/>
                          <a:tailEnd/>
                        </a:ln>
                      </wps:spPr>
                      <wps:txbx>
                        <w:txbxContent>
                          <w:p w:rsidR="00841155" w:rsidRPr="00C76F46" w:rsidRDefault="00841155" w:rsidP="00905D11">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 xml:space="preserve">Figure </w:t>
                            </w:r>
                            <w:r w:rsidR="0057381F" w:rsidRPr="00C76F46">
                              <w:rPr>
                                <w:rFonts w:ascii="Times New Roman" w:hAnsi="Times New Roman" w:cs="Times New Roman"/>
                                <w:b/>
                                <w:sz w:val="24"/>
                                <w:szCs w:val="24"/>
                              </w:rPr>
                              <w:t>S</w:t>
                            </w:r>
                            <w:r w:rsidR="0057381F">
                              <w:rPr>
                                <w:rFonts w:ascii="Times New Roman" w:hAnsi="Times New Roman" w:cs="Times New Roman"/>
                                <w:b/>
                                <w:sz w:val="24"/>
                                <w:szCs w:val="24"/>
                              </w:rPr>
                              <w:t>3</w:t>
                            </w:r>
                            <w:r w:rsidRPr="00C76F46">
                              <w:rPr>
                                <w:rFonts w:ascii="Times New Roman" w:eastAsiaTheme="minorEastAsia" w:hAnsi="Times New Roman" w:cs="Times New Roman"/>
                                <w:b/>
                                <w:sz w:val="24"/>
                                <w:szCs w:val="24"/>
                              </w:rPr>
                              <w:t>.</w:t>
                            </w:r>
                            <w:r w:rsidRPr="00C76F46">
                              <w:rPr>
                                <w:rFonts w:ascii="Times New Roman" w:hAnsi="Times New Roman" w:cs="Times New Roman"/>
                                <w:b/>
                                <w:sz w:val="24"/>
                                <w:szCs w:val="24"/>
                              </w:rPr>
                              <w:t xml:space="preserve"> </w:t>
                            </w:r>
                            <w:r w:rsidRPr="00C76F46">
                              <w:rPr>
                                <w:rFonts w:ascii="Times New Roman" w:hAnsi="Times New Roman" w:cs="Times New Roman"/>
                                <w:sz w:val="24"/>
                                <w:szCs w:val="24"/>
                              </w:rPr>
                              <w:t>MAPQ distributions at the position of false negative indel generated by TS2.0, TS2.2 and TS3.4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BRCA2:NM_000059:c.7696_7697insA</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 </w:t>
                            </w:r>
                            <w:r w:rsidR="007F2B89">
                              <w:rPr>
                                <w:rFonts w:ascii="Times New Roman" w:hAnsi="Times New Roman" w:cs="Times New Roman"/>
                                <w:sz w:val="24"/>
                                <w:szCs w:val="24"/>
                              </w:rPr>
                              <w:t xml:space="preserve">aligned reads </w:t>
                            </w:r>
                            <w:r w:rsidR="00B12535">
                              <w:rPr>
                                <w:rFonts w:ascii="Times New Roman" w:hAnsi="Times New Roman" w:cs="Times New Roman"/>
                                <w:sz w:val="24"/>
                                <w:szCs w:val="24"/>
                              </w:rPr>
                              <w:t xml:space="preserve">(generated by corresponding read mapper, TMAP) </w:t>
                            </w:r>
                            <w:r w:rsidR="007F2B89">
                              <w:rPr>
                                <w:rFonts w:ascii="Times New Roman" w:hAnsi="Times New Roman" w:cs="Times New Roman"/>
                                <w:sz w:val="24"/>
                                <w:szCs w:val="24"/>
                              </w:rPr>
                              <w:t>that include</w:t>
                            </w:r>
                            <w:r w:rsidR="007F2B89" w:rsidRPr="00C76F46">
                              <w:rPr>
                                <w:rFonts w:ascii="Times New Roman" w:hAnsi="Times New Roman" w:cs="Times New Roman"/>
                                <w:sz w:val="24"/>
                                <w:szCs w:val="24"/>
                              </w:rPr>
                              <w:t xml:space="preserve"> </w:t>
                            </w:r>
                            <w:r w:rsidR="007F2B89">
                              <w:rPr>
                                <w:rFonts w:ascii="Times New Roman" w:hAnsi="Times New Roman" w:cs="Times New Roman"/>
                                <w:sz w:val="24"/>
                                <w:szCs w:val="24"/>
                              </w:rPr>
                              <w:t>the indel</w:t>
                            </w:r>
                            <w:r w:rsidRPr="00C76F46">
                              <w:rPr>
                                <w:rFonts w:ascii="Times New Roman" w:hAnsi="Times New Roman" w:cs="Times New Roman"/>
                                <w:sz w:val="24"/>
                                <w:szCs w:val="24"/>
                              </w:rPr>
                              <w:t xml:space="preserve">. </w:t>
                            </w:r>
                            <w:r>
                              <w:rPr>
                                <w:rFonts w:ascii="Times New Roman" w:hAnsi="Times New Roman" w:cs="Times New Roman"/>
                                <w:sz w:val="24"/>
                                <w:szCs w:val="24"/>
                              </w:rPr>
                              <w:t>The medians for</w:t>
                            </w:r>
                            <w:r w:rsidRPr="00C76F46">
                              <w:rPr>
                                <w:rFonts w:ascii="Times New Roman" w:hAnsi="Times New Roman" w:cs="Times New Roman"/>
                                <w:sz w:val="24"/>
                                <w:szCs w:val="24"/>
                              </w:rPr>
                              <w:t xml:space="preserve"> the MAPQ distributions generated by TS2.2 and TS3.4</w:t>
                            </w:r>
                            <w:r>
                              <w:rPr>
                                <w:rFonts w:ascii="Times New Roman" w:hAnsi="Times New Roman" w:cs="Times New Roman"/>
                                <w:sz w:val="24"/>
                                <w:szCs w:val="24"/>
                              </w:rPr>
                              <w:t xml:space="preserve"> were similar</w:t>
                            </w:r>
                            <w:r w:rsidRPr="00C76F46">
                              <w:rPr>
                                <w:rFonts w:ascii="Times New Roman" w:hAnsi="Times New Roman" w:cs="Times New Roman"/>
                                <w:sz w:val="24"/>
                                <w:szCs w:val="24"/>
                              </w:rPr>
                              <w:t xml:space="preserve">. The distributions generated by TS2.2 and TS3.4 were comparable to the distribution generated by TS3.4 in Figure </w:t>
                            </w:r>
                            <w:r>
                              <w:rPr>
                                <w:rFonts w:ascii="Times New Roman" w:hAnsi="Times New Roman" w:cs="Times New Roman"/>
                                <w:sz w:val="24"/>
                                <w:szCs w:val="24"/>
                              </w:rPr>
                              <w:t>S3, suggesting that their alignment quality should be sufficient for indel calling</w:t>
                            </w:r>
                            <w:r w:rsidRPr="00C76F46">
                              <w:rPr>
                                <w:rFonts w:ascii="Times New Roman" w:hAnsi="Times New Roman" w:cs="Times New Roman"/>
                                <w:sz w:val="24"/>
                                <w:szCs w:val="24"/>
                              </w:rPr>
                              <w:t xml:space="preserve">.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5825D2" id="_x0000_s1031" type="#_x0000_t202" style="position:absolute;left:0;text-align:left;margin-left:16.8pt;margin-top:554.35pt;width:471.75pt;height:103.8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JLJAIAACQEAAAOAAAAZHJzL2Uyb0RvYy54bWysU9uO2yAQfa/Uf0C8N47dZJtYcVbbbFNV&#10;2l6k3X4AxjhGBYYCiZ1+fQecpNHu26o8IIaZOZw5M6xuB63IQTgvwVQ0n0wpEYZDI82uoj+ftu8W&#10;lPjATMMUGFHRo/D0dv32zaq3pSigA9UIRxDE+LK3Fe1CsGWWed4JzfwErDDobMFpFtB0u6xxrEd0&#10;rbJiOr3JenCNdcCF93h7PzrpOuG3reDhe9t6EYiqKHILaXdpr+OerVes3DlmO8lPNNgrWGgmDT56&#10;gbpngZG9ky+gtOQOPLRhwkFn0LaSi1QDVpNPn1Xz2DErUi0ojrcXmfz/g+XfDj8ckU1FC+yUYRp7&#10;9CSGQD7CQIooT299iVGPFuPCgNfY5lSqtw/Af3liYNMxsxN3zkHfCdYgvTxmZlepI46PIHX/FRp8&#10;hu0DJKChdTpqh2oQRMc2HS+tiVQ4Xs6Xy7wo5pRw9OXv80Vxk5qXsfKcbp0PnwVoEg8Vddj7BM8O&#10;Dz5EOqw8h8TXPCjZbKVSyXC7eqMcOTCck21aqYJnYcqQvqLLORKJWQZifhohLQPOsZK6ootpXONk&#10;RTk+mSaFBCbVeEYmypz0iZKM4oShHlIn5mfZa2iOKJiDcWzxm+GhA/eHkh5HtqL+9545QYn6YlD0&#10;ZT6bxRlPxmz+oUDDXXvqaw8zHKEqGigZj5uQ/kWSw95hc7YyyRa7ODI5UcZRTGqevk2c9Ws7Rf37&#10;3Ou/AAAA//8DAFBLAwQUAAYACAAAACEAG6QNF+AAAAAMAQAADwAAAGRycy9kb3ducmV2LnhtbEyP&#10;wU7DMAyG70i8Q2QkbiwtFe0oTaeJicsOSAwkOGZN2lQ0TpRkXff2mBMc/fvT78/NZrETm3WIo0MB&#10;+SoDprFzasRBwMf7y90aWEwSlZwcagEXHWHTXl81slbujG96PqSBUQnGWgowKfma89gZbWVcOa+R&#10;dr0LViYaw8BVkGcqtxO/z7KSWzkiXTDS62eju+/DyQr4tGZUu/D61atp3u377YNfghfi9mbZPgFL&#10;ekl/MPzqkzq05HR0J1SRTQKKoiSS8jxbV8CIeKyqHNiRoiIvC+Btw/8/0f4AAAD//wMAUEsBAi0A&#10;FAAGAAgAAAAhALaDOJL+AAAA4QEAABMAAAAAAAAAAAAAAAAAAAAAAFtDb250ZW50X1R5cGVzXS54&#10;bWxQSwECLQAUAAYACAAAACEAOP0h/9YAAACUAQAACwAAAAAAAAAAAAAAAAAvAQAAX3JlbHMvLnJl&#10;bHNQSwECLQAUAAYACAAAACEAEKaSSyQCAAAkBAAADgAAAAAAAAAAAAAAAAAuAgAAZHJzL2Uyb0Rv&#10;Yy54bWxQSwECLQAUAAYACAAAACEAG6QNF+AAAAAMAQAADwAAAAAAAAAAAAAAAAB+BAAAZHJzL2Rv&#10;d25yZXYueG1sUEsFBgAAAAAEAAQA8wAAAIsFAAAAAA==&#10;" stroked="f">
                <v:textbox style="mso-fit-shape-to-text:t">
                  <w:txbxContent>
                    <w:p w:rsidR="00841155" w:rsidRPr="00C76F46" w:rsidRDefault="00841155" w:rsidP="00905D11">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 xml:space="preserve">Figure </w:t>
                      </w:r>
                      <w:r w:rsidR="0057381F" w:rsidRPr="00C76F46">
                        <w:rPr>
                          <w:rFonts w:ascii="Times New Roman" w:hAnsi="Times New Roman" w:cs="Times New Roman"/>
                          <w:b/>
                          <w:sz w:val="24"/>
                          <w:szCs w:val="24"/>
                        </w:rPr>
                        <w:t>S</w:t>
                      </w:r>
                      <w:r w:rsidR="0057381F">
                        <w:rPr>
                          <w:rFonts w:ascii="Times New Roman" w:hAnsi="Times New Roman" w:cs="Times New Roman"/>
                          <w:b/>
                          <w:sz w:val="24"/>
                          <w:szCs w:val="24"/>
                        </w:rPr>
                        <w:t>3</w:t>
                      </w:r>
                      <w:r w:rsidRPr="00C76F46">
                        <w:rPr>
                          <w:rFonts w:ascii="Times New Roman" w:eastAsiaTheme="minorEastAsia" w:hAnsi="Times New Roman" w:cs="Times New Roman"/>
                          <w:b/>
                          <w:sz w:val="24"/>
                          <w:szCs w:val="24"/>
                        </w:rPr>
                        <w:t>.</w:t>
                      </w:r>
                      <w:r w:rsidRPr="00C76F46">
                        <w:rPr>
                          <w:rFonts w:ascii="Times New Roman" w:hAnsi="Times New Roman" w:cs="Times New Roman"/>
                          <w:b/>
                          <w:sz w:val="24"/>
                          <w:szCs w:val="24"/>
                        </w:rPr>
                        <w:t xml:space="preserve"> </w:t>
                      </w:r>
                      <w:r w:rsidRPr="00C76F46">
                        <w:rPr>
                          <w:rFonts w:ascii="Times New Roman" w:hAnsi="Times New Roman" w:cs="Times New Roman"/>
                          <w:sz w:val="24"/>
                          <w:szCs w:val="24"/>
                        </w:rPr>
                        <w:t>MAPQ distributions at the position of false negative indel generated by TS2.0, TS2.2 and TS3.4 indel calling</w:t>
                      </w:r>
                      <w:r>
                        <w:rPr>
                          <w:rFonts w:ascii="Times New Roman" w:hAnsi="Times New Roman" w:cs="Times New Roman"/>
                          <w:sz w:val="24"/>
                          <w:szCs w:val="24"/>
                        </w:rPr>
                        <w:t xml:space="preserve"> (</w:t>
                      </w:r>
                      <w:r w:rsidRPr="005F10C0">
                        <w:rPr>
                          <w:rFonts w:ascii="Times New Roman" w:hAnsi="Times New Roman" w:cs="Times New Roman"/>
                          <w:i/>
                          <w:sz w:val="24"/>
                          <w:szCs w:val="24"/>
                        </w:rPr>
                        <w:t>BRCA2:NM_000059:c.7696_7697insA</w:t>
                      </w:r>
                      <w:r>
                        <w:rPr>
                          <w:rFonts w:ascii="Times New Roman" w:hAnsi="Times New Roman" w:cs="Times New Roman"/>
                          <w:sz w:val="24"/>
                          <w:szCs w:val="24"/>
                        </w:rPr>
                        <w:t>)</w:t>
                      </w:r>
                      <w:r w:rsidRPr="00C76F46">
                        <w:rPr>
                          <w:rFonts w:ascii="Times New Roman" w:hAnsi="Times New Roman" w:cs="Times New Roman"/>
                          <w:sz w:val="24"/>
                          <w:szCs w:val="24"/>
                        </w:rPr>
                        <w:t>. Each panel represent</w:t>
                      </w:r>
                      <w:r>
                        <w:rPr>
                          <w:rFonts w:ascii="Times New Roman" w:hAnsi="Times New Roman" w:cs="Times New Roman"/>
                          <w:sz w:val="24"/>
                          <w:szCs w:val="24"/>
                        </w:rPr>
                        <w:t>s the</w:t>
                      </w:r>
                      <w:r w:rsidRPr="00C76F46">
                        <w:rPr>
                          <w:rFonts w:ascii="Times New Roman" w:hAnsi="Times New Roman" w:cs="Times New Roman"/>
                          <w:sz w:val="24"/>
                          <w:szCs w:val="24"/>
                        </w:rPr>
                        <w:t xml:space="preserve"> MAPQ distribution</w:t>
                      </w:r>
                      <w:r>
                        <w:rPr>
                          <w:rFonts w:ascii="Times New Roman" w:hAnsi="Times New Roman" w:cs="Times New Roman"/>
                          <w:sz w:val="24"/>
                          <w:szCs w:val="24"/>
                        </w:rPr>
                        <w:t xml:space="preserve"> of </w:t>
                      </w:r>
                      <w:r w:rsidR="007F2B89">
                        <w:rPr>
                          <w:rFonts w:ascii="Times New Roman" w:hAnsi="Times New Roman" w:cs="Times New Roman"/>
                          <w:sz w:val="24"/>
                          <w:szCs w:val="24"/>
                        </w:rPr>
                        <w:t xml:space="preserve">aligned reads </w:t>
                      </w:r>
                      <w:r w:rsidR="00B12535">
                        <w:rPr>
                          <w:rFonts w:ascii="Times New Roman" w:hAnsi="Times New Roman" w:cs="Times New Roman"/>
                          <w:sz w:val="24"/>
                          <w:szCs w:val="24"/>
                        </w:rPr>
                        <w:t xml:space="preserve">(generated by corresponding read mapper, TMAP) </w:t>
                      </w:r>
                      <w:r w:rsidR="007F2B89">
                        <w:rPr>
                          <w:rFonts w:ascii="Times New Roman" w:hAnsi="Times New Roman" w:cs="Times New Roman"/>
                          <w:sz w:val="24"/>
                          <w:szCs w:val="24"/>
                        </w:rPr>
                        <w:t>that include</w:t>
                      </w:r>
                      <w:r w:rsidR="007F2B89" w:rsidRPr="00C76F46">
                        <w:rPr>
                          <w:rFonts w:ascii="Times New Roman" w:hAnsi="Times New Roman" w:cs="Times New Roman"/>
                          <w:sz w:val="24"/>
                          <w:szCs w:val="24"/>
                        </w:rPr>
                        <w:t xml:space="preserve"> </w:t>
                      </w:r>
                      <w:r w:rsidR="007F2B89">
                        <w:rPr>
                          <w:rFonts w:ascii="Times New Roman" w:hAnsi="Times New Roman" w:cs="Times New Roman"/>
                          <w:sz w:val="24"/>
                          <w:szCs w:val="24"/>
                        </w:rPr>
                        <w:t>the indel</w:t>
                      </w:r>
                      <w:r w:rsidRPr="00C76F46">
                        <w:rPr>
                          <w:rFonts w:ascii="Times New Roman" w:hAnsi="Times New Roman" w:cs="Times New Roman"/>
                          <w:sz w:val="24"/>
                          <w:szCs w:val="24"/>
                        </w:rPr>
                        <w:t xml:space="preserve">. </w:t>
                      </w:r>
                      <w:r>
                        <w:rPr>
                          <w:rFonts w:ascii="Times New Roman" w:hAnsi="Times New Roman" w:cs="Times New Roman"/>
                          <w:sz w:val="24"/>
                          <w:szCs w:val="24"/>
                        </w:rPr>
                        <w:t>The medians for</w:t>
                      </w:r>
                      <w:r w:rsidRPr="00C76F46">
                        <w:rPr>
                          <w:rFonts w:ascii="Times New Roman" w:hAnsi="Times New Roman" w:cs="Times New Roman"/>
                          <w:sz w:val="24"/>
                          <w:szCs w:val="24"/>
                        </w:rPr>
                        <w:t xml:space="preserve"> the MAPQ distributions generated by TS2.2 and TS3.4</w:t>
                      </w:r>
                      <w:r>
                        <w:rPr>
                          <w:rFonts w:ascii="Times New Roman" w:hAnsi="Times New Roman" w:cs="Times New Roman"/>
                          <w:sz w:val="24"/>
                          <w:szCs w:val="24"/>
                        </w:rPr>
                        <w:t xml:space="preserve"> were similar</w:t>
                      </w:r>
                      <w:r w:rsidRPr="00C76F46">
                        <w:rPr>
                          <w:rFonts w:ascii="Times New Roman" w:hAnsi="Times New Roman" w:cs="Times New Roman"/>
                          <w:sz w:val="24"/>
                          <w:szCs w:val="24"/>
                        </w:rPr>
                        <w:t xml:space="preserve">. The distributions generated by TS2.2 and TS3.4 were comparable to the distribution generated by TS3.4 in Figure </w:t>
                      </w:r>
                      <w:r>
                        <w:rPr>
                          <w:rFonts w:ascii="Times New Roman" w:hAnsi="Times New Roman" w:cs="Times New Roman"/>
                          <w:sz w:val="24"/>
                          <w:szCs w:val="24"/>
                        </w:rPr>
                        <w:t>S3, suggesting that their alignment quality should be sufficient for indel calling</w:t>
                      </w:r>
                      <w:r w:rsidRPr="00C76F46">
                        <w:rPr>
                          <w:rFonts w:ascii="Times New Roman" w:hAnsi="Times New Roman" w:cs="Times New Roman"/>
                          <w:sz w:val="24"/>
                          <w:szCs w:val="24"/>
                        </w:rPr>
                        <w:t xml:space="preserve">. </w:t>
                      </w:r>
                      <w:r>
                        <w:rPr>
                          <w:rFonts w:ascii="Times New Roman" w:hAnsi="Times New Roman" w:cs="Times New Roman"/>
                          <w:sz w:val="24"/>
                          <w:szCs w:val="24"/>
                        </w:rPr>
                        <w:t>A h</w:t>
                      </w:r>
                      <w:r w:rsidRPr="00C76F46">
                        <w:rPr>
                          <w:rFonts w:ascii="Times New Roman" w:hAnsi="Times New Roman" w:cs="Times New Roman"/>
                          <w:sz w:val="24"/>
                          <w:szCs w:val="24"/>
                        </w:rPr>
                        <w:t>igher diversity of MAPQ</w:t>
                      </w:r>
                      <w:r>
                        <w:rPr>
                          <w:rFonts w:ascii="Times New Roman" w:hAnsi="Times New Roman" w:cs="Times New Roman"/>
                          <w:sz w:val="24"/>
                          <w:szCs w:val="24"/>
                        </w:rPr>
                        <w:t xml:space="preserve"> scores</w:t>
                      </w:r>
                      <w:r w:rsidRPr="00C76F46">
                        <w:rPr>
                          <w:rFonts w:ascii="Times New Roman" w:hAnsi="Times New Roman" w:cs="Times New Roman"/>
                          <w:sz w:val="24"/>
                          <w:szCs w:val="24"/>
                        </w:rPr>
                        <w:t xml:space="preserve"> was generated by BWA.</w:t>
                      </w:r>
                    </w:p>
                  </w:txbxContent>
                </v:textbox>
              </v:shape>
            </w:pict>
          </mc:Fallback>
        </mc:AlternateContent>
      </w:r>
    </w:p>
    <w:p w:rsidR="006833B9" w:rsidRPr="00484806" w:rsidRDefault="006833B9">
      <w:pPr>
        <w:pStyle w:val="PreformattedText"/>
        <w:spacing w:line="480" w:lineRule="auto"/>
        <w:jc w:val="both"/>
        <w:rPr>
          <w:rFonts w:ascii="Times New Roman" w:hAnsi="Times New Roman" w:cs="Times New Roman"/>
          <w:sz w:val="24"/>
          <w:szCs w:val="24"/>
        </w:rPr>
      </w:pPr>
    </w:p>
    <w:p w:rsidR="006833B9" w:rsidRPr="00484806" w:rsidRDefault="00B462C0">
      <w:pPr>
        <w:pStyle w:val="PreformattedText"/>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bidi="ar-SA"/>
        </w:rPr>
        <w:lastRenderedPageBreak/>
        <mc:AlternateContent>
          <mc:Choice Requires="wps">
            <w:drawing>
              <wp:anchor distT="0" distB="0" distL="114300" distR="114300" simplePos="0" relativeHeight="251668480" behindDoc="0" locked="0" layoutInCell="1" allowOverlap="1" wp14:anchorId="75454183" wp14:editId="7CEF3293">
                <wp:simplePos x="0" y="0"/>
                <wp:positionH relativeFrom="column">
                  <wp:posOffset>3810</wp:posOffset>
                </wp:positionH>
                <wp:positionV relativeFrom="paragraph">
                  <wp:posOffset>7481570</wp:posOffset>
                </wp:positionV>
                <wp:extent cx="5991225" cy="1143000"/>
                <wp:effectExtent l="0" t="0" r="9525"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143000"/>
                        </a:xfrm>
                        <a:prstGeom prst="rect">
                          <a:avLst/>
                        </a:prstGeom>
                        <a:solidFill>
                          <a:srgbClr val="FFFFFF"/>
                        </a:solidFill>
                        <a:ln w="9525">
                          <a:noFill/>
                          <a:miter lim="800000"/>
                          <a:headEnd/>
                          <a:tailEnd/>
                        </a:ln>
                      </wps:spPr>
                      <wps:txbx>
                        <w:txbxContent>
                          <w:p w:rsidR="00841155" w:rsidRPr="00C76F46" w:rsidRDefault="00841155" w:rsidP="008A3B06">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sidRPr="00C76F46">
                              <w:rPr>
                                <w:rFonts w:ascii="Times New Roman" w:eastAsiaTheme="minorEastAsia" w:hAnsi="Times New Roman" w:cs="Times New Roman"/>
                                <w:b/>
                                <w:sz w:val="24"/>
                                <w:szCs w:val="24"/>
                              </w:rPr>
                              <w:t>5.</w:t>
                            </w:r>
                            <w:r w:rsidRPr="00C76F46">
                              <w:rPr>
                                <w:rFonts w:ascii="Times New Roman" w:hAnsi="Times New Roman" w:cs="Times New Roman"/>
                                <w:b/>
                                <w:sz w:val="24"/>
                                <w:szCs w:val="24"/>
                              </w:rPr>
                              <w:t xml:space="preserve"> </w:t>
                            </w:r>
                            <w:r w:rsidRPr="00C76F46">
                              <w:rPr>
                                <w:rFonts w:ascii="Times New Roman" w:hAnsi="Times New Roman" w:cs="Times New Roman"/>
                                <w:sz w:val="24"/>
                                <w:szCs w:val="24"/>
                              </w:rPr>
                              <w:t>Distribution of homopolymer run length</w:t>
                            </w:r>
                            <w:r>
                              <w:rPr>
                                <w:rFonts w:ascii="Times New Roman" w:hAnsi="Times New Roman" w:cs="Times New Roman"/>
                                <w:sz w:val="24"/>
                                <w:szCs w:val="24"/>
                              </w:rPr>
                              <w:t xml:space="preserve"> (HRun)</w:t>
                            </w:r>
                            <w:r w:rsidRPr="00C76F46">
                              <w:rPr>
                                <w:rFonts w:ascii="Times New Roman" w:hAnsi="Times New Roman" w:cs="Times New Roman"/>
                                <w:sz w:val="24"/>
                                <w:szCs w:val="24"/>
                              </w:rPr>
                              <w:t xml:space="preserve"> associated with true</w:t>
                            </w:r>
                            <w:r>
                              <w:rPr>
                                <w:rFonts w:ascii="Times New Roman" w:hAnsi="Times New Roman" w:cs="Times New Roman"/>
                                <w:sz w:val="24"/>
                                <w:szCs w:val="24"/>
                              </w:rPr>
                              <w:t xml:space="preserve"> (T)</w:t>
                            </w:r>
                            <w:r w:rsidRPr="00C76F46">
                              <w:rPr>
                                <w:rFonts w:ascii="Times New Roman" w:hAnsi="Times New Roman" w:cs="Times New Roman"/>
                                <w:sz w:val="24"/>
                                <w:szCs w:val="24"/>
                              </w:rPr>
                              <w:t xml:space="preserve"> and false </w:t>
                            </w:r>
                            <w:r>
                              <w:rPr>
                                <w:rFonts w:ascii="Times New Roman" w:hAnsi="Times New Roman" w:cs="Times New Roman"/>
                                <w:sz w:val="24"/>
                                <w:szCs w:val="24"/>
                              </w:rPr>
                              <w:t>(F)</w:t>
                            </w:r>
                            <w:r w:rsidRPr="00C76F46">
                              <w:rPr>
                                <w:rFonts w:ascii="Times New Roman" w:hAnsi="Times New Roman" w:cs="Times New Roman"/>
                                <w:sz w:val="24"/>
                                <w:szCs w:val="24"/>
                              </w:rPr>
                              <w:t xml:space="preserve"> positive indels. Each of the five panels shows two distributions of homopolymer run length for true (blue) and false (red) positive indels. Each panel corresponds to one indel calling workflow.</w:t>
                            </w:r>
                            <w:r>
                              <w:rPr>
                                <w:rFonts w:ascii="Times New Roman" w:hAnsi="Times New Roman" w:cs="Times New Roman"/>
                                <w:sz w:val="24"/>
                                <w:szCs w:val="24"/>
                              </w:rPr>
                              <w:t xml:space="preserve"> All panels suggest </w:t>
                            </w:r>
                            <w:r w:rsidR="00D22CA1">
                              <w:rPr>
                                <w:rFonts w:ascii="Times New Roman" w:hAnsi="Times New Roman" w:cs="Times New Roman"/>
                                <w:sz w:val="24"/>
                                <w:szCs w:val="24"/>
                              </w:rPr>
                              <w:t xml:space="preserve">that </w:t>
                            </w:r>
                            <w:r>
                              <w:rPr>
                                <w:rFonts w:ascii="Times New Roman" w:hAnsi="Times New Roman" w:cs="Times New Roman"/>
                                <w:sz w:val="24"/>
                                <w:szCs w:val="24"/>
                              </w:rPr>
                              <w:t>false positive indels are associated with the longer homopolymer run length. Two panels that show indel calling with SAMtools (TMAP</w:t>
                            </w:r>
                            <w:r w:rsidR="00D922C3">
                              <w:rPr>
                                <w:rFonts w:ascii="Times New Roman" w:hAnsi="Times New Roman" w:cs="Times New Roman"/>
                                <w:sz w:val="24"/>
                                <w:szCs w:val="24"/>
                              </w:rPr>
                              <w:t>-</w:t>
                            </w:r>
                            <w:r>
                              <w:rPr>
                                <w:rFonts w:ascii="Times New Roman" w:hAnsi="Times New Roman" w:cs="Times New Roman"/>
                                <w:sz w:val="24"/>
                                <w:szCs w:val="24"/>
                              </w:rPr>
                              <w:t>TS3.4</w:t>
                            </w:r>
                            <w:r w:rsidR="00D922C3">
                              <w:rPr>
                                <w:rFonts w:ascii="Times New Roman" w:hAnsi="Times New Roman" w:cs="Times New Roman"/>
                                <w:sz w:val="24"/>
                                <w:szCs w:val="24"/>
                              </w:rPr>
                              <w:t>+</w:t>
                            </w:r>
                            <w:r w:rsidR="00D922C3" w:rsidRPr="00D922C3">
                              <w:rPr>
                                <w:rFonts w:ascii="Times New Roman" w:hAnsi="Times New Roman" w:cs="Times New Roman"/>
                                <w:sz w:val="24"/>
                                <w:szCs w:val="24"/>
                              </w:rPr>
                              <w:t xml:space="preserve"> </w:t>
                            </w:r>
                            <w:r w:rsidR="00D922C3">
                              <w:rPr>
                                <w:rFonts w:ascii="Times New Roman" w:hAnsi="Times New Roman" w:cs="Times New Roman"/>
                                <w:sz w:val="24"/>
                                <w:szCs w:val="24"/>
                              </w:rPr>
                              <w:t>SAM</w:t>
                            </w:r>
                            <w:r>
                              <w:rPr>
                                <w:rFonts w:ascii="Times New Roman" w:hAnsi="Times New Roman" w:cs="Times New Roman"/>
                                <w:sz w:val="24"/>
                                <w:szCs w:val="24"/>
                              </w:rPr>
                              <w:t>, BWA</w:t>
                            </w:r>
                            <w:r w:rsidR="00D922C3">
                              <w:rPr>
                                <w:rFonts w:ascii="Times New Roman" w:hAnsi="Times New Roman" w:cs="Times New Roman"/>
                                <w:sz w:val="24"/>
                                <w:szCs w:val="24"/>
                              </w:rPr>
                              <w:t>+</w:t>
                            </w:r>
                            <w:r w:rsidR="00D922C3" w:rsidRPr="00D922C3">
                              <w:rPr>
                                <w:rFonts w:ascii="Times New Roman" w:hAnsi="Times New Roman" w:cs="Times New Roman"/>
                                <w:sz w:val="24"/>
                                <w:szCs w:val="24"/>
                              </w:rPr>
                              <w:t xml:space="preserve"> </w:t>
                            </w:r>
                            <w:r w:rsidR="00D922C3">
                              <w:rPr>
                                <w:rFonts w:ascii="Times New Roman" w:hAnsi="Times New Roman" w:cs="Times New Roman"/>
                                <w:sz w:val="24"/>
                                <w:szCs w:val="24"/>
                              </w:rPr>
                              <w:t>SAM</w:t>
                            </w:r>
                            <w:r>
                              <w:rPr>
                                <w:rFonts w:ascii="Times New Roman" w:hAnsi="Times New Roman" w:cs="Times New Roman"/>
                                <w:sz w:val="24"/>
                                <w:szCs w:val="24"/>
                              </w:rPr>
                              <w:t xml:space="preserve">) </w:t>
                            </w:r>
                            <w:r w:rsidR="00D22CA1">
                              <w:rPr>
                                <w:rFonts w:ascii="Times New Roman" w:hAnsi="Times New Roman" w:cs="Times New Roman"/>
                                <w:sz w:val="24"/>
                                <w:szCs w:val="24"/>
                              </w:rPr>
                              <w:t xml:space="preserve">include </w:t>
                            </w:r>
                            <w:r>
                              <w:rPr>
                                <w:rFonts w:ascii="Times New Roman" w:hAnsi="Times New Roman" w:cs="Times New Roman"/>
                                <w:sz w:val="24"/>
                                <w:szCs w:val="24"/>
                              </w:rPr>
                              <w:t>false positive indel</w:t>
                            </w:r>
                            <w:r w:rsidR="009D4694">
                              <w:rPr>
                                <w:rFonts w:ascii="Times New Roman" w:hAnsi="Times New Roman" w:cs="Times New Roman"/>
                                <w:sz w:val="24"/>
                                <w:szCs w:val="24"/>
                              </w:rPr>
                              <w:t>s</w:t>
                            </w:r>
                            <w:r>
                              <w:rPr>
                                <w:rFonts w:ascii="Times New Roman" w:hAnsi="Times New Roman" w:cs="Times New Roman"/>
                                <w:sz w:val="24"/>
                                <w:szCs w:val="24"/>
                              </w:rPr>
                              <w:t xml:space="preserve"> located at</w:t>
                            </w:r>
                            <w:r w:rsidR="00295468">
                              <w:rPr>
                                <w:rFonts w:ascii="Times New Roman" w:hAnsi="Times New Roman" w:cs="Times New Roman"/>
                                <w:sz w:val="24"/>
                                <w:szCs w:val="24"/>
                              </w:rPr>
                              <w:t xml:space="preserve"> the</w:t>
                            </w:r>
                            <w:r>
                              <w:rPr>
                                <w:rFonts w:ascii="Times New Roman" w:hAnsi="Times New Roman" w:cs="Times New Roman"/>
                                <w:sz w:val="24"/>
                                <w:szCs w:val="24"/>
                              </w:rPr>
                              <w:t xml:space="preserve"> singleton (HRun=1) region.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454183" id="_x0000_s1032" type="#_x0000_t202" style="position:absolute;left:0;text-align:left;margin-left:.3pt;margin-top:589.1pt;width:471.75pt;height:90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LbJAIAACQEAAAOAAAAZHJzL2Uyb0RvYy54bWysU9tuGyEQfa/Uf0C813uJncYrr6PUqatK&#10;6UVK+gEsy3pRgaGAvZt+fQbWdq30rSoPiGFmDmfODKvbUStyEM5LMDUtZjklwnBopdnV9MfT9t0N&#10;JT4w0zIFRtT0WXh6u377ZjXYSpTQg2qFIwhifDXYmvYh2CrLPO+FZn4GVhh0duA0C2i6XdY6NiC6&#10;VlmZ59fZAK61DrjwHm/vJyddJ/yuEzx86zovAlE1RW4h7S7tTdyz9YpVO8dsL/mRBvsHFppJg4+e&#10;oe5ZYGTv5F9QWnIHHrow46Az6DrJRaoBqynyV9U89syKVAuK4+1ZJv//YPnXw3dHZFvTK5THMI09&#10;ehJjIB9gJGWUZ7C+wqhHi3FhxGtscyrV2wfgPz0xsOmZ2Yk752DoBWuRXhEzs4vUCcdHkGb4Ai0+&#10;w/YBEtDYOR21QzUIoiOP53NrIhWOl4vlsijLBSUcfUUxv8rz1LyMVad063z4JECTeKipw94neHZ4&#10;8CHSYdUpJL7mQcl2K5VKhts1G+XIgeGcbNNKFbwKU4YMNV0ukEjMMhDz0whpGXCOldQ1vUFqEzlW&#10;RTk+mjaFBCbVdEYmyhz1iZJM4oSxGVMnrk+yN9A+o2AOprHFb4aHHtxvSgYc2Zr6X3vmBCXqs0HR&#10;l8V8Hmc8GfPF+xINd+lpLj3McISqaaBkOm5C+hdJDnuHzdnKJFvs4sTkSBlHMal5/DZx1i/tFPXn&#10;c69fAAAA//8DAFBLAwQUAAYACAAAACEA26UZct4AAAAKAQAADwAAAGRycy9kb3ducmV2LnhtbEyP&#10;zU7DMBCE70i8g7VI3KiT0j9CnKqi4sIBiYJUjm7sxBH22rLdNLw9ywmO+81odqbeTs6yUcc0eBRQ&#10;zgpgGluvBuwFfLw/322ApSxRSetRC/jWCbbN9VUtK+Uv+KbHQ+4ZhWCqpACTc6g4T63RTqaZDxpJ&#10;63x0MtMZe66ivFC4s3xeFCvu5ID0wcign4xuvw5nJ+DozKD28fWzU3bcv3S7ZZhiEOL2Zto9Ast6&#10;yn9m+K1P1aGhTid/RpWYFbAiH9FyvZkDI/1hsSiBnQjdLwnxpub/JzQ/AAAA//8DAFBLAQItABQA&#10;BgAIAAAAIQC2gziS/gAAAOEBAAATAAAAAAAAAAAAAAAAAAAAAABbQ29udGVudF9UeXBlc10ueG1s&#10;UEsBAi0AFAAGAAgAAAAhADj9If/WAAAAlAEAAAsAAAAAAAAAAAAAAAAALwEAAF9yZWxzLy5yZWxz&#10;UEsBAi0AFAAGAAgAAAAhADWkUtskAgAAJAQAAA4AAAAAAAAAAAAAAAAALgIAAGRycy9lMm9Eb2Mu&#10;eG1sUEsBAi0AFAAGAAgAAAAhANulGXLeAAAACgEAAA8AAAAAAAAAAAAAAAAAfgQAAGRycy9kb3du&#10;cmV2LnhtbFBLBQYAAAAABAAEAPMAAACJBQAAAAA=&#10;" stroked="f">
                <v:textbox style="mso-fit-shape-to-text:t">
                  <w:txbxContent>
                    <w:p w:rsidR="00841155" w:rsidRPr="00C76F46" w:rsidRDefault="00841155" w:rsidP="008A3B06">
                      <w:pPr>
                        <w:pStyle w:val="PreformattedText"/>
                        <w:pageBreakBefore/>
                        <w:spacing w:line="240" w:lineRule="auto"/>
                        <w:jc w:val="both"/>
                        <w:rPr>
                          <w:rFonts w:ascii="Times New Roman" w:hAnsi="Times New Roman" w:cs="Times New Roman"/>
                          <w:sz w:val="24"/>
                          <w:szCs w:val="24"/>
                        </w:rPr>
                      </w:pPr>
                      <w:r w:rsidRPr="00C76F46">
                        <w:rPr>
                          <w:rFonts w:ascii="Times New Roman" w:hAnsi="Times New Roman" w:cs="Times New Roman"/>
                          <w:b/>
                          <w:sz w:val="24"/>
                          <w:szCs w:val="24"/>
                        </w:rPr>
                        <w:t>Figure S</w:t>
                      </w:r>
                      <w:r w:rsidRPr="00C76F46">
                        <w:rPr>
                          <w:rFonts w:ascii="Times New Roman" w:eastAsiaTheme="minorEastAsia" w:hAnsi="Times New Roman" w:cs="Times New Roman"/>
                          <w:b/>
                          <w:sz w:val="24"/>
                          <w:szCs w:val="24"/>
                        </w:rPr>
                        <w:t>5.</w:t>
                      </w:r>
                      <w:r w:rsidRPr="00C76F46">
                        <w:rPr>
                          <w:rFonts w:ascii="Times New Roman" w:hAnsi="Times New Roman" w:cs="Times New Roman"/>
                          <w:b/>
                          <w:sz w:val="24"/>
                          <w:szCs w:val="24"/>
                        </w:rPr>
                        <w:t xml:space="preserve"> </w:t>
                      </w:r>
                      <w:r w:rsidRPr="00C76F46">
                        <w:rPr>
                          <w:rFonts w:ascii="Times New Roman" w:hAnsi="Times New Roman" w:cs="Times New Roman"/>
                          <w:sz w:val="24"/>
                          <w:szCs w:val="24"/>
                        </w:rPr>
                        <w:t>Distribution of homopolymer run length</w:t>
                      </w:r>
                      <w:r>
                        <w:rPr>
                          <w:rFonts w:ascii="Times New Roman" w:hAnsi="Times New Roman" w:cs="Times New Roman"/>
                          <w:sz w:val="24"/>
                          <w:szCs w:val="24"/>
                        </w:rPr>
                        <w:t xml:space="preserve"> (HRun)</w:t>
                      </w:r>
                      <w:r w:rsidRPr="00C76F46">
                        <w:rPr>
                          <w:rFonts w:ascii="Times New Roman" w:hAnsi="Times New Roman" w:cs="Times New Roman"/>
                          <w:sz w:val="24"/>
                          <w:szCs w:val="24"/>
                        </w:rPr>
                        <w:t xml:space="preserve"> associated with true</w:t>
                      </w:r>
                      <w:r>
                        <w:rPr>
                          <w:rFonts w:ascii="Times New Roman" w:hAnsi="Times New Roman" w:cs="Times New Roman"/>
                          <w:sz w:val="24"/>
                          <w:szCs w:val="24"/>
                        </w:rPr>
                        <w:t xml:space="preserve"> (T)</w:t>
                      </w:r>
                      <w:r w:rsidRPr="00C76F46">
                        <w:rPr>
                          <w:rFonts w:ascii="Times New Roman" w:hAnsi="Times New Roman" w:cs="Times New Roman"/>
                          <w:sz w:val="24"/>
                          <w:szCs w:val="24"/>
                        </w:rPr>
                        <w:t xml:space="preserve"> and false </w:t>
                      </w:r>
                      <w:r>
                        <w:rPr>
                          <w:rFonts w:ascii="Times New Roman" w:hAnsi="Times New Roman" w:cs="Times New Roman"/>
                          <w:sz w:val="24"/>
                          <w:szCs w:val="24"/>
                        </w:rPr>
                        <w:t>(F)</w:t>
                      </w:r>
                      <w:r w:rsidRPr="00C76F46">
                        <w:rPr>
                          <w:rFonts w:ascii="Times New Roman" w:hAnsi="Times New Roman" w:cs="Times New Roman"/>
                          <w:sz w:val="24"/>
                          <w:szCs w:val="24"/>
                        </w:rPr>
                        <w:t xml:space="preserve"> positive indels. Each of the five panels shows two distributions of homopolymer run length for true (blue) and false (red) positive indels. Each panel corresponds to one indel calling workflow.</w:t>
                      </w:r>
                      <w:r>
                        <w:rPr>
                          <w:rFonts w:ascii="Times New Roman" w:hAnsi="Times New Roman" w:cs="Times New Roman"/>
                          <w:sz w:val="24"/>
                          <w:szCs w:val="24"/>
                        </w:rPr>
                        <w:t xml:space="preserve"> All panels suggest </w:t>
                      </w:r>
                      <w:r w:rsidR="00D22CA1">
                        <w:rPr>
                          <w:rFonts w:ascii="Times New Roman" w:hAnsi="Times New Roman" w:cs="Times New Roman"/>
                          <w:sz w:val="24"/>
                          <w:szCs w:val="24"/>
                        </w:rPr>
                        <w:t xml:space="preserve">that </w:t>
                      </w:r>
                      <w:r>
                        <w:rPr>
                          <w:rFonts w:ascii="Times New Roman" w:hAnsi="Times New Roman" w:cs="Times New Roman"/>
                          <w:sz w:val="24"/>
                          <w:szCs w:val="24"/>
                        </w:rPr>
                        <w:t>false positive indels are associated with the longer homopolymer run length. Two panels that show indel calling with SAMtools (TMAP</w:t>
                      </w:r>
                      <w:r w:rsidR="00D922C3">
                        <w:rPr>
                          <w:rFonts w:ascii="Times New Roman" w:hAnsi="Times New Roman" w:cs="Times New Roman"/>
                          <w:sz w:val="24"/>
                          <w:szCs w:val="24"/>
                        </w:rPr>
                        <w:t>-</w:t>
                      </w:r>
                      <w:r>
                        <w:rPr>
                          <w:rFonts w:ascii="Times New Roman" w:hAnsi="Times New Roman" w:cs="Times New Roman"/>
                          <w:sz w:val="24"/>
                          <w:szCs w:val="24"/>
                        </w:rPr>
                        <w:t>TS3.4</w:t>
                      </w:r>
                      <w:r w:rsidR="00D922C3">
                        <w:rPr>
                          <w:rFonts w:ascii="Times New Roman" w:hAnsi="Times New Roman" w:cs="Times New Roman"/>
                          <w:sz w:val="24"/>
                          <w:szCs w:val="24"/>
                        </w:rPr>
                        <w:t>+</w:t>
                      </w:r>
                      <w:r w:rsidR="00D922C3" w:rsidRPr="00D922C3">
                        <w:rPr>
                          <w:rFonts w:ascii="Times New Roman" w:hAnsi="Times New Roman" w:cs="Times New Roman"/>
                          <w:sz w:val="24"/>
                          <w:szCs w:val="24"/>
                        </w:rPr>
                        <w:t xml:space="preserve"> </w:t>
                      </w:r>
                      <w:r w:rsidR="00D922C3">
                        <w:rPr>
                          <w:rFonts w:ascii="Times New Roman" w:hAnsi="Times New Roman" w:cs="Times New Roman"/>
                          <w:sz w:val="24"/>
                          <w:szCs w:val="24"/>
                        </w:rPr>
                        <w:t>SAM</w:t>
                      </w:r>
                      <w:r>
                        <w:rPr>
                          <w:rFonts w:ascii="Times New Roman" w:hAnsi="Times New Roman" w:cs="Times New Roman"/>
                          <w:sz w:val="24"/>
                          <w:szCs w:val="24"/>
                        </w:rPr>
                        <w:t>, BWA</w:t>
                      </w:r>
                      <w:r w:rsidR="00D922C3">
                        <w:rPr>
                          <w:rFonts w:ascii="Times New Roman" w:hAnsi="Times New Roman" w:cs="Times New Roman"/>
                          <w:sz w:val="24"/>
                          <w:szCs w:val="24"/>
                        </w:rPr>
                        <w:t>+</w:t>
                      </w:r>
                      <w:r w:rsidR="00D922C3" w:rsidRPr="00D922C3">
                        <w:rPr>
                          <w:rFonts w:ascii="Times New Roman" w:hAnsi="Times New Roman" w:cs="Times New Roman"/>
                          <w:sz w:val="24"/>
                          <w:szCs w:val="24"/>
                        </w:rPr>
                        <w:t xml:space="preserve"> </w:t>
                      </w:r>
                      <w:r w:rsidR="00D922C3">
                        <w:rPr>
                          <w:rFonts w:ascii="Times New Roman" w:hAnsi="Times New Roman" w:cs="Times New Roman"/>
                          <w:sz w:val="24"/>
                          <w:szCs w:val="24"/>
                        </w:rPr>
                        <w:t>SAM</w:t>
                      </w:r>
                      <w:r>
                        <w:rPr>
                          <w:rFonts w:ascii="Times New Roman" w:hAnsi="Times New Roman" w:cs="Times New Roman"/>
                          <w:sz w:val="24"/>
                          <w:szCs w:val="24"/>
                        </w:rPr>
                        <w:t xml:space="preserve">) </w:t>
                      </w:r>
                      <w:r w:rsidR="00D22CA1">
                        <w:rPr>
                          <w:rFonts w:ascii="Times New Roman" w:hAnsi="Times New Roman" w:cs="Times New Roman"/>
                          <w:sz w:val="24"/>
                          <w:szCs w:val="24"/>
                        </w:rPr>
                        <w:t xml:space="preserve">include </w:t>
                      </w:r>
                      <w:r>
                        <w:rPr>
                          <w:rFonts w:ascii="Times New Roman" w:hAnsi="Times New Roman" w:cs="Times New Roman"/>
                          <w:sz w:val="24"/>
                          <w:szCs w:val="24"/>
                        </w:rPr>
                        <w:t>false positive indel</w:t>
                      </w:r>
                      <w:r w:rsidR="009D4694">
                        <w:rPr>
                          <w:rFonts w:ascii="Times New Roman" w:hAnsi="Times New Roman" w:cs="Times New Roman"/>
                          <w:sz w:val="24"/>
                          <w:szCs w:val="24"/>
                        </w:rPr>
                        <w:t>s</w:t>
                      </w:r>
                      <w:r>
                        <w:rPr>
                          <w:rFonts w:ascii="Times New Roman" w:hAnsi="Times New Roman" w:cs="Times New Roman"/>
                          <w:sz w:val="24"/>
                          <w:szCs w:val="24"/>
                        </w:rPr>
                        <w:t xml:space="preserve"> located at</w:t>
                      </w:r>
                      <w:r w:rsidR="00295468">
                        <w:rPr>
                          <w:rFonts w:ascii="Times New Roman" w:hAnsi="Times New Roman" w:cs="Times New Roman"/>
                          <w:sz w:val="24"/>
                          <w:szCs w:val="24"/>
                        </w:rPr>
                        <w:t xml:space="preserve"> the</w:t>
                      </w:r>
                      <w:r>
                        <w:rPr>
                          <w:rFonts w:ascii="Times New Roman" w:hAnsi="Times New Roman" w:cs="Times New Roman"/>
                          <w:sz w:val="24"/>
                          <w:szCs w:val="24"/>
                        </w:rPr>
                        <w:t xml:space="preserve"> singleton (HRun=1) region.</w:t>
                      </w:r>
                    </w:p>
                  </w:txbxContent>
                </v:textbox>
              </v:shape>
            </w:pict>
          </mc:Fallback>
        </mc:AlternateContent>
      </w:r>
      <w:r w:rsidR="00E22552">
        <w:rPr>
          <w:rFonts w:ascii="Times New Roman" w:hAnsi="Times New Roman" w:cs="Times New Roman"/>
          <w:noProof/>
          <w:sz w:val="24"/>
          <w:szCs w:val="24"/>
          <w:lang w:val="en-US" w:bidi="ar-SA"/>
        </w:rPr>
        <w:drawing>
          <wp:inline distT="0" distB="0" distL="0" distR="0" wp14:anchorId="7F74387F" wp14:editId="28A84D29">
            <wp:extent cx="6096000" cy="762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6000" cy="7620000"/>
                    </a:xfrm>
                    <a:prstGeom prst="rect">
                      <a:avLst/>
                    </a:prstGeom>
                  </pic:spPr>
                </pic:pic>
              </a:graphicData>
            </a:graphic>
          </wp:inline>
        </w:drawing>
      </w:r>
    </w:p>
    <w:p w:rsidR="006833B9" w:rsidRPr="00484806" w:rsidRDefault="006833B9">
      <w:pPr>
        <w:pStyle w:val="PreformattedText"/>
        <w:spacing w:line="480" w:lineRule="auto"/>
        <w:jc w:val="both"/>
        <w:rPr>
          <w:rFonts w:ascii="Times New Roman" w:hAnsi="Times New Roman" w:cs="Times New Roman"/>
          <w:sz w:val="24"/>
          <w:szCs w:val="24"/>
        </w:rPr>
      </w:pPr>
    </w:p>
    <w:p w:rsidR="006833B9" w:rsidRPr="00484806" w:rsidRDefault="006833B9">
      <w:pPr>
        <w:pStyle w:val="PreformattedText"/>
        <w:spacing w:line="480" w:lineRule="auto"/>
        <w:jc w:val="both"/>
        <w:rPr>
          <w:rFonts w:ascii="Times New Roman" w:hAnsi="Times New Roman" w:cs="Times New Roman"/>
          <w:sz w:val="24"/>
          <w:szCs w:val="24"/>
        </w:rPr>
      </w:pPr>
    </w:p>
    <w:p w:rsidR="006833B9" w:rsidRPr="00484806" w:rsidRDefault="006833B9">
      <w:pPr>
        <w:pStyle w:val="PreformattedText"/>
        <w:spacing w:line="480" w:lineRule="auto"/>
        <w:jc w:val="both"/>
        <w:rPr>
          <w:rFonts w:ascii="Times New Roman" w:hAnsi="Times New Roman" w:cs="Times New Roman"/>
          <w:sz w:val="24"/>
          <w:szCs w:val="24"/>
        </w:rPr>
      </w:pPr>
    </w:p>
    <w:sectPr w:rsidR="006833B9" w:rsidRPr="00484806" w:rsidSect="00BF68A8">
      <w:pgSz w:w="11906" w:h="16838"/>
      <w:pgMar w:top="1693" w:right="1134" w:bottom="1134" w:left="1134" w:header="1134"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74A" w:rsidRDefault="00BC474A">
      <w:pPr>
        <w:spacing w:after="0" w:line="240" w:lineRule="auto"/>
      </w:pPr>
      <w:r>
        <w:separator/>
      </w:r>
    </w:p>
  </w:endnote>
  <w:endnote w:type="continuationSeparator" w:id="0">
    <w:p w:rsidR="00BC474A" w:rsidRDefault="00BC4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Liberation Serif">
    <w:altName w:val="MS Mincho"/>
    <w:charset w:val="80"/>
    <w:family w:val="roman"/>
    <w:pitch w:val="variable"/>
  </w:font>
  <w:font w:name="WenQuanYi Zen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Liberation Sans">
    <w:panose1 w:val="00000000000000000000"/>
    <w:charset w:val="00"/>
    <w:family w:val="roman"/>
    <w:notTrueType/>
    <w:pitch w:val="default"/>
  </w:font>
  <w:font w:name="WenQuanYi Zen Hei Mono">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267982"/>
      <w:docPartObj>
        <w:docPartGallery w:val="Page Numbers (Bottom of Page)"/>
        <w:docPartUnique/>
      </w:docPartObj>
    </w:sdtPr>
    <w:sdtEndPr>
      <w:rPr>
        <w:noProof/>
      </w:rPr>
    </w:sdtEndPr>
    <w:sdtContent>
      <w:p w:rsidR="00841155" w:rsidRDefault="005F50B9">
        <w:pPr>
          <w:pStyle w:val="Footer"/>
          <w:jc w:val="center"/>
        </w:pPr>
        <w:r>
          <w:fldChar w:fldCharType="begin"/>
        </w:r>
        <w:r w:rsidR="00841155">
          <w:instrText xml:space="preserve"> PAGE   \* MERGEFORMAT </w:instrText>
        </w:r>
        <w:r>
          <w:fldChar w:fldCharType="separate"/>
        </w:r>
        <w:r w:rsidR="00193DC7">
          <w:rPr>
            <w:noProof/>
          </w:rPr>
          <w:t>2</w:t>
        </w:r>
        <w:r>
          <w:rPr>
            <w:noProof/>
          </w:rPr>
          <w:fldChar w:fldCharType="end"/>
        </w:r>
      </w:p>
    </w:sdtContent>
  </w:sdt>
  <w:p w:rsidR="00841155" w:rsidRDefault="008411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74A" w:rsidRDefault="00BC474A">
      <w:pPr>
        <w:spacing w:after="0" w:line="240" w:lineRule="auto"/>
      </w:pPr>
      <w:r>
        <w:separator/>
      </w:r>
    </w:p>
  </w:footnote>
  <w:footnote w:type="continuationSeparator" w:id="0">
    <w:p w:rsidR="00BC474A" w:rsidRDefault="00BC47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83ACD"/>
    <w:multiLevelType w:val="multilevel"/>
    <w:tmpl w:val="F4EA3CE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B9"/>
    <w:rsid w:val="00000384"/>
    <w:rsid w:val="00006DA5"/>
    <w:rsid w:val="00011E0B"/>
    <w:rsid w:val="0001288F"/>
    <w:rsid w:val="00013CD8"/>
    <w:rsid w:val="00013D38"/>
    <w:rsid w:val="000140C0"/>
    <w:rsid w:val="00014937"/>
    <w:rsid w:val="00016E26"/>
    <w:rsid w:val="000172C2"/>
    <w:rsid w:val="00023672"/>
    <w:rsid w:val="00025261"/>
    <w:rsid w:val="00032D0F"/>
    <w:rsid w:val="000330B0"/>
    <w:rsid w:val="00035A82"/>
    <w:rsid w:val="00040A54"/>
    <w:rsid w:val="00041447"/>
    <w:rsid w:val="00043318"/>
    <w:rsid w:val="000441F5"/>
    <w:rsid w:val="000516AD"/>
    <w:rsid w:val="000522DF"/>
    <w:rsid w:val="00061383"/>
    <w:rsid w:val="00070810"/>
    <w:rsid w:val="0007154E"/>
    <w:rsid w:val="00071832"/>
    <w:rsid w:val="00072130"/>
    <w:rsid w:val="00073610"/>
    <w:rsid w:val="0008308B"/>
    <w:rsid w:val="00085EAA"/>
    <w:rsid w:val="00086B1B"/>
    <w:rsid w:val="0009068D"/>
    <w:rsid w:val="0009495F"/>
    <w:rsid w:val="00095645"/>
    <w:rsid w:val="000B07B6"/>
    <w:rsid w:val="000B2F7A"/>
    <w:rsid w:val="000B338A"/>
    <w:rsid w:val="000B4515"/>
    <w:rsid w:val="000B6AF4"/>
    <w:rsid w:val="000C300C"/>
    <w:rsid w:val="000C4108"/>
    <w:rsid w:val="000C52FD"/>
    <w:rsid w:val="000C5743"/>
    <w:rsid w:val="000D3B69"/>
    <w:rsid w:val="000D5B4F"/>
    <w:rsid w:val="000E7BBB"/>
    <w:rsid w:val="000F06BF"/>
    <w:rsid w:val="000F3072"/>
    <w:rsid w:val="000F6DDD"/>
    <w:rsid w:val="000F77F3"/>
    <w:rsid w:val="000F78FD"/>
    <w:rsid w:val="001010E7"/>
    <w:rsid w:val="00102EED"/>
    <w:rsid w:val="001055C4"/>
    <w:rsid w:val="00105A8F"/>
    <w:rsid w:val="00115287"/>
    <w:rsid w:val="00121EA8"/>
    <w:rsid w:val="001226F0"/>
    <w:rsid w:val="001233EC"/>
    <w:rsid w:val="001251A4"/>
    <w:rsid w:val="0013003E"/>
    <w:rsid w:val="00130936"/>
    <w:rsid w:val="00135559"/>
    <w:rsid w:val="00140B49"/>
    <w:rsid w:val="00141F59"/>
    <w:rsid w:val="001426CB"/>
    <w:rsid w:val="001429E1"/>
    <w:rsid w:val="00142E39"/>
    <w:rsid w:val="001450D7"/>
    <w:rsid w:val="00145F06"/>
    <w:rsid w:val="00146B34"/>
    <w:rsid w:val="00152914"/>
    <w:rsid w:val="0015330F"/>
    <w:rsid w:val="001548FC"/>
    <w:rsid w:val="001642A3"/>
    <w:rsid w:val="00170F9A"/>
    <w:rsid w:val="001762DA"/>
    <w:rsid w:val="00184276"/>
    <w:rsid w:val="001871F5"/>
    <w:rsid w:val="001919EF"/>
    <w:rsid w:val="0019300E"/>
    <w:rsid w:val="00193DC7"/>
    <w:rsid w:val="00195E81"/>
    <w:rsid w:val="00196F1B"/>
    <w:rsid w:val="00197606"/>
    <w:rsid w:val="001A0ADA"/>
    <w:rsid w:val="001A0ED6"/>
    <w:rsid w:val="001A2111"/>
    <w:rsid w:val="001A4830"/>
    <w:rsid w:val="001A566C"/>
    <w:rsid w:val="001A6F49"/>
    <w:rsid w:val="001A78A1"/>
    <w:rsid w:val="001B10A1"/>
    <w:rsid w:val="001B25FE"/>
    <w:rsid w:val="001B7EF6"/>
    <w:rsid w:val="001C26D9"/>
    <w:rsid w:val="001D1334"/>
    <w:rsid w:val="001D5214"/>
    <w:rsid w:val="001D5638"/>
    <w:rsid w:val="001D5665"/>
    <w:rsid w:val="001D5BCF"/>
    <w:rsid w:val="001D5E28"/>
    <w:rsid w:val="001E1B44"/>
    <w:rsid w:val="001E7372"/>
    <w:rsid w:val="001E7549"/>
    <w:rsid w:val="001F1DF1"/>
    <w:rsid w:val="001F5103"/>
    <w:rsid w:val="001F52B9"/>
    <w:rsid w:val="00202A32"/>
    <w:rsid w:val="00203601"/>
    <w:rsid w:val="00203E5B"/>
    <w:rsid w:val="002045E5"/>
    <w:rsid w:val="002046FE"/>
    <w:rsid w:val="00206BC2"/>
    <w:rsid w:val="00210140"/>
    <w:rsid w:val="00215900"/>
    <w:rsid w:val="00221350"/>
    <w:rsid w:val="00223D3B"/>
    <w:rsid w:val="00226337"/>
    <w:rsid w:val="00226B3F"/>
    <w:rsid w:val="00231603"/>
    <w:rsid w:val="00232F13"/>
    <w:rsid w:val="0023387B"/>
    <w:rsid w:val="002362A9"/>
    <w:rsid w:val="002431DC"/>
    <w:rsid w:val="00245DDB"/>
    <w:rsid w:val="00251C60"/>
    <w:rsid w:val="00252B29"/>
    <w:rsid w:val="002532D3"/>
    <w:rsid w:val="0026185B"/>
    <w:rsid w:val="002623EB"/>
    <w:rsid w:val="00267EF4"/>
    <w:rsid w:val="00272441"/>
    <w:rsid w:val="00272840"/>
    <w:rsid w:val="002754A9"/>
    <w:rsid w:val="00276717"/>
    <w:rsid w:val="002776C7"/>
    <w:rsid w:val="00277C92"/>
    <w:rsid w:val="002801E1"/>
    <w:rsid w:val="00280B9D"/>
    <w:rsid w:val="002821E3"/>
    <w:rsid w:val="002858F1"/>
    <w:rsid w:val="00286A1F"/>
    <w:rsid w:val="00295468"/>
    <w:rsid w:val="00295D6E"/>
    <w:rsid w:val="002961BD"/>
    <w:rsid w:val="002968AD"/>
    <w:rsid w:val="00296CBF"/>
    <w:rsid w:val="002A033C"/>
    <w:rsid w:val="002A1F76"/>
    <w:rsid w:val="002A20BB"/>
    <w:rsid w:val="002A547F"/>
    <w:rsid w:val="002C00C5"/>
    <w:rsid w:val="002C45AB"/>
    <w:rsid w:val="002C5435"/>
    <w:rsid w:val="002C618B"/>
    <w:rsid w:val="002C676C"/>
    <w:rsid w:val="002D0C52"/>
    <w:rsid w:val="002D66A2"/>
    <w:rsid w:val="002D67F3"/>
    <w:rsid w:val="002D7C50"/>
    <w:rsid w:val="002E018F"/>
    <w:rsid w:val="002E312F"/>
    <w:rsid w:val="002E552B"/>
    <w:rsid w:val="002E7CE6"/>
    <w:rsid w:val="002F13DB"/>
    <w:rsid w:val="00302067"/>
    <w:rsid w:val="003033ED"/>
    <w:rsid w:val="003052D1"/>
    <w:rsid w:val="00306E49"/>
    <w:rsid w:val="00310F08"/>
    <w:rsid w:val="00311CBA"/>
    <w:rsid w:val="0031270F"/>
    <w:rsid w:val="0031565F"/>
    <w:rsid w:val="00330C1C"/>
    <w:rsid w:val="00341CF6"/>
    <w:rsid w:val="00342327"/>
    <w:rsid w:val="00347515"/>
    <w:rsid w:val="00347CFF"/>
    <w:rsid w:val="00353210"/>
    <w:rsid w:val="00355ECA"/>
    <w:rsid w:val="003610E7"/>
    <w:rsid w:val="0036641D"/>
    <w:rsid w:val="00366FB9"/>
    <w:rsid w:val="003712D4"/>
    <w:rsid w:val="00373F1C"/>
    <w:rsid w:val="0037739E"/>
    <w:rsid w:val="0038019D"/>
    <w:rsid w:val="00380D2B"/>
    <w:rsid w:val="00382469"/>
    <w:rsid w:val="00383764"/>
    <w:rsid w:val="0038687D"/>
    <w:rsid w:val="00395C54"/>
    <w:rsid w:val="00396045"/>
    <w:rsid w:val="003A2768"/>
    <w:rsid w:val="003A4E7A"/>
    <w:rsid w:val="003A6A47"/>
    <w:rsid w:val="003B2860"/>
    <w:rsid w:val="003C2061"/>
    <w:rsid w:val="003D7549"/>
    <w:rsid w:val="003E3DF5"/>
    <w:rsid w:val="003E5A51"/>
    <w:rsid w:val="003E6077"/>
    <w:rsid w:val="003E7684"/>
    <w:rsid w:val="003E7816"/>
    <w:rsid w:val="003E7BC0"/>
    <w:rsid w:val="003F09A6"/>
    <w:rsid w:val="003F1A6E"/>
    <w:rsid w:val="003F33C5"/>
    <w:rsid w:val="004076F4"/>
    <w:rsid w:val="004113FF"/>
    <w:rsid w:val="0041703D"/>
    <w:rsid w:val="00417174"/>
    <w:rsid w:val="00422155"/>
    <w:rsid w:val="00426E4A"/>
    <w:rsid w:val="0043002E"/>
    <w:rsid w:val="004301D2"/>
    <w:rsid w:val="00432806"/>
    <w:rsid w:val="00434F0F"/>
    <w:rsid w:val="00443BF1"/>
    <w:rsid w:val="00443FF9"/>
    <w:rsid w:val="00444D9A"/>
    <w:rsid w:val="00447B54"/>
    <w:rsid w:val="0045174D"/>
    <w:rsid w:val="00452B70"/>
    <w:rsid w:val="00452F3D"/>
    <w:rsid w:val="0045301C"/>
    <w:rsid w:val="00455E35"/>
    <w:rsid w:val="00460353"/>
    <w:rsid w:val="00464B44"/>
    <w:rsid w:val="0046537C"/>
    <w:rsid w:val="00465BF5"/>
    <w:rsid w:val="00466FAD"/>
    <w:rsid w:val="004732FA"/>
    <w:rsid w:val="004802FD"/>
    <w:rsid w:val="00483218"/>
    <w:rsid w:val="00484806"/>
    <w:rsid w:val="00487755"/>
    <w:rsid w:val="004A1B2D"/>
    <w:rsid w:val="004A401D"/>
    <w:rsid w:val="004A5449"/>
    <w:rsid w:val="004B2A37"/>
    <w:rsid w:val="004B4442"/>
    <w:rsid w:val="004B452B"/>
    <w:rsid w:val="004B7B24"/>
    <w:rsid w:val="004C0D57"/>
    <w:rsid w:val="004C35A6"/>
    <w:rsid w:val="004C4336"/>
    <w:rsid w:val="004D0310"/>
    <w:rsid w:val="004D0357"/>
    <w:rsid w:val="004D45C7"/>
    <w:rsid w:val="004E645A"/>
    <w:rsid w:val="004F480C"/>
    <w:rsid w:val="005006DE"/>
    <w:rsid w:val="00500F3D"/>
    <w:rsid w:val="00502968"/>
    <w:rsid w:val="00504C51"/>
    <w:rsid w:val="00506A2C"/>
    <w:rsid w:val="005111F0"/>
    <w:rsid w:val="005167ED"/>
    <w:rsid w:val="00516872"/>
    <w:rsid w:val="00516F5F"/>
    <w:rsid w:val="00517FF6"/>
    <w:rsid w:val="00523B86"/>
    <w:rsid w:val="0052747E"/>
    <w:rsid w:val="00527AE5"/>
    <w:rsid w:val="005322E3"/>
    <w:rsid w:val="005341C8"/>
    <w:rsid w:val="00535456"/>
    <w:rsid w:val="0054030E"/>
    <w:rsid w:val="005407F3"/>
    <w:rsid w:val="0054094F"/>
    <w:rsid w:val="005429DE"/>
    <w:rsid w:val="00544E55"/>
    <w:rsid w:val="00551AC8"/>
    <w:rsid w:val="00552589"/>
    <w:rsid w:val="00555BC1"/>
    <w:rsid w:val="00557975"/>
    <w:rsid w:val="00561ADC"/>
    <w:rsid w:val="00563B11"/>
    <w:rsid w:val="00564A37"/>
    <w:rsid w:val="00566BD8"/>
    <w:rsid w:val="005707A7"/>
    <w:rsid w:val="0057381F"/>
    <w:rsid w:val="00575C79"/>
    <w:rsid w:val="00577967"/>
    <w:rsid w:val="00577C42"/>
    <w:rsid w:val="00583FF6"/>
    <w:rsid w:val="00585E85"/>
    <w:rsid w:val="00585F60"/>
    <w:rsid w:val="00590354"/>
    <w:rsid w:val="005920FF"/>
    <w:rsid w:val="0059283F"/>
    <w:rsid w:val="00592E6A"/>
    <w:rsid w:val="005954C5"/>
    <w:rsid w:val="005B0D53"/>
    <w:rsid w:val="005B16DB"/>
    <w:rsid w:val="005B50CF"/>
    <w:rsid w:val="005B6573"/>
    <w:rsid w:val="005B7950"/>
    <w:rsid w:val="005C18C9"/>
    <w:rsid w:val="005C4641"/>
    <w:rsid w:val="005D7B1E"/>
    <w:rsid w:val="005E17B0"/>
    <w:rsid w:val="005E3946"/>
    <w:rsid w:val="005E5C7C"/>
    <w:rsid w:val="005E6232"/>
    <w:rsid w:val="005E693B"/>
    <w:rsid w:val="005F10C0"/>
    <w:rsid w:val="005F14F6"/>
    <w:rsid w:val="005F321D"/>
    <w:rsid w:val="005F478B"/>
    <w:rsid w:val="005F50B9"/>
    <w:rsid w:val="00607FBC"/>
    <w:rsid w:val="00621B08"/>
    <w:rsid w:val="006221E0"/>
    <w:rsid w:val="00624200"/>
    <w:rsid w:val="00624D18"/>
    <w:rsid w:val="00631256"/>
    <w:rsid w:val="00631913"/>
    <w:rsid w:val="006377D5"/>
    <w:rsid w:val="0064336E"/>
    <w:rsid w:val="006460C0"/>
    <w:rsid w:val="006463A0"/>
    <w:rsid w:val="006467A3"/>
    <w:rsid w:val="006477C5"/>
    <w:rsid w:val="006513C3"/>
    <w:rsid w:val="00652DBC"/>
    <w:rsid w:val="006540B6"/>
    <w:rsid w:val="00654529"/>
    <w:rsid w:val="006642DE"/>
    <w:rsid w:val="00666834"/>
    <w:rsid w:val="00667E46"/>
    <w:rsid w:val="00673609"/>
    <w:rsid w:val="0068166D"/>
    <w:rsid w:val="006833B9"/>
    <w:rsid w:val="00683E66"/>
    <w:rsid w:val="00684622"/>
    <w:rsid w:val="0068655D"/>
    <w:rsid w:val="006918A5"/>
    <w:rsid w:val="00692E09"/>
    <w:rsid w:val="006931FC"/>
    <w:rsid w:val="0069570E"/>
    <w:rsid w:val="006968AA"/>
    <w:rsid w:val="00696E24"/>
    <w:rsid w:val="006A174E"/>
    <w:rsid w:val="006A3EE5"/>
    <w:rsid w:val="006A6443"/>
    <w:rsid w:val="006A6613"/>
    <w:rsid w:val="006A7B94"/>
    <w:rsid w:val="006B02C7"/>
    <w:rsid w:val="006B0653"/>
    <w:rsid w:val="006B63D1"/>
    <w:rsid w:val="006C189D"/>
    <w:rsid w:val="006C39C8"/>
    <w:rsid w:val="006C54EB"/>
    <w:rsid w:val="006D2412"/>
    <w:rsid w:val="006D3974"/>
    <w:rsid w:val="006D3E2E"/>
    <w:rsid w:val="006D517C"/>
    <w:rsid w:val="006D6F9B"/>
    <w:rsid w:val="006D7DCC"/>
    <w:rsid w:val="006E177A"/>
    <w:rsid w:val="006E4EA2"/>
    <w:rsid w:val="006E6A08"/>
    <w:rsid w:val="006E6BDF"/>
    <w:rsid w:val="006F1A16"/>
    <w:rsid w:val="006F35ED"/>
    <w:rsid w:val="006F6720"/>
    <w:rsid w:val="00700DA1"/>
    <w:rsid w:val="007049D1"/>
    <w:rsid w:val="00705021"/>
    <w:rsid w:val="007072AF"/>
    <w:rsid w:val="007125D5"/>
    <w:rsid w:val="007142DB"/>
    <w:rsid w:val="0071603A"/>
    <w:rsid w:val="00720D36"/>
    <w:rsid w:val="007211D5"/>
    <w:rsid w:val="007223C1"/>
    <w:rsid w:val="0075016B"/>
    <w:rsid w:val="00762781"/>
    <w:rsid w:val="00763EA3"/>
    <w:rsid w:val="007671EB"/>
    <w:rsid w:val="007709AD"/>
    <w:rsid w:val="007716D8"/>
    <w:rsid w:val="00771896"/>
    <w:rsid w:val="007726BC"/>
    <w:rsid w:val="0077468A"/>
    <w:rsid w:val="00775F5F"/>
    <w:rsid w:val="00780411"/>
    <w:rsid w:val="0078367B"/>
    <w:rsid w:val="00794592"/>
    <w:rsid w:val="00794C8A"/>
    <w:rsid w:val="00795853"/>
    <w:rsid w:val="007975B5"/>
    <w:rsid w:val="00797F5E"/>
    <w:rsid w:val="007A1756"/>
    <w:rsid w:val="007A65BB"/>
    <w:rsid w:val="007B4C3B"/>
    <w:rsid w:val="007B5947"/>
    <w:rsid w:val="007B5C6A"/>
    <w:rsid w:val="007C17A4"/>
    <w:rsid w:val="007C3DF1"/>
    <w:rsid w:val="007C45C3"/>
    <w:rsid w:val="007C4B81"/>
    <w:rsid w:val="007C4F70"/>
    <w:rsid w:val="007D1902"/>
    <w:rsid w:val="007D218E"/>
    <w:rsid w:val="007D302D"/>
    <w:rsid w:val="007D34BF"/>
    <w:rsid w:val="007E00B0"/>
    <w:rsid w:val="007E4FC1"/>
    <w:rsid w:val="007E7ACE"/>
    <w:rsid w:val="007F2B89"/>
    <w:rsid w:val="007F2DB5"/>
    <w:rsid w:val="00804CEC"/>
    <w:rsid w:val="00810A2A"/>
    <w:rsid w:val="008139C4"/>
    <w:rsid w:val="0081473E"/>
    <w:rsid w:val="00827E48"/>
    <w:rsid w:val="00830250"/>
    <w:rsid w:val="008312BD"/>
    <w:rsid w:val="0083141D"/>
    <w:rsid w:val="00832E55"/>
    <w:rsid w:val="00833474"/>
    <w:rsid w:val="0083501F"/>
    <w:rsid w:val="00835F89"/>
    <w:rsid w:val="00841155"/>
    <w:rsid w:val="00844F97"/>
    <w:rsid w:val="00847531"/>
    <w:rsid w:val="00851483"/>
    <w:rsid w:val="0085229D"/>
    <w:rsid w:val="0085464C"/>
    <w:rsid w:val="0086198E"/>
    <w:rsid w:val="008632D1"/>
    <w:rsid w:val="00864311"/>
    <w:rsid w:val="00870FC3"/>
    <w:rsid w:val="00876E5D"/>
    <w:rsid w:val="008771B8"/>
    <w:rsid w:val="0088086A"/>
    <w:rsid w:val="00884454"/>
    <w:rsid w:val="00887139"/>
    <w:rsid w:val="00892631"/>
    <w:rsid w:val="008A0214"/>
    <w:rsid w:val="008A18E2"/>
    <w:rsid w:val="008A2A66"/>
    <w:rsid w:val="008A3B06"/>
    <w:rsid w:val="008B0C92"/>
    <w:rsid w:val="008B64C0"/>
    <w:rsid w:val="008B7420"/>
    <w:rsid w:val="008B7D02"/>
    <w:rsid w:val="008C0C99"/>
    <w:rsid w:val="008C43BF"/>
    <w:rsid w:val="008C6E2B"/>
    <w:rsid w:val="008C6EA9"/>
    <w:rsid w:val="008C71F4"/>
    <w:rsid w:val="008C7901"/>
    <w:rsid w:val="008D287E"/>
    <w:rsid w:val="008D5219"/>
    <w:rsid w:val="008D5475"/>
    <w:rsid w:val="008F012C"/>
    <w:rsid w:val="008F176F"/>
    <w:rsid w:val="008F19CA"/>
    <w:rsid w:val="008F1BA1"/>
    <w:rsid w:val="008F7632"/>
    <w:rsid w:val="00900641"/>
    <w:rsid w:val="00900BB1"/>
    <w:rsid w:val="00901ADA"/>
    <w:rsid w:val="00904753"/>
    <w:rsid w:val="00904EB6"/>
    <w:rsid w:val="00905D11"/>
    <w:rsid w:val="009110C9"/>
    <w:rsid w:val="009119B4"/>
    <w:rsid w:val="009122CE"/>
    <w:rsid w:val="00917E99"/>
    <w:rsid w:val="0092338E"/>
    <w:rsid w:val="009234C2"/>
    <w:rsid w:val="009306EB"/>
    <w:rsid w:val="00932AD3"/>
    <w:rsid w:val="00936B58"/>
    <w:rsid w:val="0094384C"/>
    <w:rsid w:val="00945600"/>
    <w:rsid w:val="0095311C"/>
    <w:rsid w:val="00953E9C"/>
    <w:rsid w:val="0095539F"/>
    <w:rsid w:val="00957A20"/>
    <w:rsid w:val="00960D9F"/>
    <w:rsid w:val="009611A5"/>
    <w:rsid w:val="00964384"/>
    <w:rsid w:val="00965EF9"/>
    <w:rsid w:val="00972309"/>
    <w:rsid w:val="0097614A"/>
    <w:rsid w:val="00977BF6"/>
    <w:rsid w:val="00983B37"/>
    <w:rsid w:val="009851C2"/>
    <w:rsid w:val="00991460"/>
    <w:rsid w:val="00994F72"/>
    <w:rsid w:val="009A01AA"/>
    <w:rsid w:val="009A1DF0"/>
    <w:rsid w:val="009A3D0C"/>
    <w:rsid w:val="009B00A4"/>
    <w:rsid w:val="009B57E9"/>
    <w:rsid w:val="009C0A35"/>
    <w:rsid w:val="009D2E7F"/>
    <w:rsid w:val="009D4694"/>
    <w:rsid w:val="009E4077"/>
    <w:rsid w:val="009E6860"/>
    <w:rsid w:val="009F6314"/>
    <w:rsid w:val="009F78B6"/>
    <w:rsid w:val="00A03975"/>
    <w:rsid w:val="00A07549"/>
    <w:rsid w:val="00A1247E"/>
    <w:rsid w:val="00A15139"/>
    <w:rsid w:val="00A15DB2"/>
    <w:rsid w:val="00A17C9A"/>
    <w:rsid w:val="00A209A9"/>
    <w:rsid w:val="00A21107"/>
    <w:rsid w:val="00A21970"/>
    <w:rsid w:val="00A21DE9"/>
    <w:rsid w:val="00A238EE"/>
    <w:rsid w:val="00A27D1C"/>
    <w:rsid w:val="00A31D9C"/>
    <w:rsid w:val="00A32F81"/>
    <w:rsid w:val="00A373FA"/>
    <w:rsid w:val="00A44F98"/>
    <w:rsid w:val="00A46BAE"/>
    <w:rsid w:val="00A4728E"/>
    <w:rsid w:val="00A53A95"/>
    <w:rsid w:val="00A5474F"/>
    <w:rsid w:val="00A551E5"/>
    <w:rsid w:val="00A559A4"/>
    <w:rsid w:val="00A63BEA"/>
    <w:rsid w:val="00A67769"/>
    <w:rsid w:val="00A74353"/>
    <w:rsid w:val="00A76B6E"/>
    <w:rsid w:val="00A8589C"/>
    <w:rsid w:val="00A86F77"/>
    <w:rsid w:val="00A9075A"/>
    <w:rsid w:val="00A962FE"/>
    <w:rsid w:val="00AA1D9D"/>
    <w:rsid w:val="00AA3122"/>
    <w:rsid w:val="00AB5996"/>
    <w:rsid w:val="00AB67CB"/>
    <w:rsid w:val="00AB6DF4"/>
    <w:rsid w:val="00AC2684"/>
    <w:rsid w:val="00AC3AEE"/>
    <w:rsid w:val="00AC65B4"/>
    <w:rsid w:val="00AC75D9"/>
    <w:rsid w:val="00AD2E15"/>
    <w:rsid w:val="00AD33A8"/>
    <w:rsid w:val="00AD38AB"/>
    <w:rsid w:val="00AE0A1A"/>
    <w:rsid w:val="00AE0E4F"/>
    <w:rsid w:val="00AF6C46"/>
    <w:rsid w:val="00AF72D3"/>
    <w:rsid w:val="00AF7613"/>
    <w:rsid w:val="00B00098"/>
    <w:rsid w:val="00B01873"/>
    <w:rsid w:val="00B12535"/>
    <w:rsid w:val="00B17933"/>
    <w:rsid w:val="00B17D60"/>
    <w:rsid w:val="00B236FF"/>
    <w:rsid w:val="00B33C76"/>
    <w:rsid w:val="00B36267"/>
    <w:rsid w:val="00B41B03"/>
    <w:rsid w:val="00B42D15"/>
    <w:rsid w:val="00B4549B"/>
    <w:rsid w:val="00B462C0"/>
    <w:rsid w:val="00B46882"/>
    <w:rsid w:val="00B507BB"/>
    <w:rsid w:val="00B55C87"/>
    <w:rsid w:val="00B561D8"/>
    <w:rsid w:val="00B568EC"/>
    <w:rsid w:val="00B6258C"/>
    <w:rsid w:val="00B65D9D"/>
    <w:rsid w:val="00B70083"/>
    <w:rsid w:val="00B70D99"/>
    <w:rsid w:val="00B728AB"/>
    <w:rsid w:val="00B76C27"/>
    <w:rsid w:val="00B808B5"/>
    <w:rsid w:val="00B85A4A"/>
    <w:rsid w:val="00B930E6"/>
    <w:rsid w:val="00BA0FEF"/>
    <w:rsid w:val="00BA3B57"/>
    <w:rsid w:val="00BB0125"/>
    <w:rsid w:val="00BB0662"/>
    <w:rsid w:val="00BB13C9"/>
    <w:rsid w:val="00BB19C9"/>
    <w:rsid w:val="00BB2283"/>
    <w:rsid w:val="00BB3C8C"/>
    <w:rsid w:val="00BC224A"/>
    <w:rsid w:val="00BC39CD"/>
    <w:rsid w:val="00BC474A"/>
    <w:rsid w:val="00BC6D13"/>
    <w:rsid w:val="00BD2701"/>
    <w:rsid w:val="00BD3FF4"/>
    <w:rsid w:val="00BE0F7A"/>
    <w:rsid w:val="00BE177B"/>
    <w:rsid w:val="00BE5F29"/>
    <w:rsid w:val="00BF5B72"/>
    <w:rsid w:val="00BF68A8"/>
    <w:rsid w:val="00BF79F5"/>
    <w:rsid w:val="00C00C2B"/>
    <w:rsid w:val="00C025A8"/>
    <w:rsid w:val="00C05DCD"/>
    <w:rsid w:val="00C111A7"/>
    <w:rsid w:val="00C127D6"/>
    <w:rsid w:val="00C1613B"/>
    <w:rsid w:val="00C25283"/>
    <w:rsid w:val="00C34AA7"/>
    <w:rsid w:val="00C40A10"/>
    <w:rsid w:val="00C44B7F"/>
    <w:rsid w:val="00C522B5"/>
    <w:rsid w:val="00C53148"/>
    <w:rsid w:val="00C57A81"/>
    <w:rsid w:val="00C639E7"/>
    <w:rsid w:val="00C64B26"/>
    <w:rsid w:val="00C7001F"/>
    <w:rsid w:val="00C72096"/>
    <w:rsid w:val="00C72DAE"/>
    <w:rsid w:val="00C76F46"/>
    <w:rsid w:val="00C8287F"/>
    <w:rsid w:val="00C84521"/>
    <w:rsid w:val="00C90A38"/>
    <w:rsid w:val="00C94E85"/>
    <w:rsid w:val="00C96C59"/>
    <w:rsid w:val="00CA29C1"/>
    <w:rsid w:val="00CA695E"/>
    <w:rsid w:val="00CB1F64"/>
    <w:rsid w:val="00CB3276"/>
    <w:rsid w:val="00CB5C06"/>
    <w:rsid w:val="00CB7FE4"/>
    <w:rsid w:val="00CC040F"/>
    <w:rsid w:val="00CC2F3A"/>
    <w:rsid w:val="00CD1BA3"/>
    <w:rsid w:val="00CD2EE7"/>
    <w:rsid w:val="00CD4BFD"/>
    <w:rsid w:val="00CD68B5"/>
    <w:rsid w:val="00CD7196"/>
    <w:rsid w:val="00CD7AE7"/>
    <w:rsid w:val="00CE1C5C"/>
    <w:rsid w:val="00CE1F0E"/>
    <w:rsid w:val="00CE455C"/>
    <w:rsid w:val="00CE609C"/>
    <w:rsid w:val="00CF1A55"/>
    <w:rsid w:val="00CF72DE"/>
    <w:rsid w:val="00D13564"/>
    <w:rsid w:val="00D16224"/>
    <w:rsid w:val="00D16BE5"/>
    <w:rsid w:val="00D16C4E"/>
    <w:rsid w:val="00D17E06"/>
    <w:rsid w:val="00D22087"/>
    <w:rsid w:val="00D22CA1"/>
    <w:rsid w:val="00D24A8F"/>
    <w:rsid w:val="00D26B6A"/>
    <w:rsid w:val="00D33903"/>
    <w:rsid w:val="00D400FB"/>
    <w:rsid w:val="00D44A81"/>
    <w:rsid w:val="00D458E6"/>
    <w:rsid w:val="00D463D3"/>
    <w:rsid w:val="00D4725D"/>
    <w:rsid w:val="00D47360"/>
    <w:rsid w:val="00D50A1D"/>
    <w:rsid w:val="00D5246B"/>
    <w:rsid w:val="00D524DA"/>
    <w:rsid w:val="00D6044A"/>
    <w:rsid w:val="00D64558"/>
    <w:rsid w:val="00D67F54"/>
    <w:rsid w:val="00D76EDC"/>
    <w:rsid w:val="00D82FF4"/>
    <w:rsid w:val="00D87EC6"/>
    <w:rsid w:val="00D904FB"/>
    <w:rsid w:val="00D922C3"/>
    <w:rsid w:val="00D941CF"/>
    <w:rsid w:val="00D94F51"/>
    <w:rsid w:val="00DA536B"/>
    <w:rsid w:val="00DB289F"/>
    <w:rsid w:val="00DB3120"/>
    <w:rsid w:val="00DB4BF8"/>
    <w:rsid w:val="00DB4E5A"/>
    <w:rsid w:val="00DB5197"/>
    <w:rsid w:val="00DB5438"/>
    <w:rsid w:val="00DB6EE2"/>
    <w:rsid w:val="00DB7FC6"/>
    <w:rsid w:val="00DC7A42"/>
    <w:rsid w:val="00DD0D16"/>
    <w:rsid w:val="00DD1CE6"/>
    <w:rsid w:val="00DD308E"/>
    <w:rsid w:val="00DD330F"/>
    <w:rsid w:val="00DD37B3"/>
    <w:rsid w:val="00DD3933"/>
    <w:rsid w:val="00DD6E4E"/>
    <w:rsid w:val="00DE09BE"/>
    <w:rsid w:val="00DE2195"/>
    <w:rsid w:val="00DE7C77"/>
    <w:rsid w:val="00DF3100"/>
    <w:rsid w:val="00DF3774"/>
    <w:rsid w:val="00DF6C19"/>
    <w:rsid w:val="00E02C96"/>
    <w:rsid w:val="00E02EED"/>
    <w:rsid w:val="00E07264"/>
    <w:rsid w:val="00E07D43"/>
    <w:rsid w:val="00E10FB0"/>
    <w:rsid w:val="00E12C48"/>
    <w:rsid w:val="00E12EC1"/>
    <w:rsid w:val="00E143D1"/>
    <w:rsid w:val="00E14CE1"/>
    <w:rsid w:val="00E15352"/>
    <w:rsid w:val="00E22552"/>
    <w:rsid w:val="00E2484B"/>
    <w:rsid w:val="00E26846"/>
    <w:rsid w:val="00E30AE0"/>
    <w:rsid w:val="00E32A06"/>
    <w:rsid w:val="00E418A0"/>
    <w:rsid w:val="00E453D4"/>
    <w:rsid w:val="00E51AFF"/>
    <w:rsid w:val="00E55772"/>
    <w:rsid w:val="00E601CB"/>
    <w:rsid w:val="00E60275"/>
    <w:rsid w:val="00E61598"/>
    <w:rsid w:val="00E61BBA"/>
    <w:rsid w:val="00E61FAA"/>
    <w:rsid w:val="00E66162"/>
    <w:rsid w:val="00E67264"/>
    <w:rsid w:val="00E67BB2"/>
    <w:rsid w:val="00E70CA4"/>
    <w:rsid w:val="00E756B9"/>
    <w:rsid w:val="00E76A53"/>
    <w:rsid w:val="00E83565"/>
    <w:rsid w:val="00E93FF5"/>
    <w:rsid w:val="00EA01EB"/>
    <w:rsid w:val="00EA31A9"/>
    <w:rsid w:val="00EB0846"/>
    <w:rsid w:val="00EB1A73"/>
    <w:rsid w:val="00EB52E8"/>
    <w:rsid w:val="00EC4100"/>
    <w:rsid w:val="00ED1191"/>
    <w:rsid w:val="00ED38B6"/>
    <w:rsid w:val="00ED5104"/>
    <w:rsid w:val="00ED5B2F"/>
    <w:rsid w:val="00EE4AEB"/>
    <w:rsid w:val="00EE5919"/>
    <w:rsid w:val="00EE701B"/>
    <w:rsid w:val="00EF227F"/>
    <w:rsid w:val="00EF3CE3"/>
    <w:rsid w:val="00EF40CA"/>
    <w:rsid w:val="00EF6F80"/>
    <w:rsid w:val="00F00B4F"/>
    <w:rsid w:val="00F02258"/>
    <w:rsid w:val="00F02951"/>
    <w:rsid w:val="00F032A5"/>
    <w:rsid w:val="00F03FBB"/>
    <w:rsid w:val="00F05852"/>
    <w:rsid w:val="00F16EB3"/>
    <w:rsid w:val="00F17C83"/>
    <w:rsid w:val="00F17DF8"/>
    <w:rsid w:val="00F236FD"/>
    <w:rsid w:val="00F24A8A"/>
    <w:rsid w:val="00F25E52"/>
    <w:rsid w:val="00F306A6"/>
    <w:rsid w:val="00F32F7B"/>
    <w:rsid w:val="00F3510D"/>
    <w:rsid w:val="00F36AAD"/>
    <w:rsid w:val="00F42EA7"/>
    <w:rsid w:val="00F4645A"/>
    <w:rsid w:val="00F53EA0"/>
    <w:rsid w:val="00F62A15"/>
    <w:rsid w:val="00F63526"/>
    <w:rsid w:val="00F63E81"/>
    <w:rsid w:val="00F645C7"/>
    <w:rsid w:val="00F64973"/>
    <w:rsid w:val="00F66335"/>
    <w:rsid w:val="00F70D03"/>
    <w:rsid w:val="00F71B8B"/>
    <w:rsid w:val="00F72936"/>
    <w:rsid w:val="00F73377"/>
    <w:rsid w:val="00F759A2"/>
    <w:rsid w:val="00F77D1C"/>
    <w:rsid w:val="00F825CD"/>
    <w:rsid w:val="00F836E8"/>
    <w:rsid w:val="00F910BD"/>
    <w:rsid w:val="00F91508"/>
    <w:rsid w:val="00F97705"/>
    <w:rsid w:val="00FA0611"/>
    <w:rsid w:val="00FA0908"/>
    <w:rsid w:val="00FA0E1C"/>
    <w:rsid w:val="00FA1552"/>
    <w:rsid w:val="00FA407C"/>
    <w:rsid w:val="00FA4474"/>
    <w:rsid w:val="00FA61D1"/>
    <w:rsid w:val="00FB4CAD"/>
    <w:rsid w:val="00FB6478"/>
    <w:rsid w:val="00FB7539"/>
    <w:rsid w:val="00FC208C"/>
    <w:rsid w:val="00FC3EE7"/>
    <w:rsid w:val="00FC4119"/>
    <w:rsid w:val="00FC5345"/>
    <w:rsid w:val="00FC7217"/>
    <w:rsid w:val="00FC726B"/>
    <w:rsid w:val="00FD6832"/>
    <w:rsid w:val="00FD70A5"/>
    <w:rsid w:val="00FD7E98"/>
    <w:rsid w:val="00FE13A6"/>
    <w:rsid w:val="00FE47C1"/>
    <w:rsid w:val="00FE5196"/>
    <w:rsid w:val="00FE51DE"/>
    <w:rsid w:val="00FF433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F07E4E-C6D0-4629-89E8-ACD110C1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tabs>
        <w:tab w:val="left" w:pos="709"/>
      </w:tabs>
      <w:suppressAutoHyphens/>
    </w:pPr>
    <w:rPr>
      <w:rFonts w:ascii="Liberation Serif" w:eastAsia="WenQuanYi Zen Hei" w:hAnsi="Liberation Serif" w:cs="Lohit Hindi"/>
      <w:color w:val="00000A"/>
      <w:sz w:val="24"/>
      <w:szCs w:val="24"/>
      <w:lang w:bidi="hi-IN"/>
    </w:rPr>
  </w:style>
  <w:style w:type="paragraph" w:styleId="Heading5">
    <w:name w:val="heading 5"/>
    <w:basedOn w:val="Heading"/>
    <w:next w:val="Textbody"/>
    <w:pPr>
      <w:numPr>
        <w:ilvl w:val="4"/>
        <w:numId w:val="1"/>
      </w:numPr>
      <w:outlineLvl w:val="4"/>
    </w:pPr>
    <w:rPr>
      <w:rFonts w:ascii="Liberation Serif" w:hAnsi="Liberation Serif"/>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val="en-US" w:eastAsia="en-US" w:bidi="en-US"/>
    </w:rPr>
  </w:style>
  <w:style w:type="character" w:styleId="Emphasis">
    <w:name w:val="Emphasis"/>
    <w:rPr>
      <w:i/>
      <w:iCs/>
    </w:rPr>
  </w:style>
  <w:style w:type="paragraph" w:customStyle="1" w:styleId="Heading">
    <w:name w:val="Heading"/>
    <w:basedOn w:val="Normal"/>
    <w:next w:val="Textbody"/>
    <w:pPr>
      <w:keepNext/>
      <w:spacing w:before="240" w:after="120"/>
    </w:pPr>
    <w:rPr>
      <w:rFonts w:ascii="Liberation Sans" w:hAnsi="Liberation Sans"/>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PreformattedText">
    <w:name w:val="Preformatted Text"/>
    <w:basedOn w:val="Normal"/>
    <w:pPr>
      <w:spacing w:after="0"/>
    </w:pPr>
    <w:rPr>
      <w:rFonts w:eastAsia="WenQuanYi Zen Hei Mono"/>
      <w:sz w:val="20"/>
      <w:szCs w:val="20"/>
    </w:rPr>
  </w:style>
  <w:style w:type="paragraph" w:styleId="Header">
    <w:name w:val="header"/>
    <w:basedOn w:val="Normal"/>
    <w:pPr>
      <w:suppressLineNumbers/>
      <w:tabs>
        <w:tab w:val="center" w:pos="4819"/>
        <w:tab w:val="right" w:pos="9638"/>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NoSpacing">
    <w:name w:val="No Spacing"/>
    <w:uiPriority w:val="1"/>
    <w:qFormat/>
    <w:rsid w:val="00953E9C"/>
    <w:pPr>
      <w:widowControl w:val="0"/>
      <w:tabs>
        <w:tab w:val="left" w:pos="709"/>
      </w:tabs>
      <w:suppressAutoHyphens/>
      <w:spacing w:after="0" w:line="240" w:lineRule="auto"/>
    </w:pPr>
    <w:rPr>
      <w:rFonts w:ascii="Liberation Serif" w:eastAsia="WenQuanYi Zen Hei" w:hAnsi="Liberation Serif" w:cs="Mangal"/>
      <w:color w:val="00000A"/>
      <w:sz w:val="24"/>
      <w:szCs w:val="21"/>
      <w:lang w:bidi="hi-IN"/>
    </w:rPr>
  </w:style>
  <w:style w:type="paragraph" w:styleId="BalloonText">
    <w:name w:val="Balloon Text"/>
    <w:basedOn w:val="Normal"/>
    <w:link w:val="BalloonTextChar"/>
    <w:uiPriority w:val="99"/>
    <w:semiHidden/>
    <w:unhideWhenUsed/>
    <w:rsid w:val="00C8287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8287F"/>
    <w:rPr>
      <w:rFonts w:ascii="Tahoma" w:eastAsia="WenQuanYi Zen Hei" w:hAnsi="Tahoma" w:cs="Mangal"/>
      <w:color w:val="00000A"/>
      <w:sz w:val="16"/>
      <w:szCs w:val="14"/>
      <w:lang w:bidi="hi-IN"/>
    </w:rPr>
  </w:style>
  <w:style w:type="paragraph" w:styleId="Footer">
    <w:name w:val="footer"/>
    <w:basedOn w:val="Normal"/>
    <w:link w:val="FooterChar"/>
    <w:uiPriority w:val="99"/>
    <w:unhideWhenUsed/>
    <w:rsid w:val="00CC2F3A"/>
    <w:pPr>
      <w:tabs>
        <w:tab w:val="clear" w:pos="709"/>
        <w:tab w:val="center" w:pos="4153"/>
        <w:tab w:val="right" w:pos="8306"/>
      </w:tabs>
      <w:spacing w:after="0" w:line="240" w:lineRule="auto"/>
    </w:pPr>
    <w:rPr>
      <w:rFonts w:cs="Mangal"/>
      <w:szCs w:val="21"/>
    </w:rPr>
  </w:style>
  <w:style w:type="character" w:customStyle="1" w:styleId="FooterChar">
    <w:name w:val="Footer Char"/>
    <w:basedOn w:val="DefaultParagraphFont"/>
    <w:link w:val="Footer"/>
    <w:uiPriority w:val="99"/>
    <w:rsid w:val="00CC2F3A"/>
    <w:rPr>
      <w:rFonts w:ascii="Liberation Serif" w:eastAsia="WenQuanYi Zen Hei" w:hAnsi="Liberation Serif" w:cs="Mangal"/>
      <w:color w:val="00000A"/>
      <w:sz w:val="24"/>
      <w:szCs w:val="21"/>
      <w:lang w:bidi="hi-IN"/>
    </w:rPr>
  </w:style>
  <w:style w:type="paragraph" w:styleId="Bibliography">
    <w:name w:val="Bibliography"/>
    <w:basedOn w:val="Normal"/>
    <w:next w:val="Normal"/>
    <w:uiPriority w:val="37"/>
    <w:unhideWhenUsed/>
    <w:rsid w:val="00347515"/>
    <w:pPr>
      <w:tabs>
        <w:tab w:val="clear" w:pos="709"/>
      </w:tabs>
      <w:spacing w:after="240" w:line="240" w:lineRule="auto"/>
    </w:pPr>
    <w:rPr>
      <w:rFonts w:cs="Mangal"/>
      <w:szCs w:val="21"/>
    </w:rPr>
  </w:style>
  <w:style w:type="character" w:styleId="Hyperlink">
    <w:name w:val="Hyperlink"/>
    <w:basedOn w:val="DefaultParagraphFont"/>
    <w:uiPriority w:val="99"/>
    <w:unhideWhenUsed/>
    <w:rsid w:val="00502968"/>
    <w:rPr>
      <w:color w:val="0000FF" w:themeColor="hyperlink"/>
      <w:u w:val="single"/>
    </w:rPr>
  </w:style>
  <w:style w:type="character" w:styleId="CommentReference">
    <w:name w:val="annotation reference"/>
    <w:basedOn w:val="DefaultParagraphFont"/>
    <w:uiPriority w:val="99"/>
    <w:semiHidden/>
    <w:unhideWhenUsed/>
    <w:rsid w:val="002C5435"/>
    <w:rPr>
      <w:sz w:val="16"/>
      <w:szCs w:val="16"/>
    </w:rPr>
  </w:style>
  <w:style w:type="paragraph" w:styleId="CommentText">
    <w:name w:val="annotation text"/>
    <w:basedOn w:val="Normal"/>
    <w:link w:val="CommentTextChar"/>
    <w:uiPriority w:val="99"/>
    <w:semiHidden/>
    <w:unhideWhenUsed/>
    <w:rsid w:val="002C5435"/>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2C5435"/>
    <w:rPr>
      <w:rFonts w:ascii="Liberation Serif" w:eastAsia="WenQuanYi Zen Hei" w:hAnsi="Liberation Serif" w:cs="Mangal"/>
      <w:color w:val="00000A"/>
      <w:sz w:val="20"/>
      <w:szCs w:val="18"/>
      <w:lang w:bidi="hi-IN"/>
    </w:rPr>
  </w:style>
  <w:style w:type="paragraph" w:styleId="CommentSubject">
    <w:name w:val="annotation subject"/>
    <w:basedOn w:val="CommentText"/>
    <w:next w:val="CommentText"/>
    <w:link w:val="CommentSubjectChar"/>
    <w:uiPriority w:val="99"/>
    <w:semiHidden/>
    <w:unhideWhenUsed/>
    <w:rsid w:val="002C5435"/>
    <w:rPr>
      <w:b/>
      <w:bCs/>
    </w:rPr>
  </w:style>
  <w:style w:type="character" w:customStyle="1" w:styleId="CommentSubjectChar">
    <w:name w:val="Comment Subject Char"/>
    <w:basedOn w:val="CommentTextChar"/>
    <w:link w:val="CommentSubject"/>
    <w:uiPriority w:val="99"/>
    <w:semiHidden/>
    <w:rsid w:val="002C5435"/>
    <w:rPr>
      <w:rFonts w:ascii="Liberation Serif" w:eastAsia="WenQuanYi Zen Hei" w:hAnsi="Liberation Serif" w:cs="Mangal"/>
      <w:b/>
      <w:bCs/>
      <w:color w:val="00000A"/>
      <w:sz w:val="20"/>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163030">
      <w:bodyDiv w:val="1"/>
      <w:marLeft w:val="0"/>
      <w:marRight w:val="0"/>
      <w:marTop w:val="0"/>
      <w:marBottom w:val="0"/>
      <w:divBdr>
        <w:top w:val="none" w:sz="0" w:space="0" w:color="auto"/>
        <w:left w:val="none" w:sz="0" w:space="0" w:color="auto"/>
        <w:bottom w:val="none" w:sz="0" w:space="0" w:color="auto"/>
        <w:right w:val="none" w:sz="0" w:space="0" w:color="auto"/>
      </w:divBdr>
    </w:div>
    <w:div w:id="1301571533">
      <w:bodyDiv w:val="1"/>
      <w:marLeft w:val="0"/>
      <w:marRight w:val="0"/>
      <w:marTop w:val="0"/>
      <w:marBottom w:val="0"/>
      <w:divBdr>
        <w:top w:val="none" w:sz="0" w:space="0" w:color="auto"/>
        <w:left w:val="none" w:sz="0" w:space="0" w:color="auto"/>
        <w:bottom w:val="none" w:sz="0" w:space="0" w:color="auto"/>
        <w:right w:val="none" w:sz="0" w:space="0" w:color="auto"/>
      </w:divBdr>
    </w:div>
    <w:div w:id="1405494038">
      <w:bodyDiv w:val="1"/>
      <w:marLeft w:val="0"/>
      <w:marRight w:val="0"/>
      <w:marTop w:val="0"/>
      <w:marBottom w:val="0"/>
      <w:divBdr>
        <w:top w:val="none" w:sz="0" w:space="0" w:color="auto"/>
        <w:left w:val="none" w:sz="0" w:space="0" w:color="auto"/>
        <w:bottom w:val="none" w:sz="0" w:space="0" w:color="auto"/>
        <w:right w:val="none" w:sz="0" w:space="0" w:color="auto"/>
      </w:divBdr>
    </w:div>
    <w:div w:id="1871601757">
      <w:bodyDiv w:val="1"/>
      <w:marLeft w:val="0"/>
      <w:marRight w:val="0"/>
      <w:marTop w:val="0"/>
      <w:marBottom w:val="0"/>
      <w:divBdr>
        <w:top w:val="none" w:sz="0" w:space="0" w:color="auto"/>
        <w:left w:val="none" w:sz="0" w:space="0" w:color="auto"/>
        <w:bottom w:val="none" w:sz="0" w:space="0" w:color="auto"/>
        <w:right w:val="none" w:sz="0" w:space="0" w:color="auto"/>
      </w:divBdr>
    </w:div>
    <w:div w:id="195193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892D3-17EC-457B-BABC-2A0A467B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zhenxuan_yeo</dc:creator>
  <cp:lastModifiedBy>zx yeo</cp:lastModifiedBy>
  <cp:revision>2</cp:revision>
  <cp:lastPrinted>2013-07-02T09:01:00Z</cp:lastPrinted>
  <dcterms:created xsi:type="dcterms:W3CDTF">2014-06-20T04:01:00Z</dcterms:created>
  <dcterms:modified xsi:type="dcterms:W3CDTF">2014-06-20T04:01:00Z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zotero-version="4.0.8"&gt;&lt;session id="ap9BsLl1"/&gt;&lt;style id="http://www.zotero.org/styles/human-mutation" hasBibliography="1" bibliographyStyleHasBeenSet="1"/&gt;&lt;prefs&gt;&lt;pref name="fieldType" value="Field"/&gt;&lt;pref name="storeReferences" va</vt:lpwstr>
  </property>
  <property fmtid="{D5CDD505-2E9C-101B-9397-08002B2CF9AE}" pid="3" name="ZOTERO_PREF_2">
    <vt:lpwstr>lue="true"/&gt;&lt;pref name="noteType" value="0"/&gt;&lt;pref name="automaticJournalAbbreviations" value="false"/&gt;&lt;/prefs&gt;&lt;/data&gt;</vt:lpwstr>
  </property>
</Properties>
</file>