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40" w:rsidRDefault="00E55240" w:rsidP="00F40B67">
      <w:pPr>
        <w:pStyle w:val="Heading2"/>
        <w:spacing w:before="0" w:line="480" w:lineRule="auto"/>
        <w:jc w:val="both"/>
        <w:rPr>
          <w:rFonts w:ascii="Arial" w:hAnsi="Arial" w:cs="Arial"/>
          <w:color w:val="auto"/>
          <w:sz w:val="22"/>
          <w:szCs w:val="22"/>
        </w:rPr>
      </w:pPr>
      <w:r>
        <w:rPr>
          <w:rFonts w:ascii="Arial" w:hAnsi="Arial" w:cs="Arial"/>
          <w:color w:val="auto"/>
          <w:sz w:val="22"/>
          <w:szCs w:val="22"/>
        </w:rPr>
        <w:t>Supplemental Methods Text to Zhang et al.</w:t>
      </w:r>
      <w:bookmarkStart w:id="0" w:name="_GoBack"/>
      <w:bookmarkEnd w:id="0"/>
    </w:p>
    <w:p w:rsidR="00F40B67" w:rsidRPr="00C71CC5" w:rsidRDefault="00F40B67" w:rsidP="00F40B67">
      <w:pPr>
        <w:pStyle w:val="Heading2"/>
        <w:spacing w:before="0" w:line="480" w:lineRule="auto"/>
        <w:jc w:val="both"/>
        <w:rPr>
          <w:rFonts w:ascii="Arial" w:hAnsi="Arial" w:cs="Arial"/>
          <w:color w:val="auto"/>
          <w:sz w:val="22"/>
          <w:szCs w:val="22"/>
        </w:rPr>
      </w:pPr>
      <w:r>
        <w:rPr>
          <w:rFonts w:ascii="Arial" w:hAnsi="Arial" w:cs="Arial"/>
          <w:color w:val="auto"/>
          <w:sz w:val="22"/>
          <w:szCs w:val="22"/>
        </w:rPr>
        <w:t xml:space="preserve">HBTRC </w:t>
      </w:r>
      <w:r w:rsidRPr="00C71CC5">
        <w:rPr>
          <w:rFonts w:ascii="Arial" w:hAnsi="Arial" w:cs="Arial"/>
          <w:color w:val="auto"/>
          <w:sz w:val="22"/>
          <w:szCs w:val="22"/>
        </w:rPr>
        <w:t>Expression &amp; SNP Data Collection</w:t>
      </w:r>
    </w:p>
    <w:p w:rsidR="00F40B67" w:rsidRPr="00C71CC5" w:rsidRDefault="00F40B67" w:rsidP="00F40B67">
      <w:pPr>
        <w:spacing w:line="480" w:lineRule="auto"/>
        <w:jc w:val="both"/>
        <w:rPr>
          <w:rFonts w:ascii="Arial" w:hAnsi="Arial" w:cs="Arial"/>
        </w:rPr>
      </w:pPr>
      <w:r w:rsidRPr="00C71CC5">
        <w:rPr>
          <w:rFonts w:ascii="Arial" w:hAnsi="Arial" w:cs="Arial"/>
        </w:rPr>
        <w:t xml:space="preserve">1647 frozen tissue samples from cerebellum (CB), visual cortex (VC) </w:t>
      </w:r>
      <w:r w:rsidRPr="00C71CC5">
        <w:rPr>
          <w:rFonts w:ascii="Arial" w:hAnsi="Arial" w:cs="Arial"/>
          <w:color w:val="000000" w:themeColor="text1"/>
        </w:rPr>
        <w:t>BA</w:t>
      </w:r>
      <w:r w:rsidRPr="00C71CC5">
        <w:rPr>
          <w:rFonts w:ascii="Arial" w:hAnsi="Arial" w:cs="Arial"/>
        </w:rPr>
        <w:t xml:space="preserve">17 and dorsolateral prefrontal cortex (PFC) </w:t>
      </w:r>
      <w:r w:rsidRPr="00C71CC5">
        <w:rPr>
          <w:rFonts w:ascii="Arial" w:hAnsi="Arial" w:cs="Arial"/>
          <w:color w:val="000000" w:themeColor="text1"/>
        </w:rPr>
        <w:t xml:space="preserve">BA9 </w:t>
      </w:r>
      <w:r w:rsidRPr="00C71CC5">
        <w:rPr>
          <w:rFonts w:ascii="Arial" w:hAnsi="Arial" w:cs="Arial"/>
        </w:rPr>
        <w:t xml:space="preserve">were provided by the Harvard Brain Tissue Resource Center (HBTRC) at McLean Hospital (Belmont, MA). </w:t>
      </w:r>
      <w:r w:rsidRPr="00C71CC5">
        <w:rPr>
          <w:rFonts w:ascii="Arial" w:hAnsi="Arial" w:cs="Arial"/>
          <w:color w:val="000000" w:themeColor="text1"/>
        </w:rPr>
        <w:t>All autopsied brains, were collected from subjects with Alzheimer´s disease</w:t>
      </w:r>
      <w:r>
        <w:rPr>
          <w:rFonts w:ascii="Arial" w:hAnsi="Arial" w:cs="Arial"/>
          <w:color w:val="000000" w:themeColor="text1"/>
        </w:rPr>
        <w:t xml:space="preserve"> or Huntingdon’s disease</w:t>
      </w:r>
      <w:r w:rsidRPr="00C71CC5">
        <w:rPr>
          <w:rFonts w:ascii="Arial" w:hAnsi="Arial" w:cs="Arial"/>
          <w:color w:val="000000" w:themeColor="text1"/>
        </w:rPr>
        <w:t xml:space="preserve"> diagnosis or from normal non-demented subjects, for whom both the donor and the next of kin had completed the </w:t>
      </w:r>
      <w:r w:rsidRPr="00C71CC5">
        <w:rPr>
          <w:rFonts w:ascii="Arial" w:hAnsi="Arial" w:cs="Arial"/>
        </w:rPr>
        <w:t>HBTRC</w:t>
      </w:r>
      <w:r w:rsidRPr="00C71CC5" w:rsidDel="005926C7">
        <w:rPr>
          <w:rFonts w:ascii="Arial" w:hAnsi="Arial" w:cs="Arial"/>
          <w:color w:val="000000" w:themeColor="text1"/>
        </w:rPr>
        <w:t xml:space="preserve"> </w:t>
      </w:r>
      <w:r w:rsidRPr="00C71CC5">
        <w:rPr>
          <w:rFonts w:ascii="Arial" w:hAnsi="Arial" w:cs="Arial"/>
          <w:color w:val="000000" w:themeColor="text1"/>
        </w:rPr>
        <w:t>informed consent (</w:t>
      </w:r>
      <w:r w:rsidRPr="00C71CC5">
        <w:rPr>
          <w:rFonts w:ascii="Arial" w:hAnsi="Arial" w:cs="Arial"/>
        </w:rPr>
        <w:t>http://www.brainbank</w:t>
      </w:r>
      <w:r w:rsidRPr="00C71CC5">
        <w:rPr>
          <w:rFonts w:ascii="Arial" w:hAnsi="Arial" w:cs="Arial"/>
          <w:color w:val="000000" w:themeColor="text1"/>
        </w:rPr>
        <w:t xml:space="preserve">). Tissue collection and the research were conducted according to the </w:t>
      </w:r>
      <w:r w:rsidRPr="00C71CC5">
        <w:rPr>
          <w:rFonts w:ascii="Arial" w:hAnsi="Arial" w:cs="Arial"/>
        </w:rPr>
        <w:t>HBTRC</w:t>
      </w:r>
      <w:r w:rsidRPr="00C71CC5" w:rsidDel="005926C7">
        <w:rPr>
          <w:rFonts w:ascii="Arial" w:hAnsi="Arial" w:cs="Arial"/>
          <w:color w:val="000000" w:themeColor="text1"/>
        </w:rPr>
        <w:t xml:space="preserve"> </w:t>
      </w:r>
      <w:r w:rsidRPr="00C71CC5">
        <w:rPr>
          <w:rFonts w:ascii="Arial" w:hAnsi="Arial" w:cs="Arial"/>
          <w:color w:val="000000" w:themeColor="text1"/>
        </w:rPr>
        <w:t>guidelines (</w:t>
      </w:r>
      <w:r w:rsidRPr="00C71CC5">
        <w:rPr>
          <w:rFonts w:ascii="Arial" w:hAnsi="Arial" w:cs="Arial"/>
        </w:rPr>
        <w:t>http://www.brainbank</w:t>
      </w:r>
      <w:r w:rsidRPr="00C71CC5">
        <w:rPr>
          <w:rFonts w:ascii="Arial" w:hAnsi="Arial" w:cs="Arial"/>
          <w:color w:val="000000" w:themeColor="text1"/>
        </w:rPr>
        <w:t xml:space="preserve">). </w:t>
      </w:r>
      <w:r w:rsidRPr="00C71CC5">
        <w:rPr>
          <w:rFonts w:ascii="Arial" w:hAnsi="Arial" w:cs="Arial"/>
        </w:rPr>
        <w:t>The HBTRC samples were primarily of Caucasian ancestry, as only eight non-Caucasian outliers were identified and therefore excluded for further analysis. Post-mortem interval (PMI) was 17.8</w:t>
      </w:r>
      <w:r w:rsidRPr="00C71CC5">
        <w:rPr>
          <w:rFonts w:ascii="Arial" w:hAnsi="Arial" w:cs="Arial"/>
          <w:u w:val="single"/>
        </w:rPr>
        <w:t>+</w:t>
      </w:r>
      <w:r w:rsidRPr="00C71CC5">
        <w:rPr>
          <w:rFonts w:ascii="Arial" w:hAnsi="Arial" w:cs="Arial"/>
        </w:rPr>
        <w:t>8.3 hours, sample pH was 6.4±0.3 and RNA integrity number (RIN) was 6.8±0.8 for the average sample in the overall cohort. These were composed of 376 ALZHEIMER´S DISEASE patients</w:t>
      </w:r>
      <w:r>
        <w:rPr>
          <w:rFonts w:ascii="Arial" w:hAnsi="Arial" w:cs="Arial"/>
        </w:rPr>
        <w:t xml:space="preserve">, 193 HUNGTINDON’S DISEASE </w:t>
      </w:r>
      <w:proofErr w:type="gramStart"/>
      <w:r>
        <w:rPr>
          <w:rFonts w:ascii="Arial" w:hAnsi="Arial" w:cs="Arial"/>
        </w:rPr>
        <w:t xml:space="preserve">patients </w:t>
      </w:r>
      <w:r w:rsidRPr="00C71CC5">
        <w:rPr>
          <w:rFonts w:ascii="Arial" w:hAnsi="Arial" w:cs="Arial"/>
        </w:rPr>
        <w:t xml:space="preserve"> and</w:t>
      </w:r>
      <w:proofErr w:type="gramEnd"/>
      <w:r w:rsidRPr="00C71CC5">
        <w:rPr>
          <w:rFonts w:ascii="Arial" w:hAnsi="Arial" w:cs="Arial"/>
        </w:rPr>
        <w:t xml:space="preserve"> 173 non-demented subjects. </w:t>
      </w:r>
    </w:p>
    <w:p w:rsidR="00F40B67" w:rsidRPr="00C71CC5" w:rsidRDefault="00F40B67" w:rsidP="00F40B67">
      <w:pPr>
        <w:spacing w:line="480" w:lineRule="auto"/>
        <w:jc w:val="both"/>
        <w:rPr>
          <w:rFonts w:ascii="Arial" w:hAnsi="Arial" w:cs="Arial"/>
          <w:color w:val="000000" w:themeColor="text1"/>
        </w:rPr>
      </w:pPr>
      <w:r w:rsidRPr="00C71CC5">
        <w:rPr>
          <w:rFonts w:ascii="Arial" w:hAnsi="Arial" w:cs="Arial"/>
        </w:rPr>
        <w:t xml:space="preserve">RNA preparation and array hybridizations applied custom microarrays manufactured by Agilent Technologies consisting of 4,720 control probes and </w:t>
      </w:r>
      <w:r w:rsidRPr="00C71CC5">
        <w:rPr>
          <w:rFonts w:ascii="Arial" w:eastAsia="Times New Roman" w:hAnsi="Arial" w:cs="Arial"/>
        </w:rPr>
        <w:t xml:space="preserve">39,579 probes targeting transcripts representing 25,242 known and 14,337 predicted genes. </w:t>
      </w:r>
      <w:r w:rsidRPr="00C71CC5">
        <w:rPr>
          <w:rFonts w:ascii="Arial" w:hAnsi="Arial" w:cs="Arial"/>
        </w:rPr>
        <w:t xml:space="preserve">One </w:t>
      </w:r>
      <w:proofErr w:type="spellStart"/>
      <w:r>
        <w:rPr>
          <w:rFonts w:ascii="Arial" w:hAnsi="Arial" w:cs="Arial"/>
          <w:i/>
        </w:rPr>
        <w:t>u</w:t>
      </w:r>
      <w:r w:rsidRPr="00C71CC5">
        <w:rPr>
          <w:rFonts w:ascii="Arial" w:hAnsi="Arial" w:cs="Arial"/>
        </w:rPr>
        <w:t>g</w:t>
      </w:r>
      <w:proofErr w:type="spellEnd"/>
      <w:r w:rsidRPr="00C71CC5">
        <w:rPr>
          <w:rFonts w:ascii="Arial" w:hAnsi="Arial" w:cs="Arial"/>
        </w:rPr>
        <w:t xml:space="preserve"> of total RNA from each of the 2229 (ALZHEIMER´S DISEASE, non-demented, HD) brain tissues was reverse transcribed </w:t>
      </w:r>
      <w:r w:rsidRPr="00C71CC5">
        <w:rPr>
          <w:rFonts w:ascii="Arial" w:hAnsi="Arial" w:cs="Arial"/>
          <w:color w:val="000000" w:themeColor="text1"/>
        </w:rPr>
        <w:t xml:space="preserve">and labeled with either Cy3 or Cy5 </w:t>
      </w:r>
      <w:proofErr w:type="spellStart"/>
      <w:r w:rsidRPr="00C71CC5">
        <w:rPr>
          <w:rFonts w:ascii="Arial" w:hAnsi="Arial" w:cs="Arial"/>
          <w:color w:val="000000" w:themeColor="text1"/>
        </w:rPr>
        <w:t>fluorochrome</w:t>
      </w:r>
      <w:proofErr w:type="spellEnd"/>
      <w:r w:rsidRPr="00C71CC5">
        <w:rPr>
          <w:rFonts w:ascii="Arial" w:hAnsi="Arial" w:cs="Arial"/>
          <w:color w:val="000000" w:themeColor="text1"/>
        </w:rPr>
        <w:t xml:space="preserve">. Purified Cy3 or Cy5 complementary RNA was hybridized to at least two single microarrays with </w:t>
      </w:r>
      <w:proofErr w:type="spellStart"/>
      <w:r w:rsidRPr="00C71CC5">
        <w:rPr>
          <w:rFonts w:ascii="Arial" w:hAnsi="Arial" w:cs="Arial"/>
          <w:color w:val="000000" w:themeColor="text1"/>
        </w:rPr>
        <w:t>fluor</w:t>
      </w:r>
      <w:proofErr w:type="spellEnd"/>
      <w:r w:rsidRPr="00C71CC5">
        <w:rPr>
          <w:rFonts w:ascii="Arial" w:hAnsi="Arial" w:cs="Arial"/>
          <w:color w:val="000000" w:themeColor="text1"/>
        </w:rPr>
        <w:t xml:space="preserve"> reversal for 24 hours in a hybridization chamber, washed, and scanned using a laser confocal scanner. Arrays were quantified on the basis of spot intensity relative to background, adjusted for experimental variation between arrays using average intensity over multiple channels, and fitted to an error model to determine significance (type I error) as previously described</w:t>
      </w:r>
      <w:r>
        <w:rPr>
          <w:rFonts w:ascii="Arial" w:hAnsi="Arial" w:cs="Arial"/>
          <w:color w:val="000000" w:themeColor="text1"/>
        </w:rPr>
        <w:fldChar w:fldCharType="begin">
          <w:fldData xml:space="preserve">PFJlZm1hbj48Q2l0ZT48QXV0aG9yPkVtaWxzc29uPC9BdXRob3I+PFllYXI+MjAwODwvWWVhcj48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</w:fldData>
        </w:fldChar>
      </w:r>
      <w:r>
        <w:rPr>
          <w:rFonts w:ascii="Arial" w:hAnsi="Arial" w:cs="Arial"/>
          <w:color w:val="000000" w:themeColor="text1"/>
        </w:rPr>
        <w:instrText xml:space="preserve"> ADDIN REFMGR.CITE </w:instrText>
      </w:r>
      <w:r>
        <w:rPr>
          <w:rFonts w:ascii="Arial" w:hAnsi="Arial" w:cs="Arial"/>
          <w:color w:val="000000" w:themeColor="text1"/>
        </w:rPr>
        <w:fldChar w:fldCharType="begin">
          <w:fldData xml:space="preserve">PFJlZm1hbj48Q2l0ZT48QXV0aG9yPkVtaWxzc29uPC9BdXRob3I+PFllYXI+MjAwODwvWWVhcj48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Pr>
          <w:rFonts w:ascii="Arial" w:hAnsi="Arial" w:cs="Arial"/>
          <w:noProof/>
          <w:color w:val="000000" w:themeColor="text1"/>
        </w:rPr>
        <w:t>[19]</w:t>
      </w:r>
      <w:r>
        <w:rPr>
          <w:rFonts w:ascii="Arial" w:hAnsi="Arial" w:cs="Arial"/>
          <w:color w:val="000000" w:themeColor="text1"/>
        </w:rPr>
        <w:fldChar w:fldCharType="end"/>
      </w:r>
      <w:r w:rsidRPr="00C71CC5">
        <w:rPr>
          <w:rFonts w:ascii="Arial" w:hAnsi="Arial" w:cs="Arial"/>
          <w:color w:val="000000" w:themeColor="text1"/>
        </w:rPr>
        <w:t>. This microarray dataset is MIAME compliant and the r</w:t>
      </w:r>
      <w:r w:rsidRPr="00C71CC5">
        <w:rPr>
          <w:rFonts w:ascii="Arial" w:hAnsi="Arial" w:cs="Arial"/>
          <w:color w:val="000000"/>
          <w:lang w:val="en-GB"/>
        </w:rPr>
        <w:t>aw gene</w:t>
      </w:r>
      <w:r w:rsidRPr="00C71CC5">
        <w:rPr>
          <w:rFonts w:ascii="Arial" w:hAnsi="Arial" w:cs="Arial"/>
          <w:color w:val="000000" w:themeColor="text1"/>
        </w:rPr>
        <w:t xml:space="preserve"> expression data for all hybridizations together with information </w:t>
      </w:r>
      <w:r w:rsidRPr="00C71CC5">
        <w:rPr>
          <w:rFonts w:ascii="Arial" w:hAnsi="Arial" w:cs="Arial"/>
          <w:color w:val="000000" w:themeColor="text1"/>
        </w:rPr>
        <w:lastRenderedPageBreak/>
        <w:t xml:space="preserve">related to demographics, disease state (ALZHEIMER´S DISEASE or non-demented) and technical covariates (pH, RIN, PMI, batch, preservation method) are available via the GEO database (GEO accession number </w:t>
      </w:r>
      <w:r w:rsidRPr="00C71CC5">
        <w:rPr>
          <w:rFonts w:ascii="Arial" w:hAnsi="Arial" w:cs="Arial"/>
          <w:color w:val="000000"/>
        </w:rPr>
        <w:t>GSE44772 including the regional-specific subseries GSE44768, GSE44770, GSE44771</w:t>
      </w:r>
      <w:r w:rsidRPr="00C71CC5">
        <w:rPr>
          <w:rFonts w:ascii="Arial" w:hAnsi="Arial" w:cs="Arial"/>
          <w:color w:val="000000" w:themeColor="text1"/>
        </w:rPr>
        <w:t>).</w:t>
      </w:r>
    </w:p>
    <w:p w:rsidR="00F40B67" w:rsidRPr="00C71CC5" w:rsidRDefault="00F40B67" w:rsidP="00F40B67">
      <w:pPr>
        <w:spacing w:line="480" w:lineRule="auto"/>
        <w:jc w:val="both"/>
        <w:rPr>
          <w:rFonts w:ascii="Arial" w:eastAsia="Times New Roman" w:hAnsi="Arial" w:cs="Arial"/>
          <w:color w:val="000000"/>
        </w:rPr>
      </w:pPr>
      <w:r w:rsidRPr="00C71CC5">
        <w:rPr>
          <w:rFonts w:ascii="Arial" w:hAnsi="Arial" w:cs="Arial"/>
          <w:color w:val="000000"/>
        </w:rPr>
        <w:t xml:space="preserve">Gene expression was reported as the mean-log ratio of individual microarray intensities relative to average intensities of all samples. </w:t>
      </w:r>
      <w:r w:rsidRPr="00C71CC5">
        <w:rPr>
          <w:rFonts w:ascii="Arial" w:eastAsia="Times New Roman" w:hAnsi="Arial" w:cs="Arial"/>
          <w:color w:val="000000"/>
        </w:rPr>
        <w:t xml:space="preserve">Gene expression data were generated using Rosetta Resolver gene expression analysis software (version 7.0, Rosetta </w:t>
      </w:r>
      <w:proofErr w:type="spellStart"/>
      <w:r w:rsidRPr="00C71CC5">
        <w:rPr>
          <w:rFonts w:ascii="Arial" w:eastAsia="Times New Roman" w:hAnsi="Arial" w:cs="Arial"/>
          <w:color w:val="000000"/>
        </w:rPr>
        <w:t>Biosoftware</w:t>
      </w:r>
      <w:proofErr w:type="spellEnd"/>
      <w:r w:rsidRPr="00C71CC5">
        <w:rPr>
          <w:rFonts w:ascii="Arial" w:eastAsia="Times New Roman" w:hAnsi="Arial" w:cs="Arial"/>
          <w:color w:val="000000"/>
        </w:rPr>
        <w:t xml:space="preserve">) and MATLAB (The </w:t>
      </w:r>
      <w:proofErr w:type="spellStart"/>
      <w:r w:rsidRPr="00C71CC5">
        <w:rPr>
          <w:rFonts w:ascii="Arial" w:eastAsia="Times New Roman" w:hAnsi="Arial" w:cs="Arial"/>
          <w:color w:val="000000"/>
        </w:rPr>
        <w:t>MathWorks</w:t>
      </w:r>
      <w:proofErr w:type="spellEnd"/>
      <w:r w:rsidRPr="00C71CC5">
        <w:rPr>
          <w:rFonts w:ascii="Arial" w:eastAsia="Times New Roman" w:hAnsi="Arial" w:cs="Arial"/>
          <w:color w:val="000000"/>
        </w:rPr>
        <w:t xml:space="preserve">). To remove bias in expression profiles related to potential latent variables unrelated to underlying biological processes, we implemented a normalization method based on control probes present on the microarrays. We separated the control probes into two classes: (1) specialty probes, such as spike-in probes or other probes designed to monitor the quality of the microarrays; and (2) border probes used to describe the geometry of the microarray. We then identified the Principal Components (PC) explaining the variability of each control probe class and then identified the same components from a randomly permuted data set. We performed 10,000 permutations for each set of control probes and selected Principal Components with </w:t>
      </w:r>
      <w:r w:rsidRPr="00C71CC5">
        <w:rPr>
          <w:rFonts w:ascii="Arial" w:eastAsia="Times New Roman" w:hAnsi="Arial" w:cs="Arial"/>
          <w:iCs/>
          <w:color w:val="000000"/>
          <w:bdr w:val="none" w:sz="0" w:space="0" w:color="auto" w:frame="1"/>
        </w:rPr>
        <w:t>P</w:t>
      </w:r>
      <w:r w:rsidRPr="00C71CC5">
        <w:rPr>
          <w:rFonts w:ascii="Arial" w:eastAsia="Times New Roman" w:hAnsi="Arial" w:cs="Arial"/>
          <w:color w:val="000000"/>
        </w:rPr>
        <w:t>-values defined as {number of [</w:t>
      </w:r>
      <w:proofErr w:type="spellStart"/>
      <w:r w:rsidRPr="00C71CC5">
        <w:rPr>
          <w:rFonts w:ascii="Arial" w:eastAsia="Times New Roman" w:hAnsi="Arial" w:cs="Arial"/>
          <w:color w:val="000000"/>
        </w:rPr>
        <w:t>var</w:t>
      </w:r>
      <w:proofErr w:type="spellEnd"/>
      <w:r w:rsidRPr="00C71CC5">
        <w:rPr>
          <w:rFonts w:ascii="Arial" w:eastAsia="Times New Roman" w:hAnsi="Arial" w:cs="Arial"/>
          <w:color w:val="000000"/>
        </w:rPr>
        <w:t>(random-</w:t>
      </w:r>
      <w:proofErr w:type="spellStart"/>
      <w:r w:rsidRPr="00C71CC5">
        <w:rPr>
          <w:rFonts w:ascii="Arial" w:eastAsia="Times New Roman" w:hAnsi="Arial" w:cs="Arial"/>
          <w:i/>
          <w:iCs/>
          <w:color w:val="000000"/>
          <w:bdr w:val="none" w:sz="0" w:space="0" w:color="auto" w:frame="1"/>
        </w:rPr>
        <w:t>PC</w:t>
      </w:r>
      <w:r w:rsidRPr="00C71CC5">
        <w:rPr>
          <w:rFonts w:ascii="Arial" w:eastAsia="Times New Roman" w:hAnsi="Arial" w:cs="Arial"/>
          <w:i/>
          <w:iCs/>
          <w:color w:val="000000"/>
          <w:bdr w:val="none" w:sz="0" w:space="0" w:color="auto" w:frame="1"/>
          <w:vertAlign w:val="subscript"/>
        </w:rPr>
        <w:t>i</w:t>
      </w:r>
      <w:proofErr w:type="spellEnd"/>
      <w:r w:rsidRPr="00C71CC5">
        <w:rPr>
          <w:rFonts w:ascii="Arial" w:eastAsia="Times New Roman" w:hAnsi="Arial" w:cs="Arial"/>
          <w:color w:val="000000"/>
        </w:rPr>
        <w:t>) &gt;</w:t>
      </w:r>
      <w:proofErr w:type="spellStart"/>
      <w:r w:rsidRPr="00C71CC5">
        <w:rPr>
          <w:rFonts w:ascii="Arial" w:eastAsia="Times New Roman" w:hAnsi="Arial" w:cs="Arial"/>
          <w:color w:val="000000"/>
        </w:rPr>
        <w:t>var</w:t>
      </w:r>
      <w:proofErr w:type="spellEnd"/>
      <w:r w:rsidRPr="00C71CC5">
        <w:rPr>
          <w:rFonts w:ascii="Arial" w:eastAsia="Times New Roman" w:hAnsi="Arial" w:cs="Arial"/>
          <w:color w:val="000000"/>
        </w:rPr>
        <w:t>(</w:t>
      </w:r>
      <w:proofErr w:type="spellStart"/>
      <w:r w:rsidRPr="00C71CC5">
        <w:rPr>
          <w:rFonts w:ascii="Arial" w:eastAsia="Times New Roman" w:hAnsi="Arial" w:cs="Arial"/>
          <w:i/>
          <w:iCs/>
          <w:color w:val="000000"/>
          <w:bdr w:val="none" w:sz="0" w:space="0" w:color="auto" w:frame="1"/>
        </w:rPr>
        <w:t>PC</w:t>
      </w:r>
      <w:r w:rsidRPr="00C71CC5">
        <w:rPr>
          <w:rFonts w:ascii="Arial" w:eastAsia="Times New Roman" w:hAnsi="Arial" w:cs="Arial"/>
          <w:i/>
          <w:iCs/>
          <w:color w:val="000000"/>
          <w:bdr w:val="none" w:sz="0" w:space="0" w:color="auto" w:frame="1"/>
          <w:vertAlign w:val="subscript"/>
        </w:rPr>
        <w:t>i</w:t>
      </w:r>
      <w:proofErr w:type="spellEnd"/>
      <w:r w:rsidRPr="00C71CC5">
        <w:rPr>
          <w:rFonts w:ascii="Arial" w:eastAsia="Times New Roman" w:hAnsi="Arial" w:cs="Arial"/>
          <w:color w:val="000000"/>
        </w:rPr>
        <w:t>)]}/(number of permutations) &lt; 10</w:t>
      </w:r>
      <w:r w:rsidRPr="00C71CC5">
        <w:rPr>
          <w:rFonts w:ascii="Arial" w:eastAsia="Times New Roman" w:hAnsi="Arial" w:cs="Arial"/>
          <w:color w:val="000000"/>
          <w:bdr w:val="none" w:sz="0" w:space="0" w:color="auto" w:frame="1"/>
          <w:vertAlign w:val="superscript"/>
        </w:rPr>
        <w:t>−4</w:t>
      </w:r>
      <w:r w:rsidRPr="00C71CC5">
        <w:rPr>
          <w:rFonts w:ascii="Arial" w:eastAsia="Times New Roman" w:hAnsi="Arial" w:cs="Arial"/>
          <w:color w:val="000000"/>
        </w:rPr>
        <w:t>. The expression data in each tissue for each probe are thus the residuals from a linear model fitting incorporating the significant PCs.</w:t>
      </w:r>
    </w:p>
    <w:p w:rsidR="00F40B67" w:rsidRPr="00C71CC5" w:rsidRDefault="00F40B67" w:rsidP="00F40B67">
      <w:pPr>
        <w:spacing w:line="480" w:lineRule="auto"/>
        <w:jc w:val="both"/>
        <w:rPr>
          <w:rFonts w:ascii="Arial" w:hAnsi="Arial" w:cs="Arial"/>
          <w:color w:val="000000" w:themeColor="text1"/>
        </w:rPr>
      </w:pPr>
      <w:r w:rsidRPr="00C71CC5">
        <w:rPr>
          <w:rFonts w:ascii="Arial" w:eastAsia="Times New Roman" w:hAnsi="Arial" w:cs="Arial"/>
          <w:color w:val="000000"/>
        </w:rPr>
        <w:t>We analyzed the contribution of each of the experimental covariate's age gender, sex and technical covariates</w:t>
      </w:r>
      <w:r w:rsidRPr="00C71CC5">
        <w:rPr>
          <w:rFonts w:ascii="Arial" w:hAnsi="Arial" w:cs="Arial"/>
        </w:rPr>
        <w:t xml:space="preserve">. </w:t>
      </w:r>
      <w:r w:rsidRPr="00C71CC5">
        <w:rPr>
          <w:rFonts w:ascii="Arial" w:hAnsi="Arial" w:cs="Arial"/>
          <w:color w:val="000000"/>
        </w:rPr>
        <w:t xml:space="preserve">The </w:t>
      </w:r>
      <w:r w:rsidRPr="00C71CC5">
        <w:rPr>
          <w:rFonts w:ascii="Arial" w:hAnsi="Arial" w:cs="Arial"/>
          <w:color w:val="000000" w:themeColor="text1"/>
        </w:rPr>
        <w:t>Kolmogorov-Smirnov (KS) test was used to capture the difference of the correlation P-value distributions</w:t>
      </w:r>
      <w:r w:rsidRPr="00C71CC5">
        <w:rPr>
          <w:rFonts w:ascii="Arial" w:hAnsi="Arial" w:cs="Arial"/>
          <w:color w:val="000000" w:themeColor="text1"/>
          <w:lang w:bidi="bn-IN"/>
        </w:rPr>
        <w:t xml:space="preserve"> for each covariate per brain region and condition. Pa</w:t>
      </w:r>
      <w:r w:rsidRPr="00C71CC5">
        <w:rPr>
          <w:rFonts w:ascii="Arial" w:hAnsi="Arial" w:cs="Arial"/>
          <w:color w:val="000000" w:themeColor="text1"/>
        </w:rPr>
        <w:t>rticular attention was paid t</w:t>
      </w:r>
      <w:r w:rsidRPr="00C71CC5">
        <w:rPr>
          <w:rFonts w:ascii="Arial" w:hAnsi="Arial" w:cs="Arial"/>
        </w:rPr>
        <w:t xml:space="preserve">o established covariates of mRNA quality that have been demonstrated in brain tissues, which included: (1) Extreme confounding of demographic variables in disease vs. controls; it was not possible to match samples based on demographic variables including age, sex, and ethnicity as many of these factors differ in their distributions substantially across the </w:t>
      </w:r>
      <w:r w:rsidRPr="00C71CC5">
        <w:rPr>
          <w:rFonts w:ascii="Arial" w:hAnsi="Arial" w:cs="Arial"/>
        </w:rPr>
        <w:lastRenderedPageBreak/>
        <w:t xml:space="preserve">disease groups. Ethnicity was determined using STRUCTURE resulting in the exclusion of eight outliers (non-Caucasians), which were removed from all studies. (2) Pre-/post-mortem quantitative and quality factors including PMI, RIN, tissue pH status, manner of death and/or </w:t>
      </w:r>
      <w:proofErr w:type="spellStart"/>
      <w:r w:rsidRPr="00C71CC5">
        <w:rPr>
          <w:rFonts w:ascii="Arial" w:hAnsi="Arial" w:cs="Arial"/>
        </w:rPr>
        <w:t>agonal</w:t>
      </w:r>
      <w:proofErr w:type="spellEnd"/>
      <w:r w:rsidRPr="00C71CC5">
        <w:rPr>
          <w:rFonts w:ascii="Arial" w:hAnsi="Arial" w:cs="Arial"/>
        </w:rPr>
        <w:t xml:space="preserve"> state. Seven samples with RIN&lt;5 were removed from the analysis.  (3) Batch effects; day-to-day variability in the amplification process can influence the observed gene expression, even when profiled against a common-pool.  For this particular data set, the batch effects are further exacerbated by the two additional facts: (</w:t>
      </w:r>
      <w:proofErr w:type="spellStart"/>
      <w:r w:rsidRPr="00C71CC5">
        <w:rPr>
          <w:rFonts w:ascii="Arial" w:hAnsi="Arial" w:cs="Arial"/>
        </w:rPr>
        <w:t>i</w:t>
      </w:r>
      <w:proofErr w:type="spellEnd"/>
      <w:r w:rsidRPr="00C71CC5">
        <w:rPr>
          <w:rFonts w:ascii="Arial" w:hAnsi="Arial" w:cs="Arial"/>
        </w:rPr>
        <w:t>) the demographic compositions of the two batches differ, and (ii) for technical reasons, as it is preferable to have your pool sample be a representation of the greater population (</w:t>
      </w:r>
      <w:r w:rsidRPr="00C71CC5">
        <w:rPr>
          <w:rFonts w:ascii="Arial" w:hAnsi="Arial" w:cs="Arial"/>
          <w:color w:val="000000"/>
        </w:rPr>
        <w:t>mean-log ratio of individual microarray intensities was relative to average intensities of all samples in the final set)</w:t>
      </w:r>
      <w:r w:rsidRPr="00C71CC5">
        <w:rPr>
          <w:rFonts w:ascii="Arial" w:hAnsi="Arial" w:cs="Arial"/>
        </w:rPr>
        <w:t>. In summary, t</w:t>
      </w:r>
      <w:r w:rsidRPr="00C71CC5">
        <w:rPr>
          <w:rFonts w:ascii="Arial" w:eastAsia="Times New Roman" w:hAnsi="Arial" w:cs="Arial"/>
          <w:color w:val="000000"/>
        </w:rPr>
        <w:t xml:space="preserve">he distribution of </w:t>
      </w:r>
      <w:r w:rsidRPr="00C71CC5">
        <w:rPr>
          <w:rFonts w:ascii="Arial" w:eastAsia="Times New Roman" w:hAnsi="Arial" w:cs="Arial"/>
          <w:iCs/>
          <w:color w:val="000000"/>
          <w:bdr w:val="none" w:sz="0" w:space="0" w:color="auto" w:frame="1"/>
        </w:rPr>
        <w:t>P</w:t>
      </w:r>
      <w:r w:rsidRPr="00C71CC5">
        <w:rPr>
          <w:rFonts w:ascii="Arial" w:eastAsia="Times New Roman" w:hAnsi="Arial" w:cs="Arial"/>
          <w:color w:val="000000"/>
        </w:rPr>
        <w:t xml:space="preserve">-values obtained from modeling the covariates listed above strongly suggest that adjusting for them would improve the downstream analysis steps. </w:t>
      </w:r>
      <w:r w:rsidRPr="00C71CC5">
        <w:rPr>
          <w:rFonts w:ascii="Arial" w:hAnsi="Arial" w:cs="Arial"/>
          <w:color w:val="000000" w:themeColor="text1"/>
        </w:rPr>
        <w:t xml:space="preserve">Therefore we chose a robust linear regression model for covariate corrections as </w:t>
      </w:r>
      <w:proofErr w:type="spellStart"/>
      <w:proofErr w:type="gramStart"/>
      <w:r w:rsidRPr="00C71CC5">
        <w:rPr>
          <w:rFonts w:ascii="Arial" w:hAnsi="Arial" w:cs="Arial"/>
          <w:color w:val="000000" w:themeColor="text1"/>
        </w:rPr>
        <w:t>rlm</w:t>
      </w:r>
      <w:proofErr w:type="spellEnd"/>
      <w:r w:rsidRPr="00C71CC5">
        <w:rPr>
          <w:rFonts w:ascii="Arial" w:hAnsi="Arial" w:cs="Arial"/>
          <w:color w:val="000000" w:themeColor="text1"/>
        </w:rPr>
        <w:t>(</w:t>
      </w:r>
      <w:proofErr w:type="spellStart"/>
      <w:proofErr w:type="gramEnd"/>
      <w:r w:rsidRPr="00C71CC5">
        <w:rPr>
          <w:rFonts w:ascii="Arial" w:hAnsi="Arial" w:cs="Arial"/>
          <w:color w:val="000000" w:themeColor="text1"/>
        </w:rPr>
        <w:t>expression~RIN</w:t>
      </w:r>
      <w:proofErr w:type="spellEnd"/>
      <w:r w:rsidRPr="00C71CC5">
        <w:rPr>
          <w:rFonts w:ascii="Arial" w:hAnsi="Arial" w:cs="Arial"/>
          <w:color w:val="000000" w:themeColor="text1"/>
        </w:rPr>
        <w:t xml:space="preserve"> + pH + PMI +age + batch + preservation + gender) and then the residuals were used for the genetics of gene expression analysis.</w:t>
      </w:r>
    </w:p>
    <w:p w:rsidR="00F40B67" w:rsidRPr="00C71CC5" w:rsidRDefault="00F40B67" w:rsidP="00F40B67">
      <w:pPr>
        <w:spacing w:after="0" w:line="480" w:lineRule="auto"/>
        <w:jc w:val="both"/>
        <w:rPr>
          <w:rFonts w:ascii="Arial" w:hAnsi="Arial" w:cs="Arial"/>
        </w:rPr>
      </w:pPr>
      <w:r>
        <w:rPr>
          <w:rFonts w:ascii="Arial" w:hAnsi="Arial" w:cs="Arial"/>
          <w:b/>
        </w:rPr>
        <w:t xml:space="preserve">HBTRC </w:t>
      </w:r>
      <w:r w:rsidRPr="00C71CC5">
        <w:rPr>
          <w:rFonts w:ascii="Arial" w:hAnsi="Arial" w:cs="Arial"/>
          <w:b/>
        </w:rPr>
        <w:t>eQTL Detection</w:t>
      </w:r>
    </w:p>
    <w:p w:rsidR="00F40B67" w:rsidRPr="00C71CC5" w:rsidRDefault="00F40B67" w:rsidP="00F40B67">
      <w:pPr>
        <w:spacing w:line="480" w:lineRule="auto"/>
        <w:jc w:val="both"/>
        <w:rPr>
          <w:rFonts w:ascii="Arial" w:hAnsi="Arial" w:cs="Arial"/>
          <w:b/>
        </w:rPr>
      </w:pPr>
      <w:r w:rsidRPr="00C71CC5">
        <w:rPr>
          <w:rFonts w:ascii="Arial" w:hAnsi="Arial" w:cs="Arial"/>
          <w:color w:val="000000" w:themeColor="text1"/>
        </w:rPr>
        <w:t xml:space="preserve">Each of the 838,958 SNPs was tested for association to all </w:t>
      </w:r>
      <w:r w:rsidRPr="00C71CC5">
        <w:rPr>
          <w:rFonts w:ascii="Arial" w:hAnsi="Arial" w:cs="Arial"/>
        </w:rPr>
        <w:t xml:space="preserve">39,579 </w:t>
      </w:r>
      <w:r w:rsidRPr="00C71CC5">
        <w:rPr>
          <w:rFonts w:ascii="Arial" w:hAnsi="Arial" w:cs="Arial"/>
          <w:color w:val="000000" w:themeColor="text1"/>
        </w:rPr>
        <w:t xml:space="preserve">expression traits using </w:t>
      </w:r>
      <w:proofErr w:type="spellStart"/>
      <w:r w:rsidRPr="00C71CC5">
        <w:rPr>
          <w:rFonts w:ascii="Arial" w:hAnsi="Arial" w:cs="Arial"/>
        </w:rPr>
        <w:t>Kruskal</w:t>
      </w:r>
      <w:proofErr w:type="spellEnd"/>
      <w:r w:rsidRPr="00C71CC5">
        <w:rPr>
          <w:rFonts w:ascii="Arial" w:hAnsi="Arial" w:cs="Arial"/>
        </w:rPr>
        <w:t xml:space="preserve"> Wallis test based on the residuals, left after correction for covariates using robust linear regression</w:t>
      </w:r>
      <w:r w:rsidRPr="00C71CC5">
        <w:rPr>
          <w:rFonts w:ascii="Arial" w:hAnsi="Arial" w:cs="Arial"/>
          <w:color w:val="000000"/>
        </w:rPr>
        <w:t xml:space="preserve"> as described above. </w:t>
      </w:r>
      <w:r w:rsidRPr="00C71CC5">
        <w:rPr>
          <w:rFonts w:ascii="Arial" w:hAnsi="Arial" w:cs="Arial"/>
        </w:rPr>
        <w:t>Expression quantitative trait loci (</w:t>
      </w:r>
      <w:proofErr w:type="spellStart"/>
      <w:r w:rsidRPr="00C71CC5">
        <w:rPr>
          <w:rFonts w:ascii="Arial" w:eastAsia="Times New Roman" w:hAnsi="Arial" w:cs="Arial"/>
        </w:rPr>
        <w:t>eQTLs</w:t>
      </w:r>
      <w:proofErr w:type="spellEnd"/>
      <w:r>
        <w:rPr>
          <w:rFonts w:ascii="Arial" w:eastAsia="Times New Roman" w:hAnsi="Arial" w:cs="Arial"/>
        </w:rPr>
        <w:t>)</w:t>
      </w:r>
      <w:r w:rsidRPr="00C71CC5">
        <w:rPr>
          <w:rFonts w:ascii="Arial" w:eastAsia="Times New Roman" w:hAnsi="Arial" w:cs="Arial"/>
        </w:rPr>
        <w:t xml:space="preserve"> for gene expression traits were determined by identifying the SNP most strongly associated with each expression trait profiled on the array over all </w:t>
      </w:r>
      <w:r w:rsidRPr="00C71CC5">
        <w:rPr>
          <w:rFonts w:ascii="Arial" w:hAnsi="Arial" w:cs="Arial"/>
        </w:rPr>
        <w:t xml:space="preserve">the 838,958 </w:t>
      </w:r>
      <w:r w:rsidRPr="00C71CC5">
        <w:rPr>
          <w:rFonts w:ascii="Arial" w:eastAsia="Times New Roman" w:hAnsi="Arial" w:cs="Arial"/>
        </w:rPr>
        <w:t xml:space="preserve">genotyped SNPs. </w:t>
      </w:r>
      <w:proofErr w:type="spellStart"/>
      <w:r w:rsidRPr="00C71CC5">
        <w:rPr>
          <w:rFonts w:ascii="Arial" w:hAnsi="Arial" w:cs="Arial"/>
          <w:i/>
          <w:iCs/>
        </w:rPr>
        <w:t>Cis</w:t>
      </w:r>
      <w:proofErr w:type="spellEnd"/>
      <w:r w:rsidRPr="00C71CC5">
        <w:rPr>
          <w:rFonts w:ascii="Arial" w:hAnsi="Arial" w:cs="Arial"/>
          <w:i/>
          <w:iCs/>
        </w:rPr>
        <w:t xml:space="preserve"> </w:t>
      </w:r>
      <w:r w:rsidRPr="00C71CC5">
        <w:rPr>
          <w:rFonts w:ascii="Arial" w:hAnsi="Arial" w:cs="Arial"/>
        </w:rPr>
        <w:t xml:space="preserve">analysis was limited to SNPs located within 1 Mb of either side of the transcription start or end within the gene body, while </w:t>
      </w:r>
      <w:r w:rsidRPr="00C71CC5">
        <w:rPr>
          <w:rFonts w:ascii="Arial" w:hAnsi="Arial" w:cs="Arial"/>
          <w:i/>
        </w:rPr>
        <w:t>trans</w:t>
      </w:r>
      <w:r w:rsidRPr="00C71CC5">
        <w:rPr>
          <w:rFonts w:ascii="Arial" w:hAnsi="Arial" w:cs="Arial"/>
        </w:rPr>
        <w:t xml:space="preserve"> effects were defined as the associated SNPs located on a different chromosome to the physical location of the corresponding probe </w:t>
      </w:r>
      <w:r>
        <w:rPr>
          <w:rFonts w:ascii="Arial" w:hAnsi="Arial" w:cs="Arial"/>
        </w:rPr>
        <w:fldChar w:fldCharType="begin">
          <w:fldData xml:space="preserve">PFJlZm1hbj48Q2l0ZT48QXV0aG9yPkVtaWxzc29uPC9BdXRob3I+PFllYXI+MjAwODwvWWVhcj48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</w:fldData>
        </w:fldChar>
      </w:r>
      <w:r>
        <w:rPr>
          <w:rFonts w:ascii="Arial" w:hAnsi="Arial" w:cs="Arial"/>
        </w:rPr>
        <w:instrText xml:space="preserve"> ADDIN REFMGR.CITE </w:instrText>
      </w:r>
      <w:r>
        <w:rPr>
          <w:rFonts w:ascii="Arial" w:hAnsi="Arial" w:cs="Arial"/>
        </w:rPr>
        <w:fldChar w:fldCharType="begin">
          <w:fldData xml:space="preserve">PFJlZm1hbj48Q2l0ZT48QXV0aG9yPkVtaWxzc29uPC9BdXRob3I+PFllYXI+MjAwODwvWWVhcj48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[19]</w:t>
      </w:r>
      <w:r>
        <w:rPr>
          <w:rFonts w:ascii="Arial" w:hAnsi="Arial" w:cs="Arial"/>
        </w:rPr>
        <w:fldChar w:fldCharType="end"/>
      </w:r>
      <w:r w:rsidRPr="00C71CC5">
        <w:rPr>
          <w:rFonts w:ascii="Arial" w:hAnsi="Arial" w:cs="Arial"/>
        </w:rPr>
        <w:t>. The association</w:t>
      </w:r>
      <w:r w:rsidRPr="00C71CC5">
        <w:rPr>
          <w:rStyle w:val="apple-converted-space"/>
          <w:rFonts w:ascii="Arial" w:hAnsi="Arial" w:cs="Arial"/>
        </w:rPr>
        <w:t xml:space="preserve"> P</w:t>
      </w:r>
      <w:r w:rsidRPr="00C71CC5">
        <w:rPr>
          <w:rFonts w:ascii="Arial" w:hAnsi="Arial" w:cs="Arial"/>
        </w:rPr>
        <w:t xml:space="preserve">-value was adjusted to control for testing of multiple SNPs and expression traits using two different methods: (1) a </w:t>
      </w:r>
      <w:r w:rsidRPr="00C71CC5">
        <w:rPr>
          <w:rFonts w:ascii="Arial" w:hAnsi="Arial" w:cs="Arial"/>
        </w:rPr>
        <w:lastRenderedPageBreak/>
        <w:t xml:space="preserve">highly conservative </w:t>
      </w:r>
      <w:proofErr w:type="spellStart"/>
      <w:r w:rsidRPr="00C71CC5">
        <w:rPr>
          <w:rFonts w:ascii="Arial" w:hAnsi="Arial" w:cs="Arial"/>
        </w:rPr>
        <w:t>Bonferroni</w:t>
      </w:r>
      <w:proofErr w:type="spellEnd"/>
      <w:r w:rsidRPr="00C71CC5">
        <w:rPr>
          <w:rFonts w:ascii="Arial" w:hAnsi="Arial" w:cs="Arial"/>
        </w:rPr>
        <w:t xml:space="preserve"> correction method to constrain the study-wise significance level, and (2) an empirical FDR method </w:t>
      </w:r>
      <w:r>
        <w:rPr>
          <w:rFonts w:ascii="Arial" w:hAnsi="Arial" w:cs="Arial"/>
        </w:rPr>
        <w:fldChar w:fldCharType="begin"/>
      </w:r>
      <w:r>
        <w:rPr>
          <w:rFonts w:ascii="Arial" w:hAnsi="Arial" w:cs="Arial"/>
        </w:rPr>
        <w:instrText xml:space="preserve"> ADDIN REFMGR.CITE &lt;Refman&gt;&lt;Cite&gt;&lt;Author&gt;Storey&lt;/Author&gt;&lt;Year&gt;2003&lt;/Year&gt;&lt;RecNum&gt;201&lt;/RecNum&gt;&lt;IDText&gt;Statistical significance for genomewide studies&lt;/IDText&gt;&lt;MDL Ref_Type="Journal"&gt;&lt;Ref_Type&gt;Journal&lt;/Ref_Type&gt;&lt;Ref_ID&gt;201&lt;/Ref_ID&gt;&lt;Title_Primary&gt;Statistical significance for genomewide studies&lt;/Title_Primary&gt;&lt;Authors_Primary&gt;Storey,J.D.&lt;/Authors_Primary&gt;&lt;Authors_Primary&gt;Tibshirani,R.&lt;/Authors_Primary&gt;&lt;Date_Primary&gt;2003/8/5&lt;/Date_Primary&gt;&lt;Keywords&gt;Algorithms&lt;/Keywords&gt;&lt;Keywords&gt;Alternative Splicing&lt;/Keywords&gt;&lt;Keywords&gt;Animals&lt;/Keywords&gt;&lt;Keywords&gt;Binding Sites&lt;/Keywords&gt;&lt;Keywords&gt;Exons&lt;/Keywords&gt;&lt;Keywords&gt;Gene Expression Regulation&lt;/Keywords&gt;&lt;Keywords&gt;Genetic Linkage&lt;/Keywords&gt;&lt;Keywords&gt;Genetic Techniques&lt;/Keywords&gt;&lt;Keywords&gt;Genome&lt;/Keywords&gt;&lt;Keywords&gt;Humans&lt;/Keywords&gt;&lt;Keywords&gt;methods&lt;/Keywords&gt;&lt;Keywords&gt;Oligonucleotide Array Sequence Analysis&lt;/Keywords&gt;&lt;Keywords&gt;Statistics as Topic&lt;/Keywords&gt;&lt;Keywords&gt;Transcription,Genetic&lt;/Keywords&gt;&lt;Reprint&gt;Not in File&lt;/Reprint&gt;&lt;Start_Page&gt;9440&lt;/Start_Page&gt;&lt;End_Page&gt;9445&lt;/End_Page&gt;&lt;Periodical&gt;Proc.Natl.Acad.Sci.U.S.A&lt;/Periodical&gt;&lt;Volume&gt;100&lt;/Volume&gt;&lt;Issue&gt;16&lt;/Issue&gt;&lt;User_Def_5&gt;PMC170937&lt;/User_Def_5&gt;&lt;Misc_3&gt;10.1073/pnas.1530509100 [doi];1530509100 [pii]&lt;/Misc_3&gt;&lt;Address&gt;Department of Biostatistics, University of Washington, Seattle, WA 98195, USA. jstorey@u.washington.edu&lt;/Address&gt;&lt;Web_URL&gt;PM:12883005&lt;/Web_URL&gt;&lt;ZZ_JournalStdAbbrev&gt;&lt;f name="System"&gt;Proc.Natl.Acad.Sci.U.S.A&lt;/f&gt;&lt;/ZZ_JournalStdAbbrev&gt;&lt;ZZ_WorkformID&gt;1&lt;/ZZ_WorkformID&gt;&lt;/MDL&gt;&lt;/Cite&gt;&lt;/Refman&gt;</w:instrText>
      </w:r>
      <w:r>
        <w:rPr>
          <w:rFonts w:ascii="Arial" w:hAnsi="Arial" w:cs="Arial"/>
        </w:rPr>
        <w:fldChar w:fldCharType="separate"/>
      </w:r>
      <w:r w:rsidR="00587B78">
        <w:rPr>
          <w:rFonts w:ascii="Arial" w:hAnsi="Arial" w:cs="Arial"/>
          <w:noProof/>
        </w:rPr>
        <w:t>[1</w:t>
      </w:r>
      <w:r>
        <w:rPr>
          <w:rFonts w:ascii="Arial" w:hAnsi="Arial" w:cs="Arial"/>
          <w:noProof/>
        </w:rPr>
        <w:t>]</w:t>
      </w:r>
      <w:r>
        <w:rPr>
          <w:rFonts w:ascii="Arial" w:hAnsi="Arial" w:cs="Arial"/>
        </w:rPr>
        <w:fldChar w:fldCharType="end"/>
      </w:r>
      <w:r w:rsidRPr="00C71CC5">
        <w:rPr>
          <w:rFonts w:ascii="Arial" w:hAnsi="Arial" w:cs="Arial"/>
        </w:rPr>
        <w:t xml:space="preserve"> that constrains the overall rate of false positive events. For </w:t>
      </w:r>
      <w:proofErr w:type="spellStart"/>
      <w:r w:rsidRPr="00C71CC5">
        <w:rPr>
          <w:rStyle w:val="Emphasis"/>
          <w:rFonts w:ascii="Arial" w:hAnsi="Arial" w:cs="Arial"/>
          <w:bdr w:val="none" w:sz="0" w:space="0" w:color="auto" w:frame="1"/>
        </w:rPr>
        <w:t>cis</w:t>
      </w:r>
      <w:proofErr w:type="spellEnd"/>
      <w:r w:rsidRPr="00C71CC5">
        <w:rPr>
          <w:rStyle w:val="Emphasis"/>
          <w:rFonts w:ascii="Arial" w:hAnsi="Arial" w:cs="Arial"/>
          <w:bdr w:val="none" w:sz="0" w:space="0" w:color="auto" w:frame="1"/>
        </w:rPr>
        <w:t xml:space="preserve"> </w:t>
      </w:r>
      <w:proofErr w:type="spellStart"/>
      <w:r w:rsidRPr="00C71CC5">
        <w:rPr>
          <w:rFonts w:ascii="Arial" w:hAnsi="Arial" w:cs="Arial"/>
        </w:rPr>
        <w:t>eQTL</w:t>
      </w:r>
      <w:proofErr w:type="spellEnd"/>
      <w:r w:rsidRPr="00C71CC5">
        <w:rPr>
          <w:rFonts w:ascii="Arial" w:hAnsi="Arial" w:cs="Arial"/>
        </w:rPr>
        <w:t xml:space="preserve">, to achieve a study-wise significance level of 0.05, the </w:t>
      </w:r>
      <w:proofErr w:type="spellStart"/>
      <w:r w:rsidRPr="00C71CC5">
        <w:rPr>
          <w:rFonts w:ascii="Arial" w:hAnsi="Arial" w:cs="Arial"/>
        </w:rPr>
        <w:t>Bonferroni</w:t>
      </w:r>
      <w:proofErr w:type="spellEnd"/>
      <w:r w:rsidRPr="00C71CC5">
        <w:rPr>
          <w:rFonts w:ascii="Arial" w:hAnsi="Arial" w:cs="Arial"/>
        </w:rPr>
        <w:t xml:space="preserve"> adjusted</w:t>
      </w:r>
      <w:r w:rsidRPr="00C71CC5">
        <w:rPr>
          <w:rStyle w:val="apple-converted-space"/>
          <w:rFonts w:ascii="Arial" w:hAnsi="Arial" w:cs="Arial"/>
        </w:rPr>
        <w:t xml:space="preserve"> P-val</w:t>
      </w:r>
      <w:r w:rsidRPr="00C71CC5">
        <w:rPr>
          <w:rFonts w:ascii="Arial" w:hAnsi="Arial" w:cs="Arial"/>
        </w:rPr>
        <w:t>ue threshold was computed as 0.05</w:t>
      </w:r>
      <w:proofErr w:type="gramStart"/>
      <w:r w:rsidRPr="00C71CC5">
        <w:rPr>
          <w:rFonts w:ascii="Arial" w:hAnsi="Arial" w:cs="Arial"/>
        </w:rPr>
        <w:t>/(</w:t>
      </w:r>
      <w:proofErr w:type="gramEnd"/>
      <w:r w:rsidRPr="00C71CC5">
        <w:rPr>
          <w:rFonts w:ascii="Arial" w:hAnsi="Arial" w:cs="Arial"/>
        </w:rPr>
        <w:t>39,579×</w:t>
      </w:r>
      <w:r w:rsidRPr="00C71CC5">
        <w:rPr>
          <w:rFonts w:ascii="Arial" w:hAnsi="Arial" w:cs="Arial"/>
          <w:i/>
        </w:rPr>
        <w:t>N</w:t>
      </w:r>
      <w:r w:rsidRPr="00C71CC5">
        <w:rPr>
          <w:rFonts w:ascii="Arial" w:hAnsi="Arial" w:cs="Arial"/>
          <w:i/>
          <w:vertAlign w:val="subscript"/>
        </w:rPr>
        <w:t>i</w:t>
      </w:r>
      <w:r w:rsidRPr="00C71CC5">
        <w:rPr>
          <w:rFonts w:ascii="Arial" w:hAnsi="Arial" w:cs="Arial"/>
        </w:rPr>
        <w:t xml:space="preserve">), where </w:t>
      </w:r>
      <w:r w:rsidRPr="00C71CC5">
        <w:rPr>
          <w:rStyle w:val="Emphasis"/>
          <w:rFonts w:ascii="Arial" w:hAnsi="Arial" w:cs="Arial"/>
          <w:bdr w:val="none" w:sz="0" w:space="0" w:color="auto" w:frame="1"/>
        </w:rPr>
        <w:t>N</w:t>
      </w:r>
      <w:r w:rsidRPr="00C71CC5">
        <w:rPr>
          <w:rStyle w:val="Emphasis"/>
          <w:rFonts w:ascii="Arial" w:hAnsi="Arial" w:cs="Arial"/>
          <w:bdr w:val="none" w:sz="0" w:space="0" w:color="auto" w:frame="1"/>
          <w:vertAlign w:val="subscript"/>
        </w:rPr>
        <w:t xml:space="preserve">i  </w:t>
      </w:r>
      <w:r w:rsidRPr="00C71CC5">
        <w:rPr>
          <w:rFonts w:ascii="Arial" w:hAnsi="Arial" w:cs="Arial"/>
        </w:rPr>
        <w:t xml:space="preserve">denotes the number of SNPs tested for trait </w:t>
      </w:r>
      <w:proofErr w:type="spellStart"/>
      <w:r w:rsidRPr="00C71CC5">
        <w:rPr>
          <w:rStyle w:val="Emphasis"/>
          <w:rFonts w:ascii="Arial" w:hAnsi="Arial" w:cs="Arial"/>
          <w:bdr w:val="none" w:sz="0" w:space="0" w:color="auto" w:frame="1"/>
        </w:rPr>
        <w:t>i</w:t>
      </w:r>
      <w:proofErr w:type="spellEnd"/>
      <w:r w:rsidRPr="00C71CC5">
        <w:rPr>
          <w:rStyle w:val="Emphasis"/>
          <w:rFonts w:ascii="Arial" w:hAnsi="Arial" w:cs="Arial"/>
          <w:bdr w:val="none" w:sz="0" w:space="0" w:color="auto" w:frame="1"/>
        </w:rPr>
        <w:t xml:space="preserve"> within the two Mb window</w:t>
      </w:r>
      <w:r w:rsidRPr="00C71CC5">
        <w:rPr>
          <w:rFonts w:ascii="Arial" w:hAnsi="Arial" w:cs="Arial"/>
        </w:rPr>
        <w:t>, over all 39,579 expression traits tested. The nominal P-value to meet this significance threshold is 3.0 × 10</w:t>
      </w:r>
      <w:r w:rsidRPr="00C71CC5">
        <w:rPr>
          <w:rFonts w:ascii="Arial" w:hAnsi="Arial" w:cs="Arial"/>
          <w:bdr w:val="none" w:sz="0" w:space="0" w:color="auto" w:frame="1"/>
          <w:vertAlign w:val="superscript"/>
        </w:rPr>
        <w:t>−8</w:t>
      </w:r>
      <w:r w:rsidRPr="00C71CC5">
        <w:rPr>
          <w:rFonts w:ascii="Arial" w:hAnsi="Arial" w:cs="Arial"/>
        </w:rPr>
        <w:t xml:space="preserve">. The </w:t>
      </w:r>
      <w:proofErr w:type="spellStart"/>
      <w:r w:rsidRPr="00C71CC5">
        <w:rPr>
          <w:rFonts w:ascii="Arial" w:hAnsi="Arial" w:cs="Arial"/>
        </w:rPr>
        <w:t>Bonferroni</w:t>
      </w:r>
      <w:proofErr w:type="spellEnd"/>
      <w:r w:rsidRPr="00C71CC5">
        <w:rPr>
          <w:rFonts w:ascii="Arial" w:hAnsi="Arial" w:cs="Arial"/>
        </w:rPr>
        <w:t xml:space="preserve"> adjustment method can be conservative when there is dependence among the expression traits and among the SNP genotypes. Given that strong correlation structures exist among expression traits and among SNP genotypes in a given linkage disequilibrium (LD) block, the </w:t>
      </w:r>
      <w:proofErr w:type="spellStart"/>
      <w:r w:rsidRPr="00C71CC5">
        <w:rPr>
          <w:rFonts w:ascii="Arial" w:hAnsi="Arial" w:cs="Arial"/>
        </w:rPr>
        <w:t>Bonferroni</w:t>
      </w:r>
      <w:proofErr w:type="spellEnd"/>
      <w:r w:rsidRPr="00C71CC5">
        <w:rPr>
          <w:rFonts w:ascii="Arial" w:hAnsi="Arial" w:cs="Arial"/>
        </w:rPr>
        <w:t xml:space="preserve"> adjustment may be overly conservative. Therefore, we used an empirical FDR method based on permutations that accounts for the correlation structures among the expression traits and among the SNP genotypes. We constrained the empirically determined FDR to be less than 10%. Here, the FDR was estimated as the ratio of the average number of </w:t>
      </w:r>
      <w:proofErr w:type="spellStart"/>
      <w:r w:rsidRPr="00C71CC5">
        <w:rPr>
          <w:rFonts w:ascii="Arial" w:hAnsi="Arial" w:cs="Arial"/>
        </w:rPr>
        <w:t>eQTLs</w:t>
      </w:r>
      <w:proofErr w:type="spellEnd"/>
      <w:r w:rsidRPr="00C71CC5">
        <w:rPr>
          <w:rFonts w:ascii="Arial" w:hAnsi="Arial" w:cs="Arial"/>
        </w:rPr>
        <w:t xml:space="preserve"> found in datasets with randomized sample labels to the number of </w:t>
      </w:r>
      <w:proofErr w:type="spellStart"/>
      <w:r w:rsidRPr="00C71CC5">
        <w:rPr>
          <w:rFonts w:ascii="Arial" w:hAnsi="Arial" w:cs="Arial"/>
        </w:rPr>
        <w:t>eQTLs</w:t>
      </w:r>
      <w:proofErr w:type="spellEnd"/>
      <w:r w:rsidRPr="00C71CC5">
        <w:rPr>
          <w:rFonts w:ascii="Arial" w:hAnsi="Arial" w:cs="Arial"/>
        </w:rPr>
        <w:t xml:space="preserve"> identified in the original data set. Since the number of tests was large, we found the empirical null distribution was very stable and ten permutation runs were sufficient for convergence to estimate FDR. FDR computation was performed separately for </w:t>
      </w:r>
      <w:proofErr w:type="spellStart"/>
      <w:r w:rsidRPr="00C71CC5">
        <w:rPr>
          <w:rStyle w:val="Emphasis"/>
          <w:rFonts w:ascii="Arial" w:hAnsi="Arial" w:cs="Arial"/>
          <w:bdr w:val="none" w:sz="0" w:space="0" w:color="auto" w:frame="1"/>
        </w:rPr>
        <w:t>cis</w:t>
      </w:r>
      <w:proofErr w:type="spellEnd"/>
      <w:r w:rsidRPr="00C71CC5">
        <w:rPr>
          <w:rStyle w:val="Emphasis"/>
          <w:rFonts w:ascii="Arial" w:hAnsi="Arial" w:cs="Arial"/>
          <w:bdr w:val="none" w:sz="0" w:space="0" w:color="auto" w:frame="1"/>
        </w:rPr>
        <w:t xml:space="preserve"> </w:t>
      </w:r>
      <w:r w:rsidRPr="00C71CC5">
        <w:rPr>
          <w:rFonts w:ascii="Arial" w:hAnsi="Arial" w:cs="Arial"/>
        </w:rPr>
        <w:t xml:space="preserve">and </w:t>
      </w:r>
      <w:proofErr w:type="gramStart"/>
      <w:r w:rsidRPr="00C71CC5">
        <w:rPr>
          <w:rStyle w:val="Emphasis"/>
          <w:rFonts w:ascii="Arial" w:hAnsi="Arial" w:cs="Arial"/>
          <w:bdr w:val="none" w:sz="0" w:space="0" w:color="auto" w:frame="1"/>
        </w:rPr>
        <w:t>trans</w:t>
      </w:r>
      <w:proofErr w:type="gramEnd"/>
      <w:r w:rsidRPr="00C71CC5">
        <w:rPr>
          <w:rStyle w:val="Emphasis"/>
          <w:rFonts w:ascii="Arial" w:hAnsi="Arial" w:cs="Arial"/>
          <w:bdr w:val="none" w:sz="0" w:space="0" w:color="auto" w:frame="1"/>
        </w:rPr>
        <w:t xml:space="preserve"> </w:t>
      </w:r>
      <w:r w:rsidRPr="00C71CC5">
        <w:rPr>
          <w:rFonts w:ascii="Arial" w:hAnsi="Arial" w:cs="Arial"/>
        </w:rPr>
        <w:t xml:space="preserve">associations resulting in nominal </w:t>
      </w:r>
      <w:r w:rsidRPr="00C71CC5">
        <w:rPr>
          <w:rStyle w:val="Emphasis"/>
          <w:rFonts w:ascii="Arial" w:hAnsi="Arial" w:cs="Arial"/>
          <w:bdr w:val="none" w:sz="0" w:space="0" w:color="auto" w:frame="1"/>
        </w:rPr>
        <w:t>P-</w:t>
      </w:r>
      <w:r w:rsidRPr="00C71CC5">
        <w:rPr>
          <w:rFonts w:ascii="Arial" w:hAnsi="Arial" w:cs="Arial"/>
        </w:rPr>
        <w:t>value cutoffs of 5.0 × 10</w:t>
      </w:r>
      <w:r w:rsidRPr="00C71CC5">
        <w:rPr>
          <w:rFonts w:ascii="Arial" w:hAnsi="Arial" w:cs="Arial"/>
          <w:bdr w:val="none" w:sz="0" w:space="0" w:color="auto" w:frame="1"/>
          <w:vertAlign w:val="superscript"/>
        </w:rPr>
        <w:t xml:space="preserve">−5 </w:t>
      </w:r>
      <w:r w:rsidRPr="00C71CC5">
        <w:rPr>
          <w:rFonts w:ascii="Arial" w:hAnsi="Arial" w:cs="Arial"/>
        </w:rPr>
        <w:t>and 1.0 × 10</w:t>
      </w:r>
      <w:r w:rsidRPr="00C71CC5">
        <w:rPr>
          <w:rFonts w:ascii="Arial" w:hAnsi="Arial" w:cs="Arial"/>
          <w:bdr w:val="none" w:sz="0" w:space="0" w:color="auto" w:frame="1"/>
          <w:vertAlign w:val="superscript"/>
        </w:rPr>
        <w:t xml:space="preserve">−8 </w:t>
      </w:r>
      <w:r w:rsidRPr="00C71CC5">
        <w:rPr>
          <w:rFonts w:ascii="Arial" w:hAnsi="Arial" w:cs="Arial"/>
        </w:rPr>
        <w:t xml:space="preserve">for </w:t>
      </w:r>
      <w:proofErr w:type="spellStart"/>
      <w:r w:rsidRPr="00C71CC5">
        <w:rPr>
          <w:rStyle w:val="Emphasis"/>
          <w:rFonts w:ascii="Arial" w:hAnsi="Arial" w:cs="Arial"/>
          <w:bdr w:val="none" w:sz="0" w:space="0" w:color="auto" w:frame="1"/>
        </w:rPr>
        <w:t>cis</w:t>
      </w:r>
      <w:proofErr w:type="spellEnd"/>
      <w:r w:rsidRPr="00C71CC5">
        <w:rPr>
          <w:rStyle w:val="Emphasis"/>
          <w:rFonts w:ascii="Arial" w:hAnsi="Arial" w:cs="Arial"/>
          <w:bdr w:val="none" w:sz="0" w:space="0" w:color="auto" w:frame="1"/>
        </w:rPr>
        <w:t xml:space="preserve"> </w:t>
      </w:r>
      <w:r w:rsidRPr="00C71CC5">
        <w:rPr>
          <w:rFonts w:ascii="Arial" w:hAnsi="Arial" w:cs="Arial"/>
        </w:rPr>
        <w:t xml:space="preserve">and </w:t>
      </w:r>
      <w:r w:rsidRPr="00C71CC5">
        <w:rPr>
          <w:rStyle w:val="Emphasis"/>
          <w:rFonts w:ascii="Arial" w:hAnsi="Arial" w:cs="Arial"/>
          <w:bdr w:val="none" w:sz="0" w:space="0" w:color="auto" w:frame="1"/>
        </w:rPr>
        <w:t xml:space="preserve">trans </w:t>
      </w:r>
      <w:proofErr w:type="spellStart"/>
      <w:r w:rsidRPr="00C71CC5">
        <w:rPr>
          <w:rFonts w:ascii="Arial" w:hAnsi="Arial" w:cs="Arial"/>
        </w:rPr>
        <w:t>eQTLs</w:t>
      </w:r>
      <w:proofErr w:type="spellEnd"/>
      <w:r w:rsidRPr="00C71CC5">
        <w:rPr>
          <w:rFonts w:ascii="Arial" w:hAnsi="Arial" w:cs="Arial"/>
        </w:rPr>
        <w:t xml:space="preserve">, respectively. The significance of the </w:t>
      </w:r>
      <w:proofErr w:type="gramStart"/>
      <w:r w:rsidRPr="00C71CC5">
        <w:rPr>
          <w:rStyle w:val="Emphasis"/>
          <w:rFonts w:ascii="Arial" w:hAnsi="Arial" w:cs="Arial"/>
          <w:bdr w:val="none" w:sz="0" w:space="0" w:color="auto" w:frame="1"/>
        </w:rPr>
        <w:t>trans</w:t>
      </w:r>
      <w:proofErr w:type="gramEnd"/>
      <w:r w:rsidRPr="00C71CC5">
        <w:rPr>
          <w:rStyle w:val="Emphasis"/>
          <w:rFonts w:ascii="Arial" w:hAnsi="Arial" w:cs="Arial"/>
          <w:bdr w:val="none" w:sz="0" w:space="0" w:color="auto" w:frame="1"/>
        </w:rPr>
        <w:t xml:space="preserve"> </w:t>
      </w:r>
      <w:r w:rsidRPr="00C71CC5">
        <w:rPr>
          <w:rFonts w:ascii="Arial" w:hAnsi="Arial" w:cs="Arial"/>
        </w:rPr>
        <w:t xml:space="preserve">eQTL was also assessed by the </w:t>
      </w:r>
      <w:proofErr w:type="spellStart"/>
      <w:r w:rsidRPr="00C71CC5">
        <w:rPr>
          <w:rFonts w:ascii="Arial" w:hAnsi="Arial" w:cs="Arial"/>
        </w:rPr>
        <w:t>Bonferroni</w:t>
      </w:r>
      <w:proofErr w:type="spellEnd"/>
      <w:r w:rsidRPr="00C71CC5">
        <w:rPr>
          <w:rFonts w:ascii="Arial" w:hAnsi="Arial" w:cs="Arial"/>
        </w:rPr>
        <w:t xml:space="preserve"> method and by constraining the empirically determined FDR to be less than 10%. In the case of </w:t>
      </w:r>
      <w:proofErr w:type="gramStart"/>
      <w:r w:rsidRPr="00C71CC5">
        <w:rPr>
          <w:rStyle w:val="Emphasis"/>
          <w:rFonts w:ascii="Arial" w:hAnsi="Arial" w:cs="Arial"/>
          <w:bdr w:val="none" w:sz="0" w:space="0" w:color="auto" w:frame="1"/>
        </w:rPr>
        <w:t>trans</w:t>
      </w:r>
      <w:proofErr w:type="gramEnd"/>
      <w:r w:rsidRPr="00C71CC5">
        <w:rPr>
          <w:rStyle w:val="Emphasis"/>
          <w:rFonts w:ascii="Arial" w:hAnsi="Arial" w:cs="Arial"/>
          <w:bdr w:val="none" w:sz="0" w:space="0" w:color="auto" w:frame="1"/>
        </w:rPr>
        <w:t xml:space="preserve"> </w:t>
      </w:r>
      <w:r w:rsidRPr="00C71CC5">
        <w:rPr>
          <w:rFonts w:ascii="Arial" w:hAnsi="Arial" w:cs="Arial"/>
        </w:rPr>
        <w:t xml:space="preserve">eQTL, all 838,958 SNPs were tested for association to each of the 39,280 expression traits. Therefore, the </w:t>
      </w:r>
      <w:proofErr w:type="spellStart"/>
      <w:r w:rsidRPr="00C71CC5">
        <w:rPr>
          <w:rFonts w:ascii="Arial" w:hAnsi="Arial" w:cs="Arial"/>
        </w:rPr>
        <w:t>Bonferroni</w:t>
      </w:r>
      <w:proofErr w:type="spellEnd"/>
      <w:r w:rsidRPr="00C71CC5">
        <w:rPr>
          <w:rFonts w:ascii="Arial" w:hAnsi="Arial" w:cs="Arial"/>
        </w:rPr>
        <w:t xml:space="preserve"> adjusted P-value threshold was computed as 0.05</w:t>
      </w:r>
      <w:proofErr w:type="gramStart"/>
      <w:r w:rsidRPr="00C71CC5">
        <w:rPr>
          <w:rFonts w:ascii="Arial" w:hAnsi="Arial" w:cs="Arial"/>
        </w:rPr>
        <w:t>/(</w:t>
      </w:r>
      <w:proofErr w:type="gramEnd"/>
      <w:r w:rsidRPr="00C71CC5">
        <w:rPr>
          <w:rFonts w:ascii="Arial" w:hAnsi="Arial" w:cs="Arial"/>
        </w:rPr>
        <w:t>838,958×39,579) = 1.5 × 10</w:t>
      </w:r>
      <w:r w:rsidRPr="00C71CC5">
        <w:rPr>
          <w:rFonts w:ascii="Arial" w:hAnsi="Arial" w:cs="Arial"/>
          <w:bdr w:val="none" w:sz="0" w:space="0" w:color="auto" w:frame="1"/>
          <w:vertAlign w:val="superscript"/>
        </w:rPr>
        <w:t>−12</w:t>
      </w:r>
      <w:r w:rsidRPr="00C71CC5">
        <w:rPr>
          <w:rFonts w:ascii="Arial" w:hAnsi="Arial" w:cs="Arial"/>
        </w:rPr>
        <w:t xml:space="preserve">.  </w:t>
      </w:r>
    </w:p>
    <w:p w:rsidR="00F40B67" w:rsidRPr="00C71CC5" w:rsidRDefault="00F40B67" w:rsidP="00F40B67">
      <w:pPr>
        <w:spacing w:line="240" w:lineRule="auto"/>
        <w:jc w:val="both"/>
        <w:rPr>
          <w:rFonts w:ascii="Arial" w:hAnsi="Arial" w:cs="Arial"/>
        </w:rPr>
      </w:pPr>
    </w:p>
    <w:p w:rsidR="00F40B67" w:rsidRPr="00C71CC5" w:rsidRDefault="00F40B67" w:rsidP="00F40B67">
      <w:pPr>
        <w:pStyle w:val="Title"/>
        <w:jc w:val="both"/>
        <w:rPr>
          <w:rFonts w:ascii="Arial" w:hAnsi="Arial" w:cs="Arial"/>
          <w:color w:val="auto"/>
          <w:sz w:val="22"/>
          <w:szCs w:val="22"/>
        </w:rPr>
      </w:pPr>
      <w:proofErr w:type="spellStart"/>
      <w:proofErr w:type="gramStart"/>
      <w:r w:rsidRPr="00C71CC5">
        <w:rPr>
          <w:rFonts w:ascii="Arial" w:hAnsi="Arial" w:cs="Arial"/>
          <w:color w:val="auto"/>
          <w:sz w:val="22"/>
          <w:szCs w:val="22"/>
        </w:rPr>
        <w:t>cisTER</w:t>
      </w:r>
      <w:proofErr w:type="spellEnd"/>
      <w:proofErr w:type="gramEnd"/>
      <w:r w:rsidRPr="00C71CC5">
        <w:rPr>
          <w:rFonts w:ascii="Arial" w:hAnsi="Arial" w:cs="Arial"/>
          <w:color w:val="auto"/>
          <w:sz w:val="22"/>
          <w:szCs w:val="22"/>
        </w:rPr>
        <w:t xml:space="preserve"> summary</w:t>
      </w:r>
    </w:p>
    <w:p w:rsidR="00F40B67" w:rsidRPr="00C71CC5" w:rsidRDefault="00F40B67" w:rsidP="00F40B67">
      <w:pPr>
        <w:pStyle w:val="Heading2"/>
        <w:spacing w:before="0" w:line="480" w:lineRule="auto"/>
        <w:jc w:val="both"/>
        <w:rPr>
          <w:rFonts w:ascii="Arial" w:hAnsi="Arial" w:cs="Arial"/>
          <w:color w:val="auto"/>
          <w:sz w:val="22"/>
          <w:szCs w:val="22"/>
        </w:rPr>
      </w:pPr>
      <w:proofErr w:type="spellStart"/>
      <w:proofErr w:type="gramStart"/>
      <w:r>
        <w:rPr>
          <w:rFonts w:ascii="Arial" w:hAnsi="Arial" w:cs="Arial"/>
          <w:color w:val="auto"/>
          <w:sz w:val="22"/>
          <w:szCs w:val="22"/>
        </w:rPr>
        <w:lastRenderedPageBreak/>
        <w:t>cisTER</w:t>
      </w:r>
      <w:proofErr w:type="spellEnd"/>
      <w:proofErr w:type="gramEnd"/>
      <w:r>
        <w:rPr>
          <w:rFonts w:ascii="Arial" w:hAnsi="Arial" w:cs="Arial"/>
          <w:color w:val="auto"/>
          <w:sz w:val="22"/>
          <w:szCs w:val="22"/>
        </w:rPr>
        <w:t xml:space="preserve"> </w:t>
      </w:r>
      <w:r w:rsidRPr="00C71CC5">
        <w:rPr>
          <w:rFonts w:ascii="Arial" w:hAnsi="Arial" w:cs="Arial"/>
          <w:color w:val="auto"/>
          <w:sz w:val="22"/>
          <w:szCs w:val="22"/>
        </w:rPr>
        <w:t>Expression &amp; SNP Data Collection</w:t>
      </w:r>
    </w:p>
    <w:p w:rsidR="00F40B67" w:rsidRPr="00C71CC5" w:rsidRDefault="00F40B67" w:rsidP="00F40B67">
      <w:pPr>
        <w:spacing w:after="0" w:line="480" w:lineRule="auto"/>
        <w:jc w:val="both"/>
        <w:rPr>
          <w:rFonts w:ascii="Arial" w:hAnsi="Arial" w:cs="Arial"/>
        </w:rPr>
      </w:pPr>
      <w:r w:rsidRPr="00C71CC5">
        <w:rPr>
          <w:rFonts w:ascii="Arial" w:hAnsi="Arial" w:cs="Arial"/>
          <w:shd w:val="clear" w:color="auto" w:fill="FFFFFF"/>
        </w:rPr>
        <w:t xml:space="preserve">The </w:t>
      </w:r>
      <w:proofErr w:type="spellStart"/>
      <w:r w:rsidRPr="00C71CC5">
        <w:rPr>
          <w:rFonts w:ascii="Arial" w:hAnsi="Arial" w:cs="Arial"/>
          <w:shd w:val="clear" w:color="auto" w:fill="FFFFFF"/>
        </w:rPr>
        <w:t>FoxHollow</w:t>
      </w:r>
      <w:proofErr w:type="spellEnd"/>
      <w:r w:rsidRPr="00C71CC5">
        <w:rPr>
          <w:rFonts w:ascii="Arial" w:hAnsi="Arial" w:cs="Arial"/>
          <w:shd w:val="clear" w:color="auto" w:fill="FFFFFF"/>
        </w:rPr>
        <w:t xml:space="preserve"> </w:t>
      </w:r>
      <w:proofErr w:type="spellStart"/>
      <w:r w:rsidRPr="00C71CC5">
        <w:rPr>
          <w:rFonts w:ascii="Arial" w:hAnsi="Arial" w:cs="Arial"/>
          <w:shd w:val="clear" w:color="auto" w:fill="FFFFFF"/>
        </w:rPr>
        <w:t>SilverHawk</w:t>
      </w:r>
      <w:proofErr w:type="spellEnd"/>
      <w:r w:rsidRPr="00C71CC5">
        <w:rPr>
          <w:rFonts w:ascii="Arial" w:hAnsi="Arial" w:cs="Arial"/>
          <w:shd w:val="clear" w:color="auto" w:fill="FFFFFF"/>
        </w:rPr>
        <w:t xml:space="preserve"> Catheter device (ev3, </w:t>
      </w:r>
      <w:proofErr w:type="spellStart"/>
      <w:r w:rsidRPr="00C71CC5">
        <w:rPr>
          <w:rFonts w:ascii="Arial" w:hAnsi="Arial" w:cs="Arial"/>
          <w:shd w:val="clear" w:color="auto" w:fill="FFFFFF"/>
        </w:rPr>
        <w:t>Inc</w:t>
      </w:r>
      <w:proofErr w:type="spellEnd"/>
      <w:r w:rsidRPr="00C71CC5">
        <w:rPr>
          <w:rFonts w:ascii="Arial" w:hAnsi="Arial" w:cs="Arial"/>
          <w:shd w:val="clear" w:color="auto" w:fill="FFFFFF"/>
        </w:rPr>
        <w:t>, Plymouth, MN;</w:t>
      </w:r>
      <w:r w:rsidRPr="00C71CC5">
        <w:rPr>
          <w:rStyle w:val="apple-converted-space"/>
          <w:rFonts w:ascii="Arial" w:hAnsi="Arial" w:cs="Arial"/>
          <w:shd w:val="clear" w:color="auto" w:fill="FFFFFF"/>
        </w:rPr>
        <w:t> </w:t>
      </w:r>
      <w:r w:rsidRPr="00C71CC5">
        <w:rPr>
          <w:rFonts w:ascii="Arial" w:hAnsi="Arial" w:cs="Arial"/>
          <w:bdr w:val="none" w:sz="0" w:space="0" w:color="auto" w:frame="1"/>
          <w:shd w:val="clear" w:color="auto" w:fill="FFFFFF"/>
        </w:rPr>
        <w:t>www.ev3.net</w:t>
      </w:r>
      <w:r w:rsidRPr="00C71CC5">
        <w:rPr>
          <w:rFonts w:ascii="Arial" w:hAnsi="Arial" w:cs="Arial"/>
          <w:shd w:val="clear" w:color="auto" w:fill="FFFFFF"/>
        </w:rPr>
        <w:t xml:space="preserve">) was used to obtain 290 peripheral plaque from the common femoral, superficial femoral, anterior </w:t>
      </w:r>
      <w:proofErr w:type="spellStart"/>
      <w:r w:rsidRPr="00C71CC5">
        <w:rPr>
          <w:rFonts w:ascii="Arial" w:hAnsi="Arial" w:cs="Arial"/>
          <w:shd w:val="clear" w:color="auto" w:fill="FFFFFF"/>
        </w:rPr>
        <w:t>tibial</w:t>
      </w:r>
      <w:proofErr w:type="spellEnd"/>
      <w:r w:rsidRPr="00C71CC5">
        <w:rPr>
          <w:rFonts w:ascii="Arial" w:hAnsi="Arial" w:cs="Arial"/>
          <w:shd w:val="clear" w:color="auto" w:fill="FFFFFF"/>
        </w:rPr>
        <w:t xml:space="preserve">, </w:t>
      </w:r>
      <w:proofErr w:type="spellStart"/>
      <w:r w:rsidRPr="00C71CC5">
        <w:rPr>
          <w:rFonts w:ascii="Arial" w:hAnsi="Arial" w:cs="Arial"/>
          <w:shd w:val="clear" w:color="auto" w:fill="FFFFFF"/>
        </w:rPr>
        <w:t>peroneal</w:t>
      </w:r>
      <w:proofErr w:type="spellEnd"/>
      <w:r w:rsidRPr="00C71CC5">
        <w:rPr>
          <w:rFonts w:ascii="Arial" w:hAnsi="Arial" w:cs="Arial"/>
          <w:shd w:val="clear" w:color="auto" w:fill="FFFFFF"/>
        </w:rPr>
        <w:t xml:space="preserve">, popliteal, posterior </w:t>
      </w:r>
      <w:proofErr w:type="spellStart"/>
      <w:r w:rsidRPr="00C71CC5">
        <w:rPr>
          <w:rFonts w:ascii="Arial" w:hAnsi="Arial" w:cs="Arial"/>
          <w:shd w:val="clear" w:color="auto" w:fill="FFFFFF"/>
        </w:rPr>
        <w:t>tibial</w:t>
      </w:r>
      <w:proofErr w:type="spellEnd"/>
      <w:r w:rsidRPr="00C71CC5">
        <w:rPr>
          <w:rFonts w:ascii="Arial" w:hAnsi="Arial" w:cs="Arial"/>
          <w:shd w:val="clear" w:color="auto" w:fill="FFFFFF"/>
        </w:rPr>
        <w:t xml:space="preserve">, or </w:t>
      </w:r>
      <w:proofErr w:type="spellStart"/>
      <w:r w:rsidRPr="00C71CC5">
        <w:rPr>
          <w:rFonts w:ascii="Arial" w:hAnsi="Arial" w:cs="Arial"/>
          <w:shd w:val="clear" w:color="auto" w:fill="FFFFFF"/>
        </w:rPr>
        <w:t>tibial</w:t>
      </w:r>
      <w:proofErr w:type="spellEnd"/>
      <w:r w:rsidRPr="00C71CC5">
        <w:rPr>
          <w:rFonts w:ascii="Arial" w:hAnsi="Arial" w:cs="Arial"/>
          <w:shd w:val="clear" w:color="auto" w:fill="FFFFFF"/>
        </w:rPr>
        <w:t xml:space="preserve"> </w:t>
      </w:r>
      <w:proofErr w:type="spellStart"/>
      <w:r w:rsidRPr="00C71CC5">
        <w:rPr>
          <w:rFonts w:ascii="Arial" w:hAnsi="Arial" w:cs="Arial"/>
          <w:shd w:val="clear" w:color="auto" w:fill="FFFFFF"/>
        </w:rPr>
        <w:t>peroneal</w:t>
      </w:r>
      <w:proofErr w:type="spellEnd"/>
      <w:r w:rsidRPr="00C71CC5">
        <w:rPr>
          <w:rFonts w:ascii="Arial" w:hAnsi="Arial" w:cs="Arial"/>
          <w:shd w:val="clear" w:color="auto" w:fill="FFFFFF"/>
        </w:rPr>
        <w:t xml:space="preserve"> trunk arteries as </w:t>
      </w:r>
      <w:r>
        <w:rPr>
          <w:rFonts w:ascii="Arial" w:hAnsi="Arial" w:cs="Arial"/>
          <w:shd w:val="clear" w:color="auto" w:fill="FFFFFF"/>
        </w:rPr>
        <w:t xml:space="preserve">previously </w:t>
      </w:r>
      <w:proofErr w:type="gramStart"/>
      <w:r w:rsidRPr="00C71CC5">
        <w:rPr>
          <w:rFonts w:ascii="Arial" w:hAnsi="Arial" w:cs="Arial"/>
          <w:shd w:val="clear" w:color="auto" w:fill="FFFFFF"/>
        </w:rPr>
        <w:t>described</w:t>
      </w:r>
      <w:proofErr w:type="gramEnd"/>
      <w:r>
        <w:rPr>
          <w:rFonts w:ascii="Arial" w:hAnsi="Arial" w:cs="Arial"/>
          <w:shd w:val="clear" w:color="auto" w:fill="FFFFFF"/>
        </w:rPr>
        <w:fldChar w:fldCharType="begin">
          <w:fldData xml:space="preserve">PFJlZm1hbj48Q2l0ZT48QXV0aG9yPlB1aWc8L0F1dGhvcj48WWVhcj4yMDExPC9ZZWFyPjxSZWNO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</w:fldData>
        </w:fldChar>
      </w:r>
      <w:r>
        <w:rPr>
          <w:rFonts w:ascii="Arial" w:hAnsi="Arial" w:cs="Arial"/>
          <w:shd w:val="clear" w:color="auto" w:fill="FFFFFF"/>
        </w:rPr>
        <w:instrText xml:space="preserve"> ADDIN REFMGR.CITE </w:instrText>
      </w:r>
      <w:r>
        <w:rPr>
          <w:rFonts w:ascii="Arial" w:hAnsi="Arial" w:cs="Arial"/>
          <w:shd w:val="clear" w:color="auto" w:fill="FFFFFF"/>
        </w:rPr>
        <w:fldChar w:fldCharType="begin">
          <w:fldData xml:space="preserve">PFJlZm1hbj48Q2l0ZT48QXV0aG9yPlB1aWc8L0F1dGhvcj48WWVhcj4yMDExPC9ZZWFyPjxSZWNO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</w:fldData>
        </w:fldChar>
      </w:r>
      <w:r>
        <w:rPr>
          <w:rFonts w:ascii="Arial" w:hAnsi="Arial" w:cs="Arial"/>
          <w:shd w:val="clear" w:color="auto" w:fill="FFFFFF"/>
        </w:rPr>
        <w:instrText xml:space="preserve"> ADDIN EN.CITE.DATA </w:instrText>
      </w:r>
      <w:r>
        <w:rPr>
          <w:rFonts w:ascii="Arial" w:hAnsi="Arial" w:cs="Arial"/>
          <w:shd w:val="clear" w:color="auto" w:fill="FFFFFF"/>
        </w:rPr>
      </w:r>
      <w:r>
        <w:rPr>
          <w:rFonts w:ascii="Arial" w:hAnsi="Arial" w:cs="Arial"/>
          <w:shd w:val="clear" w:color="auto" w:fill="FFFFFF"/>
        </w:rPr>
        <w:fldChar w:fldCharType="end"/>
      </w:r>
      <w:r>
        <w:rPr>
          <w:rFonts w:ascii="Arial" w:hAnsi="Arial" w:cs="Arial"/>
          <w:shd w:val="clear" w:color="auto" w:fill="FFFFFF"/>
        </w:rPr>
      </w:r>
      <w:r>
        <w:rPr>
          <w:rFonts w:ascii="Arial" w:hAnsi="Arial" w:cs="Arial"/>
          <w:shd w:val="clear" w:color="auto" w:fill="FFFFFF"/>
        </w:rPr>
        <w:fldChar w:fldCharType="separate"/>
      </w:r>
      <w:r w:rsidR="00587B78">
        <w:rPr>
          <w:rFonts w:ascii="Arial" w:hAnsi="Arial" w:cs="Arial"/>
          <w:noProof/>
          <w:shd w:val="clear" w:color="auto" w:fill="FFFFFF"/>
        </w:rPr>
        <w:t>[2</w:t>
      </w:r>
      <w:r>
        <w:rPr>
          <w:rFonts w:ascii="Arial" w:hAnsi="Arial" w:cs="Arial"/>
          <w:noProof/>
          <w:shd w:val="clear" w:color="auto" w:fill="FFFFFF"/>
        </w:rPr>
        <w:t>]</w:t>
      </w:r>
      <w:r>
        <w:rPr>
          <w:rFonts w:ascii="Arial" w:hAnsi="Arial" w:cs="Arial"/>
          <w:shd w:val="clear" w:color="auto" w:fill="FFFFFF"/>
        </w:rPr>
        <w:fldChar w:fldCharType="end"/>
      </w:r>
      <w:r w:rsidRPr="00C71CC5">
        <w:rPr>
          <w:rFonts w:ascii="Arial" w:hAnsi="Arial" w:cs="Arial"/>
          <w:shd w:val="clear" w:color="auto" w:fill="FFFFFF"/>
        </w:rPr>
        <w:t>.</w:t>
      </w:r>
      <w:r w:rsidRPr="00C71CC5">
        <w:rPr>
          <w:rStyle w:val="apple-converted-space"/>
          <w:rFonts w:ascii="Arial" w:hAnsi="Arial" w:cs="Arial"/>
          <w:shd w:val="clear" w:color="auto" w:fill="FFFFFF"/>
        </w:rPr>
        <w:t> </w:t>
      </w:r>
      <w:r w:rsidRPr="00C71CC5">
        <w:rPr>
          <w:rFonts w:ascii="Arial" w:hAnsi="Arial" w:cs="Arial"/>
        </w:rPr>
        <w:t xml:space="preserve">RNA was successfully isolated from 202 peripheral plaque samples and profiled on a custom Affymetrix whole-genome expression array platform RM-HU01Aa520485 </w:t>
      </w:r>
      <w:r w:rsidRPr="00C71CC5">
        <w:rPr>
          <w:rFonts w:ascii="Arial" w:hAnsi="Arial" w:cs="Arial"/>
          <w:shd w:val="clear" w:color="auto" w:fill="FFFFFF"/>
        </w:rPr>
        <w:t>containing 43,737 features corresponding to 39,003 unique accession numbers throughout the genome</w:t>
      </w:r>
      <w:r w:rsidRPr="00C71CC5">
        <w:rPr>
          <w:rFonts w:ascii="Arial" w:hAnsi="Arial" w:cs="Arial"/>
        </w:rPr>
        <w:t xml:space="preserve">. Expression data was normalized using </w:t>
      </w:r>
      <w:r>
        <w:rPr>
          <w:rFonts w:ascii="Arial" w:hAnsi="Arial" w:cs="Arial"/>
        </w:rPr>
        <w:t xml:space="preserve">the </w:t>
      </w:r>
      <w:r w:rsidRPr="00C71CC5">
        <w:rPr>
          <w:rFonts w:ascii="Arial" w:hAnsi="Arial" w:cs="Arial"/>
        </w:rPr>
        <w:t xml:space="preserve">standard RMA method </w:t>
      </w:r>
      <w:r>
        <w:rPr>
          <w:rFonts w:ascii="Arial" w:hAnsi="Arial" w:cs="Arial"/>
        </w:rPr>
        <w:fldChar w:fldCharType="begin"/>
      </w:r>
      <w:r>
        <w:rPr>
          <w:rFonts w:ascii="Arial" w:hAnsi="Arial" w:cs="Arial"/>
        </w:rPr>
        <w:instrText xml:space="preserve"> ADDIN REFMGR.CITE &lt;Refman&gt;&lt;Cite&gt;&lt;Author&gt;Irizarry&lt;/Author&gt;&lt;Year&gt;2003&lt;/Year&gt;&lt;RecNum&gt;203&lt;/RecNum&gt;&lt;IDText&gt;Exploration, normalization, and summaries of high density oligonucleotide array probe level data&lt;/IDText&gt;&lt;MDL Ref_Type="Journal"&gt;&lt;Ref_Type&gt;Journal&lt;/Ref_Type&gt;&lt;Ref_ID&gt;203&lt;/Ref_ID&gt;&lt;Title_Primary&gt;Exploration, normalization, and summaries of high density oligonucleotide array probe level data&lt;/Title_Primary&gt;&lt;Authors_Primary&gt;Irizarry,R.A.&lt;/Authors_Primary&gt;&lt;Authors_Primary&gt;Hobbs,B.&lt;/Authors_Primary&gt;&lt;Authors_Primary&gt;Collin,F.&lt;/Authors_Primary&gt;&lt;Authors_Primary&gt;Beazer-Barclay,Y.D.&lt;/Authors_Primary&gt;&lt;Authors_Primary&gt;Antonellis,K.J.&lt;/Authors_Primary&gt;&lt;Authors_Primary&gt;Scherf,U.&lt;/Authors_Primary&gt;&lt;Authors_Primary&gt;Speed,T.P.&lt;/Authors_Primary&gt;&lt;Date_Primary&gt;2003/4&lt;/Date_Primary&gt;&lt;Keywords&gt;Algorithms&lt;/Keywords&gt;&lt;Keywords&gt;Animals&lt;/Keywords&gt;&lt;Keywords&gt;Data Interpretation,Statistical&lt;/Keywords&gt;&lt;Keywords&gt;Dna&lt;/Keywords&gt;&lt;Keywords&gt;DNA Probes&lt;/Keywords&gt;&lt;Keywords&gt;Gene Expression&lt;/Keywords&gt;&lt;Keywords&gt;Gene Expression Profiling&lt;/Keywords&gt;&lt;Keywords&gt;genetics&lt;/Keywords&gt;&lt;Keywords&gt;Humans&lt;/Keywords&gt;&lt;Keywords&gt;Linear Models&lt;/Keywords&gt;&lt;Keywords&gt;methods&lt;/Keywords&gt;&lt;Keywords&gt;Mice&lt;/Keywords&gt;&lt;Keywords&gt;Normal Distribution&lt;/Keywords&gt;&lt;Keywords&gt;Oligonucleotide Array Sequence Analysis&lt;/Keywords&gt;&lt;Keywords&gt;Reproducibility of Results&lt;/Keywords&gt;&lt;Keywords&gt;statistics &amp;amp; numerical data&lt;/Keywords&gt;&lt;Keywords&gt;Statistics,Nonparametric&lt;/Keywords&gt;&lt;Reprint&gt;Not in File&lt;/Reprint&gt;&lt;Start_Page&gt;249&lt;/Start_Page&gt;&lt;End_Page&gt;264&lt;/End_Page&gt;&lt;Periodical&gt;Biostatistics.&lt;/Periodical&gt;&lt;Volume&gt;4&lt;/Volume&gt;&lt;Issue&gt;2&lt;/Issue&gt;&lt;Misc_3&gt;10.1093/biostatistics/4.2.249 [doi];4/2/249 [pii]&lt;/Misc_3&gt;&lt;Address&gt;Department of Biostatistics, Johns Hopkins University, Baltimore, MD 21205, USA. rafa@jhu.edu&lt;/Address&gt;&lt;Web_URL&gt;PM:12925520&lt;/Web_URL&gt;&lt;ZZ_JournalStdAbbrev&gt;&lt;f name="System"&gt;Biostatistics.&lt;/f&gt;&lt;/ZZ_JournalStdAbbrev&gt;&lt;ZZ_WorkformID&gt;1&lt;/ZZ_WorkformID&gt;&lt;/MDL&gt;&lt;/Cite&gt;&lt;/Refman&gt;</w:instrText>
      </w:r>
      <w:r>
        <w:rPr>
          <w:rFonts w:ascii="Arial" w:hAnsi="Arial" w:cs="Arial"/>
        </w:rPr>
        <w:fldChar w:fldCharType="separate"/>
      </w:r>
      <w:r w:rsidR="00587B78">
        <w:rPr>
          <w:rFonts w:ascii="Arial" w:hAnsi="Arial" w:cs="Arial"/>
          <w:noProof/>
        </w:rPr>
        <w:t>[3</w:t>
      </w:r>
      <w:r>
        <w:rPr>
          <w:rFonts w:ascii="Arial" w:hAnsi="Arial" w:cs="Arial"/>
          <w:noProof/>
        </w:rPr>
        <w:t>]</w:t>
      </w:r>
      <w:r>
        <w:rPr>
          <w:rFonts w:ascii="Arial" w:hAnsi="Arial" w:cs="Arial"/>
        </w:rPr>
        <w:fldChar w:fldCharType="end"/>
      </w:r>
      <w:r w:rsidRPr="00C71CC5">
        <w:rPr>
          <w:rFonts w:ascii="Arial" w:hAnsi="Arial" w:cs="Arial"/>
        </w:rPr>
        <w:t>. Genotyping was performed on Affymetrix 6.0 Genome-wide chips. SNP probe sets were called with Affymetrix GTC Software. As a quality control all samples were checked for sex-specific probes on both RM-HU01Aa520485 and 6.0 Genome-wide chip data. All SNP probe sets with &lt;90% calls and minor allele frequency (MAF</w:t>
      </w:r>
      <w:proofErr w:type="gramStart"/>
      <w:r w:rsidRPr="00C71CC5">
        <w:rPr>
          <w:rFonts w:ascii="Arial" w:hAnsi="Arial" w:cs="Arial"/>
        </w:rPr>
        <w:t>)&lt;</w:t>
      </w:r>
      <w:proofErr w:type="gramEnd"/>
      <w:r w:rsidRPr="00C71CC5">
        <w:rPr>
          <w:rFonts w:ascii="Arial" w:hAnsi="Arial" w:cs="Arial"/>
        </w:rPr>
        <w:t>5% were removed, that resulted in a total of 224,698 SNPs used in the analysis.</w:t>
      </w:r>
    </w:p>
    <w:p w:rsidR="00F40B67" w:rsidRPr="00C71CC5" w:rsidRDefault="00F40B67" w:rsidP="00F40B67">
      <w:pPr>
        <w:spacing w:after="0" w:line="480" w:lineRule="auto"/>
        <w:jc w:val="both"/>
        <w:rPr>
          <w:rFonts w:ascii="Arial" w:hAnsi="Arial" w:cs="Arial"/>
          <w:b/>
        </w:rPr>
      </w:pPr>
    </w:p>
    <w:p w:rsidR="00F40B67" w:rsidRPr="00C71CC5" w:rsidRDefault="00F40B67" w:rsidP="00F40B67">
      <w:pPr>
        <w:spacing w:after="0" w:line="480" w:lineRule="auto"/>
        <w:jc w:val="both"/>
        <w:rPr>
          <w:rFonts w:ascii="Arial" w:hAnsi="Arial" w:cs="Arial"/>
        </w:rPr>
      </w:pPr>
      <w:proofErr w:type="spellStart"/>
      <w:proofErr w:type="gramStart"/>
      <w:r>
        <w:rPr>
          <w:rFonts w:ascii="Arial" w:hAnsi="Arial" w:cs="Arial"/>
          <w:b/>
        </w:rPr>
        <w:t>cisTER</w:t>
      </w:r>
      <w:proofErr w:type="spellEnd"/>
      <w:proofErr w:type="gramEnd"/>
      <w:r>
        <w:rPr>
          <w:rFonts w:ascii="Arial" w:hAnsi="Arial" w:cs="Arial"/>
          <w:b/>
        </w:rPr>
        <w:t xml:space="preserve"> </w:t>
      </w:r>
      <w:proofErr w:type="spellStart"/>
      <w:r w:rsidRPr="00C71CC5">
        <w:rPr>
          <w:rFonts w:ascii="Arial" w:hAnsi="Arial" w:cs="Arial"/>
          <w:b/>
        </w:rPr>
        <w:t>eQTL</w:t>
      </w:r>
      <w:proofErr w:type="spellEnd"/>
      <w:r w:rsidRPr="00C71CC5">
        <w:rPr>
          <w:rFonts w:ascii="Arial" w:hAnsi="Arial" w:cs="Arial"/>
          <w:b/>
        </w:rPr>
        <w:t xml:space="preserve"> Detection</w:t>
      </w:r>
    </w:p>
    <w:p w:rsidR="00F40B67" w:rsidRPr="00C71CC5" w:rsidRDefault="00F40B67" w:rsidP="00F40B67">
      <w:pPr>
        <w:spacing w:after="0" w:line="480" w:lineRule="auto"/>
        <w:jc w:val="both"/>
        <w:rPr>
          <w:rFonts w:ascii="Arial" w:hAnsi="Arial" w:cs="Arial"/>
        </w:rPr>
      </w:pPr>
      <w:r w:rsidRPr="00C71CC5">
        <w:rPr>
          <w:rFonts w:ascii="Arial" w:hAnsi="Arial" w:cs="Arial"/>
        </w:rPr>
        <w:t xml:space="preserve">To find the </w:t>
      </w:r>
      <w:proofErr w:type="spellStart"/>
      <w:r w:rsidRPr="00C71CC5">
        <w:rPr>
          <w:rFonts w:ascii="Arial" w:hAnsi="Arial" w:cs="Arial"/>
        </w:rPr>
        <w:t>cis</w:t>
      </w:r>
      <w:proofErr w:type="spellEnd"/>
      <w:r w:rsidRPr="00C71CC5">
        <w:rPr>
          <w:rFonts w:ascii="Arial" w:hAnsi="Arial" w:cs="Arial"/>
        </w:rPr>
        <w:t>- and trans-acting expression quantitative trait loci (</w:t>
      </w:r>
      <w:proofErr w:type="spellStart"/>
      <w:r w:rsidRPr="00C71CC5">
        <w:rPr>
          <w:rFonts w:ascii="Arial" w:hAnsi="Arial" w:cs="Arial"/>
        </w:rPr>
        <w:t>eSNPs</w:t>
      </w:r>
      <w:proofErr w:type="spellEnd"/>
      <w:r w:rsidRPr="00C71CC5">
        <w:rPr>
          <w:rFonts w:ascii="Arial" w:hAnsi="Arial" w:cs="Arial"/>
        </w:rPr>
        <w:t>/</w:t>
      </w:r>
      <w:proofErr w:type="spellStart"/>
      <w:r w:rsidRPr="00C71CC5">
        <w:rPr>
          <w:rFonts w:ascii="Arial" w:hAnsi="Arial" w:cs="Arial"/>
        </w:rPr>
        <w:t>eQTLs</w:t>
      </w:r>
      <w:proofErr w:type="spellEnd"/>
      <w:r w:rsidRPr="00C71CC5">
        <w:rPr>
          <w:rFonts w:ascii="Arial" w:hAnsi="Arial" w:cs="Arial"/>
        </w:rPr>
        <w:t>) we used a method based on</w:t>
      </w:r>
      <w:r>
        <w:rPr>
          <w:rFonts w:ascii="Arial" w:hAnsi="Arial" w:cs="Arial"/>
        </w:rPr>
        <w:t xml:space="preserve"> a previous publication </w:t>
      </w:r>
      <w:r>
        <w:rPr>
          <w:rFonts w:ascii="Arial" w:hAnsi="Arial" w:cs="Arial"/>
        </w:rPr>
        <w:fldChar w:fldCharType="begin">
          <w:fldData xml:space="preserve">PFJlZm1hbj48Q2l0ZT48QXV0aG9yPlNjaGFkdDwvQXV0aG9yPjxZZWFyPjIwMDg8L1llYXI+PFJl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=
</w:fldData>
        </w:fldChar>
      </w:r>
      <w:r>
        <w:rPr>
          <w:rFonts w:ascii="Arial" w:hAnsi="Arial" w:cs="Arial"/>
        </w:rPr>
        <w:instrText xml:space="preserve"> ADDIN REFMGR.CITE </w:instrText>
      </w:r>
      <w:r>
        <w:rPr>
          <w:rFonts w:ascii="Arial" w:hAnsi="Arial" w:cs="Arial"/>
        </w:rPr>
        <w:fldChar w:fldCharType="begin">
          <w:fldData xml:space="preserve">PFJlZm1hbj48Q2l0ZT48QXV0aG9yPlNjaGFkdDwvQXV0aG9yPjxZZWFyPjIwMDg8L1llYXI+PFJl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=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[15]</w:t>
      </w:r>
      <w:r>
        <w:rPr>
          <w:rFonts w:ascii="Arial" w:hAnsi="Arial" w:cs="Arial"/>
        </w:rPr>
        <w:fldChar w:fldCharType="end"/>
      </w:r>
      <w:r w:rsidRPr="00C71CC5">
        <w:rPr>
          <w:rFonts w:ascii="Arial" w:hAnsi="Arial" w:cs="Arial"/>
        </w:rPr>
        <w:t xml:space="preserve">. Briefly though, </w:t>
      </w:r>
      <w:r w:rsidRPr="00C71CC5">
        <w:rPr>
          <w:rFonts w:ascii="Arial" w:hAnsi="Arial" w:cs="Arial"/>
          <w:shd w:val="clear" w:color="auto" w:fill="FFFFFF"/>
        </w:rPr>
        <w:t xml:space="preserve">the </w:t>
      </w:r>
      <w:proofErr w:type="spellStart"/>
      <w:r w:rsidRPr="00C71CC5">
        <w:rPr>
          <w:rFonts w:ascii="Arial" w:hAnsi="Arial" w:cs="Arial"/>
          <w:shd w:val="clear" w:color="auto" w:fill="FFFFFF"/>
        </w:rPr>
        <w:t>Kruskal</w:t>
      </w:r>
      <w:proofErr w:type="spellEnd"/>
      <w:r w:rsidRPr="00C71CC5">
        <w:rPr>
          <w:rFonts w:ascii="Arial" w:hAnsi="Arial" w:cs="Arial"/>
          <w:shd w:val="clear" w:color="auto" w:fill="FFFFFF"/>
        </w:rPr>
        <w:t>-Wallis test was used to determine association between adjusted expression traits and the genotypes.</w:t>
      </w:r>
      <w:r w:rsidRPr="00C71CC5">
        <w:rPr>
          <w:rFonts w:ascii="Arial" w:hAnsi="Arial" w:cs="Arial"/>
        </w:rPr>
        <w:t xml:space="preserve"> </w:t>
      </w:r>
      <w:proofErr w:type="spellStart"/>
      <w:proofErr w:type="gramStart"/>
      <w:r w:rsidRPr="00C71CC5">
        <w:rPr>
          <w:rFonts w:ascii="Arial" w:hAnsi="Arial" w:cs="Arial"/>
        </w:rPr>
        <w:t>cis</w:t>
      </w:r>
      <w:proofErr w:type="spellEnd"/>
      <w:proofErr w:type="gramEnd"/>
      <w:r w:rsidRPr="00C71CC5">
        <w:rPr>
          <w:rFonts w:ascii="Arial" w:hAnsi="Arial" w:cs="Arial"/>
        </w:rPr>
        <w:t xml:space="preserve"> </w:t>
      </w:r>
      <w:proofErr w:type="spellStart"/>
      <w:r w:rsidRPr="00C71CC5">
        <w:rPr>
          <w:rFonts w:ascii="Arial" w:hAnsi="Arial" w:cs="Arial"/>
        </w:rPr>
        <w:t>eQTLs</w:t>
      </w:r>
      <w:proofErr w:type="spellEnd"/>
      <w:r w:rsidRPr="00C71CC5">
        <w:rPr>
          <w:rFonts w:ascii="Arial" w:hAnsi="Arial" w:cs="Arial"/>
        </w:rPr>
        <w:t xml:space="preserve"> for gene expression traits were determined by identifying the SNP most strongly associated with each expression trait profiled on the array over all genotyped SNPs typed within 1 Mb of the probe of interest. Results are reported at a 10% false discovery rate (FDR) based on permutations of the association between SNP genotypes and expression levels for any given expression trait.</w:t>
      </w:r>
      <w:r w:rsidRPr="00C71CC5">
        <w:rPr>
          <w:rFonts w:ascii="Arial" w:hAnsi="Arial" w:cs="Arial"/>
          <w:shd w:val="clear" w:color="auto" w:fill="FFFFFF"/>
        </w:rPr>
        <w:t xml:space="preserve"> </w:t>
      </w:r>
      <w:r w:rsidRPr="00C71CC5">
        <w:rPr>
          <w:rFonts w:ascii="Arial" w:hAnsi="Arial" w:cs="Arial"/>
        </w:rPr>
        <w:t xml:space="preserve">Trans </w:t>
      </w:r>
      <w:proofErr w:type="spellStart"/>
      <w:r w:rsidRPr="00C71CC5">
        <w:rPr>
          <w:rFonts w:ascii="Arial" w:hAnsi="Arial" w:cs="Arial"/>
        </w:rPr>
        <w:t>eQTLs</w:t>
      </w:r>
      <w:proofErr w:type="spellEnd"/>
      <w:r w:rsidRPr="00C71CC5">
        <w:rPr>
          <w:rFonts w:ascii="Arial" w:hAnsi="Arial" w:cs="Arial"/>
        </w:rPr>
        <w:t xml:space="preserve"> were determined using a similar approach, but instead considering all SNPs &gt;1 Mb from the probe of interest. Representative </w:t>
      </w:r>
      <w:proofErr w:type="spellStart"/>
      <w:proofErr w:type="gramStart"/>
      <w:r w:rsidRPr="00C71CC5">
        <w:rPr>
          <w:rFonts w:ascii="Arial" w:hAnsi="Arial" w:cs="Arial"/>
        </w:rPr>
        <w:t>eSNPs</w:t>
      </w:r>
      <w:proofErr w:type="spellEnd"/>
      <w:proofErr w:type="gramEnd"/>
      <w:r w:rsidRPr="00C71CC5">
        <w:rPr>
          <w:rFonts w:ascii="Arial" w:hAnsi="Arial" w:cs="Arial"/>
        </w:rPr>
        <w:t xml:space="preserve"> for each trans eQTL were then selected as the most statistically significantly associated SNP within the eQTL region. </w:t>
      </w:r>
    </w:p>
    <w:p w:rsidR="00F40B67" w:rsidRPr="00C71CC5" w:rsidRDefault="00F40B67" w:rsidP="00F40B67">
      <w:pPr>
        <w:spacing w:line="240" w:lineRule="auto"/>
        <w:jc w:val="both"/>
        <w:rPr>
          <w:rFonts w:ascii="Arial" w:hAnsi="Arial" w:cs="Arial"/>
        </w:rPr>
      </w:pPr>
    </w:p>
    <w:p w:rsidR="00F40B67" w:rsidRPr="00C71CC5" w:rsidRDefault="00F40B67" w:rsidP="00F40B67">
      <w:pPr>
        <w:pStyle w:val="Title"/>
        <w:jc w:val="both"/>
        <w:rPr>
          <w:rFonts w:ascii="Arial" w:hAnsi="Arial" w:cs="Arial"/>
          <w:color w:val="auto"/>
          <w:sz w:val="22"/>
          <w:szCs w:val="22"/>
        </w:rPr>
      </w:pPr>
      <w:r>
        <w:rPr>
          <w:rFonts w:ascii="Arial" w:hAnsi="Arial" w:cs="Arial"/>
          <w:color w:val="auto"/>
          <w:sz w:val="22"/>
          <w:szCs w:val="22"/>
        </w:rPr>
        <w:t>Kidney eQTL</w:t>
      </w:r>
      <w:r w:rsidRPr="00C71CC5">
        <w:rPr>
          <w:rFonts w:ascii="Arial" w:hAnsi="Arial" w:cs="Arial"/>
          <w:color w:val="auto"/>
          <w:sz w:val="22"/>
          <w:szCs w:val="22"/>
        </w:rPr>
        <w:t xml:space="preserve"> summary</w:t>
      </w:r>
    </w:p>
    <w:p w:rsidR="00F40B67" w:rsidRPr="00C71CC5" w:rsidRDefault="00F40B67" w:rsidP="00F40B67">
      <w:pPr>
        <w:spacing w:line="480" w:lineRule="auto"/>
        <w:rPr>
          <w:rFonts w:ascii="Arial" w:hAnsi="Arial" w:cs="Arial"/>
          <w:b/>
        </w:rPr>
      </w:pPr>
      <w:r>
        <w:rPr>
          <w:rFonts w:ascii="Arial" w:hAnsi="Arial" w:cs="Arial"/>
          <w:b/>
        </w:rPr>
        <w:t>Kidney e</w:t>
      </w:r>
      <w:r w:rsidRPr="00C71CC5">
        <w:rPr>
          <w:rFonts w:ascii="Arial" w:hAnsi="Arial" w:cs="Arial"/>
          <w:b/>
        </w:rPr>
        <w:t>xpression &amp; SNP Data Collection</w:t>
      </w:r>
    </w:p>
    <w:p w:rsidR="00F40B67" w:rsidRPr="00C71CC5" w:rsidRDefault="00F40B67" w:rsidP="00F40B67">
      <w:pPr>
        <w:spacing w:line="480" w:lineRule="auto"/>
        <w:rPr>
          <w:rFonts w:ascii="Arial" w:hAnsi="Arial" w:cs="Arial"/>
        </w:rPr>
      </w:pPr>
      <w:r w:rsidRPr="00C71CC5">
        <w:rPr>
          <w:rFonts w:ascii="Arial" w:hAnsi="Arial" w:cs="Arial"/>
        </w:rPr>
        <w:t xml:space="preserve">All samples for each cohort were analyzed on Affymetrix U133 A&amp;B set. Expression was normalized within each cohort using </w:t>
      </w:r>
      <w:proofErr w:type="spellStart"/>
      <w:r w:rsidRPr="00C71CC5">
        <w:rPr>
          <w:rFonts w:ascii="Arial" w:hAnsi="Arial" w:cs="Arial"/>
        </w:rPr>
        <w:t>dChip</w:t>
      </w:r>
      <w:proofErr w:type="spellEnd"/>
      <w:r w:rsidRPr="00C71CC5">
        <w:rPr>
          <w:rFonts w:ascii="Arial" w:hAnsi="Arial" w:cs="Arial"/>
        </w:rPr>
        <w:t xml:space="preserve"> (perfect match probe sets only). Genotyping was performed on Affymetrix 6.0 Genome-wide chips. SNP probe sets were called with Affymetrix GTC Software. As a quality control all samples were checked for sex-specific probes on both U133 and 6.0 Genome-wide chip data. The overall average SNP probe call rate was 98%. For both cohorts, all SNP probe sets with &lt;90% calls were removed.</w:t>
      </w:r>
    </w:p>
    <w:p w:rsidR="00F40B67" w:rsidRPr="00C71CC5" w:rsidRDefault="00F40B67" w:rsidP="00F40B67">
      <w:pPr>
        <w:spacing w:line="480" w:lineRule="auto"/>
        <w:rPr>
          <w:rFonts w:ascii="Arial" w:hAnsi="Arial" w:cs="Arial"/>
          <w:b/>
        </w:rPr>
      </w:pPr>
      <w:r>
        <w:rPr>
          <w:rFonts w:ascii="Arial" w:hAnsi="Arial" w:cs="Arial"/>
          <w:b/>
        </w:rPr>
        <w:t>Kidney g</w:t>
      </w:r>
      <w:r w:rsidRPr="00C71CC5">
        <w:rPr>
          <w:rFonts w:ascii="Arial" w:hAnsi="Arial" w:cs="Arial"/>
          <w:b/>
        </w:rPr>
        <w:t>ene and SNP annotation</w:t>
      </w:r>
    </w:p>
    <w:p w:rsidR="00F40B67" w:rsidRPr="00C71CC5" w:rsidRDefault="00F40B67" w:rsidP="00F40B67">
      <w:pPr>
        <w:spacing w:line="480" w:lineRule="auto"/>
        <w:rPr>
          <w:rFonts w:ascii="Arial" w:hAnsi="Arial" w:cs="Arial"/>
        </w:rPr>
      </w:pPr>
      <w:r w:rsidRPr="00C71CC5">
        <w:rPr>
          <w:rFonts w:ascii="Arial" w:hAnsi="Arial" w:cs="Arial"/>
        </w:rPr>
        <w:t xml:space="preserve">We used Perl and R scripts to link every SNP probe set to the nearest upstream and downstream genes using the mapped </w:t>
      </w:r>
      <w:proofErr w:type="spellStart"/>
      <w:r w:rsidRPr="00C71CC5">
        <w:rPr>
          <w:rFonts w:ascii="Arial" w:hAnsi="Arial" w:cs="Arial"/>
        </w:rPr>
        <w:t>RefSeq</w:t>
      </w:r>
      <w:proofErr w:type="spellEnd"/>
      <w:r w:rsidRPr="00C71CC5">
        <w:rPr>
          <w:rFonts w:ascii="Arial" w:hAnsi="Arial" w:cs="Arial"/>
        </w:rPr>
        <w:t xml:space="preserve"> annotation from the Affymetrix annotation files (build 30). To preserve potential isoform specific </w:t>
      </w:r>
      <w:proofErr w:type="spellStart"/>
      <w:r w:rsidRPr="00C71CC5">
        <w:rPr>
          <w:rFonts w:ascii="Arial" w:hAnsi="Arial" w:cs="Arial"/>
        </w:rPr>
        <w:t>eQTLs</w:t>
      </w:r>
      <w:proofErr w:type="spellEnd"/>
      <w:r w:rsidRPr="00C71CC5">
        <w:rPr>
          <w:rFonts w:ascii="Arial" w:hAnsi="Arial" w:cs="Arial"/>
        </w:rPr>
        <w:t xml:space="preserve">, all combinations of SNP-expression probe sets were then linked to the annotated </w:t>
      </w:r>
      <w:proofErr w:type="spellStart"/>
      <w:r w:rsidRPr="00C71CC5">
        <w:rPr>
          <w:rFonts w:ascii="Arial" w:hAnsi="Arial" w:cs="Arial"/>
        </w:rPr>
        <w:t>RefSeqs</w:t>
      </w:r>
      <w:proofErr w:type="spellEnd"/>
      <w:r w:rsidRPr="00C71CC5">
        <w:rPr>
          <w:rFonts w:ascii="Arial" w:hAnsi="Arial" w:cs="Arial"/>
        </w:rPr>
        <w:t xml:space="preserve"> per expression probe set using Affymetrix annotation (build 30). In total, 29,782 unique </w:t>
      </w:r>
      <w:proofErr w:type="spellStart"/>
      <w:r w:rsidRPr="00C71CC5">
        <w:rPr>
          <w:rFonts w:ascii="Arial" w:hAnsi="Arial" w:cs="Arial"/>
        </w:rPr>
        <w:t>RefSeq</w:t>
      </w:r>
      <w:proofErr w:type="spellEnd"/>
      <w:r w:rsidRPr="00C71CC5">
        <w:rPr>
          <w:rFonts w:ascii="Arial" w:hAnsi="Arial" w:cs="Arial"/>
        </w:rPr>
        <w:t xml:space="preserve"> annotations map to 18,930 unique genes. In total there are over 3 million eQTL combinations of SNP probe sets linked to a unique </w:t>
      </w:r>
      <w:proofErr w:type="spellStart"/>
      <w:r w:rsidRPr="00C71CC5">
        <w:rPr>
          <w:rFonts w:ascii="Arial" w:hAnsi="Arial" w:cs="Arial"/>
        </w:rPr>
        <w:t>RefSeq</w:t>
      </w:r>
      <w:proofErr w:type="spellEnd"/>
      <w:r w:rsidRPr="00C71CC5">
        <w:rPr>
          <w:rFonts w:ascii="Arial" w:hAnsi="Arial" w:cs="Arial"/>
        </w:rPr>
        <w:t xml:space="preserve"> linking to a unique expression probe set.</w:t>
      </w:r>
    </w:p>
    <w:p w:rsidR="00F40B67" w:rsidRPr="00C71CC5" w:rsidRDefault="00F40B67" w:rsidP="00F40B67">
      <w:pPr>
        <w:spacing w:line="480" w:lineRule="auto"/>
        <w:rPr>
          <w:rFonts w:ascii="Arial" w:hAnsi="Arial" w:cs="Arial"/>
        </w:rPr>
      </w:pPr>
      <w:r>
        <w:rPr>
          <w:rFonts w:ascii="Arial" w:hAnsi="Arial" w:cs="Arial"/>
          <w:b/>
        </w:rPr>
        <w:t>Kidney m</w:t>
      </w:r>
      <w:r w:rsidRPr="00C71CC5">
        <w:rPr>
          <w:rFonts w:ascii="Arial" w:hAnsi="Arial" w:cs="Arial"/>
          <w:b/>
        </w:rPr>
        <w:t>ultivariate regression</w:t>
      </w:r>
    </w:p>
    <w:p w:rsidR="00F40B67" w:rsidRPr="00C71CC5" w:rsidRDefault="00F40B67" w:rsidP="00F40B67">
      <w:pPr>
        <w:spacing w:line="480" w:lineRule="auto"/>
        <w:rPr>
          <w:rFonts w:ascii="Arial" w:hAnsi="Arial" w:cs="Arial"/>
          <w:caps/>
        </w:rPr>
      </w:pPr>
      <w:r w:rsidRPr="00C71CC5">
        <w:rPr>
          <w:rFonts w:ascii="Arial" w:hAnsi="Arial" w:cs="Arial"/>
        </w:rPr>
        <w:t xml:space="preserve">To find </w:t>
      </w:r>
      <w:proofErr w:type="spellStart"/>
      <w:r w:rsidRPr="00C71CC5">
        <w:rPr>
          <w:rFonts w:ascii="Arial" w:hAnsi="Arial" w:cs="Arial"/>
        </w:rPr>
        <w:t>eQTLs</w:t>
      </w:r>
      <w:proofErr w:type="spellEnd"/>
      <w:r w:rsidRPr="00C71CC5">
        <w:rPr>
          <w:rFonts w:ascii="Arial" w:hAnsi="Arial" w:cs="Arial"/>
        </w:rPr>
        <w:t xml:space="preserve">, we used R scripts to perform a linear multivariate regression (see equation below) within each cohort, where </w:t>
      </w:r>
      <w:proofErr w:type="spellStart"/>
      <w:r w:rsidRPr="00C71CC5">
        <w:rPr>
          <w:rFonts w:ascii="Arial" w:hAnsi="Arial" w:cs="Arial"/>
        </w:rPr>
        <w:t>Yij</w:t>
      </w:r>
      <w:proofErr w:type="spellEnd"/>
      <w:r w:rsidRPr="00C71CC5">
        <w:rPr>
          <w:rFonts w:ascii="Arial" w:hAnsi="Arial" w:cs="Arial"/>
        </w:rPr>
        <w:t xml:space="preserve"> </w:t>
      </w:r>
      <w:proofErr w:type="gramStart"/>
      <w:r w:rsidRPr="00C71CC5">
        <w:rPr>
          <w:rFonts w:ascii="Arial" w:hAnsi="Arial" w:cs="Arial"/>
        </w:rPr>
        <w:t>=  base</w:t>
      </w:r>
      <w:proofErr w:type="gramEnd"/>
      <w:r w:rsidRPr="00C71CC5">
        <w:rPr>
          <w:rFonts w:ascii="Arial" w:hAnsi="Arial" w:cs="Arial"/>
        </w:rPr>
        <w:t xml:space="preserve"> 2 logarithm of normalized expression for the U133 probe set of SNP(j) in kidney sample (</w:t>
      </w:r>
      <w:proofErr w:type="spellStart"/>
      <w:r w:rsidRPr="00C71CC5">
        <w:rPr>
          <w:rFonts w:ascii="Arial" w:hAnsi="Arial" w:cs="Arial"/>
        </w:rPr>
        <w:t>i</w:t>
      </w:r>
      <w:proofErr w:type="spellEnd"/>
      <w:r w:rsidRPr="00C71CC5">
        <w:rPr>
          <w:rFonts w:ascii="Arial" w:hAnsi="Arial" w:cs="Arial"/>
        </w:rPr>
        <w:t xml:space="preserve">). Only cortex samples were used, so tissue was not a variable. Parameters: g=genotype; age = </w:t>
      </w:r>
      <w:proofErr w:type="gramStart"/>
      <w:r w:rsidRPr="00C71CC5">
        <w:rPr>
          <w:rFonts w:ascii="Arial" w:hAnsi="Arial" w:cs="Arial"/>
        </w:rPr>
        <w:t>age ;</w:t>
      </w:r>
      <w:proofErr w:type="gramEnd"/>
      <w:r w:rsidRPr="00C71CC5">
        <w:rPr>
          <w:rFonts w:ascii="Arial" w:hAnsi="Arial" w:cs="Arial"/>
        </w:rPr>
        <w:t xml:space="preserve"> </w:t>
      </w:r>
      <w:proofErr w:type="spellStart"/>
      <w:r w:rsidRPr="00C71CC5">
        <w:rPr>
          <w:rFonts w:ascii="Arial" w:hAnsi="Arial" w:cs="Arial"/>
        </w:rPr>
        <w:t>anc</w:t>
      </w:r>
      <w:proofErr w:type="spellEnd"/>
      <w:r w:rsidRPr="00C71CC5">
        <w:rPr>
          <w:rFonts w:ascii="Arial" w:hAnsi="Arial" w:cs="Arial"/>
        </w:rPr>
        <w:t xml:space="preserve"> = race (Caucasian or other); s= sex (male or female). </w:t>
      </w:r>
      <w:proofErr w:type="spellStart"/>
      <w:r w:rsidRPr="00C71CC5">
        <w:rPr>
          <w:rFonts w:ascii="Arial" w:hAnsi="Arial" w:cs="Arial"/>
        </w:rPr>
        <w:t>Eij</w:t>
      </w:r>
      <w:proofErr w:type="spellEnd"/>
      <w:r w:rsidRPr="00C71CC5">
        <w:rPr>
          <w:rFonts w:ascii="Arial" w:hAnsi="Arial" w:cs="Arial"/>
        </w:rPr>
        <w:t xml:space="preserve"> is a random error term. </w:t>
      </w:r>
      <w:proofErr w:type="gramStart"/>
      <w:r w:rsidRPr="00C71CC5">
        <w:rPr>
          <w:rFonts w:ascii="Arial" w:hAnsi="Arial" w:cs="Arial"/>
        </w:rPr>
        <w:t xml:space="preserve">Coefficients </w:t>
      </w:r>
      <w:r w:rsidRPr="00C71CC5">
        <w:rPr>
          <w:rFonts w:ascii="Arial" w:eastAsia="Gulim" w:hAnsi="Arial" w:cs="Arial"/>
        </w:rPr>
        <w:t xml:space="preserve"> </w:t>
      </w:r>
      <w:proofErr w:type="gramEnd"/>
      <w:r w:rsidRPr="00C71CC5">
        <w:rPr>
          <w:rFonts w:ascii="Arial" w:hAnsi="Arial" w:cs="Arial"/>
        </w:rPr>
        <w:sym w:font="Symbol" w:char="F062"/>
      </w:r>
      <w:r w:rsidRPr="00C71CC5">
        <w:rPr>
          <w:rFonts w:ascii="Arial" w:hAnsi="Arial" w:cs="Arial"/>
        </w:rPr>
        <w:t>(1 to 4) are estimated by least squares.</w:t>
      </w:r>
    </w:p>
    <w:p w:rsidR="00F40B67" w:rsidRPr="00C71CC5" w:rsidRDefault="00F40B67" w:rsidP="00F40B67">
      <w:pPr>
        <w:spacing w:line="480" w:lineRule="auto"/>
        <w:rPr>
          <w:rFonts w:ascii="Arial" w:hAnsi="Arial" w:cs="Arial"/>
        </w:rPr>
      </w:pPr>
      <m:oMathPara>
        <m:oMath>
          <m:r>
            <w:rPr>
              <w:rFonts w:ascii="Cambria Math" w:hAnsi="Cambria Math" w:cs="Arial"/>
            </w:rPr>
            <w:lastRenderedPageBreak/>
            <m:t>Y</m:t>
          </m:r>
          <m:r>
            <m:rPr>
              <m:nor/>
            </m:rPr>
            <w:rPr>
              <w:rFonts w:ascii="Arial" w:hAnsi="Arial" w:cs="Arial"/>
              <w:iCs/>
              <w:vertAlign w:val="subscript"/>
            </w:rPr>
            <m:t>ij</m:t>
          </m:r>
          <m:r>
            <w:rPr>
              <w:rFonts w:ascii="Cambria Math" w:hAnsi="Cambria Math" w:cs="Arial"/>
            </w:rPr>
            <m:t>=β</m:t>
          </m:r>
          <m:r>
            <m:rPr>
              <m:nor/>
            </m:rPr>
            <w:rPr>
              <w:rFonts w:ascii="Arial" w:hAnsi="Arial" w:cs="Arial"/>
              <w:iCs/>
              <w:vertAlign w:val="subscript"/>
            </w:rPr>
            <m:t>0j</m:t>
          </m:r>
          <m:r>
            <w:rPr>
              <w:rFonts w:ascii="Cambria Math" w:hAnsi="Cambria Math" w:cs="Arial"/>
            </w:rPr>
            <m:t>+β</m:t>
          </m:r>
          <m:r>
            <m:rPr>
              <m:nor/>
            </m:rPr>
            <w:rPr>
              <w:rFonts w:ascii="Arial" w:hAnsi="Arial" w:cs="Arial"/>
              <w:iCs/>
              <w:vertAlign w:val="subscript"/>
            </w:rPr>
            <m:t>1j</m:t>
          </m:r>
          <m:r>
            <w:rPr>
              <w:rFonts w:ascii="Cambria Math" w:hAnsi="Cambria Math" w:cs="Arial"/>
            </w:rPr>
            <m:t>g</m:t>
          </m:r>
          <m:r>
            <m:rPr>
              <m:nor/>
            </m:rPr>
            <w:rPr>
              <w:rFonts w:ascii="Arial" w:hAnsi="Arial" w:cs="Arial"/>
              <w:iCs/>
              <w:vertAlign w:val="subscript"/>
            </w:rPr>
            <m:t>ij</m:t>
          </m:r>
          <m:r>
            <w:rPr>
              <w:rFonts w:ascii="Cambria Math" w:hAnsi="Cambria Math" w:cs="Arial"/>
            </w:rPr>
            <m:t>+β</m:t>
          </m:r>
          <m:r>
            <m:rPr>
              <m:nor/>
            </m:rPr>
            <w:rPr>
              <w:rFonts w:ascii="Arial" w:hAnsi="Arial" w:cs="Arial"/>
              <w:iCs/>
              <w:vertAlign w:val="subscript"/>
            </w:rPr>
            <m:t>2j</m:t>
          </m:r>
          <m:r>
            <w:rPr>
              <w:rFonts w:ascii="Cambria Math" w:hAnsi="Cambria Math" w:cs="Arial"/>
            </w:rPr>
            <m:t>age</m:t>
          </m:r>
          <m:r>
            <m:rPr>
              <m:nor/>
            </m:rPr>
            <w:rPr>
              <w:rFonts w:ascii="Arial" w:hAnsi="Arial" w:cs="Arial"/>
              <w:iCs/>
              <w:vertAlign w:val="subscript"/>
            </w:rPr>
            <m:t>i</m:t>
          </m:r>
          <m:r>
            <w:rPr>
              <w:rFonts w:ascii="Cambria Math" w:hAnsi="Cambria Math" w:cs="Arial"/>
            </w:rPr>
            <m:t>+β</m:t>
          </m:r>
          <m:r>
            <m:rPr>
              <m:nor/>
            </m:rPr>
            <w:rPr>
              <w:rFonts w:ascii="Arial" w:hAnsi="Arial" w:cs="Arial"/>
              <w:iCs/>
              <w:vertAlign w:val="subscript"/>
            </w:rPr>
            <m:t>3j</m:t>
          </m:r>
          <m:r>
            <w:rPr>
              <w:rFonts w:ascii="Cambria Math" w:hAnsi="Cambria Math" w:cs="Arial"/>
            </w:rPr>
            <m:t>anc</m:t>
          </m:r>
          <m:r>
            <m:rPr>
              <m:nor/>
            </m:rPr>
            <w:rPr>
              <w:rFonts w:ascii="Arial" w:hAnsi="Arial" w:cs="Arial"/>
              <w:iCs/>
              <w:vertAlign w:val="subscript"/>
            </w:rPr>
            <m:t>i</m:t>
          </m:r>
          <m:r>
            <w:rPr>
              <w:rFonts w:ascii="Cambria Math" w:hAnsi="Cambria Math" w:cs="Arial"/>
            </w:rPr>
            <m:t>+β</m:t>
          </m:r>
          <m:r>
            <m:rPr>
              <m:nor/>
            </m:rPr>
            <w:rPr>
              <w:rFonts w:ascii="Arial" w:hAnsi="Arial" w:cs="Arial"/>
              <w:iCs/>
              <w:vertAlign w:val="subscript"/>
            </w:rPr>
            <m:t>4j</m:t>
          </m:r>
          <m:r>
            <w:rPr>
              <w:rFonts w:ascii="Cambria Math" w:hAnsi="Cambria Math" w:cs="Arial"/>
            </w:rPr>
            <m:t>s</m:t>
          </m:r>
          <m:r>
            <m:rPr>
              <m:nor/>
            </m:rPr>
            <w:rPr>
              <w:rFonts w:ascii="Arial" w:hAnsi="Arial" w:cs="Arial"/>
              <w:iCs/>
              <w:vertAlign w:val="subscript"/>
            </w:rPr>
            <m:t>i</m:t>
          </m:r>
          <m:r>
            <w:rPr>
              <w:rFonts w:ascii="Cambria Math" w:hAnsi="Cambria Math" w:cs="Arial"/>
            </w:rPr>
            <m:t>+ε</m:t>
          </m:r>
          <m:r>
            <m:rPr>
              <m:nor/>
            </m:rPr>
            <w:rPr>
              <w:rFonts w:ascii="Arial" w:hAnsi="Arial" w:cs="Arial"/>
              <w:iCs/>
              <w:vertAlign w:val="subscript"/>
            </w:rPr>
            <m:t>ij</m:t>
          </m:r>
        </m:oMath>
      </m:oMathPara>
    </w:p>
    <w:p w:rsidR="00F40B67" w:rsidRPr="00C71CC5" w:rsidRDefault="00F40B67" w:rsidP="00F40B67">
      <w:pPr>
        <w:spacing w:line="480" w:lineRule="auto"/>
        <w:rPr>
          <w:rFonts w:ascii="Arial" w:hAnsi="Arial" w:cs="Arial"/>
          <w:b/>
        </w:rPr>
      </w:pPr>
      <w:r w:rsidRPr="00C71CC5">
        <w:rPr>
          <w:rFonts w:ascii="Arial" w:hAnsi="Arial" w:cs="Arial"/>
          <w:b/>
        </w:rPr>
        <w:t>Fisher’s Combined Probability Test</w:t>
      </w:r>
    </w:p>
    <w:p w:rsidR="00F40B67" w:rsidRPr="00C71CC5" w:rsidRDefault="00F40B67" w:rsidP="00F40B67">
      <w:pPr>
        <w:spacing w:line="480" w:lineRule="auto"/>
        <w:rPr>
          <w:rFonts w:ascii="Arial" w:hAnsi="Arial" w:cs="Arial"/>
        </w:rPr>
      </w:pPr>
      <w:r w:rsidRPr="00C71CC5">
        <w:rPr>
          <w:rFonts w:ascii="Arial" w:hAnsi="Arial" w:cs="Arial"/>
        </w:rPr>
        <w:t xml:space="preserve">We used R scripts and </w:t>
      </w:r>
      <w:proofErr w:type="spellStart"/>
      <w:r w:rsidRPr="00C71CC5">
        <w:rPr>
          <w:rFonts w:ascii="Arial" w:hAnsi="Arial" w:cs="Arial"/>
        </w:rPr>
        <w:t>Bioconductor</w:t>
      </w:r>
      <w:proofErr w:type="spellEnd"/>
      <w:r w:rsidRPr="00C71CC5">
        <w:rPr>
          <w:rFonts w:ascii="Arial" w:hAnsi="Arial" w:cs="Arial"/>
        </w:rPr>
        <w:t xml:space="preserve"> to calculate a meta-</w:t>
      </w:r>
      <w:proofErr w:type="spellStart"/>
      <w:r w:rsidRPr="00C71CC5">
        <w:rPr>
          <w:rFonts w:ascii="Arial" w:hAnsi="Arial" w:cs="Arial"/>
        </w:rPr>
        <w:t>Pvalue</w:t>
      </w:r>
      <w:proofErr w:type="spellEnd"/>
      <w:r w:rsidRPr="00C71CC5">
        <w:rPr>
          <w:rFonts w:ascii="Arial" w:hAnsi="Arial" w:cs="Arial"/>
        </w:rPr>
        <w:t xml:space="preserve"> over both cohorts using a Fisher’s combined probability test. Only those eQTL combinations with a nominal P&lt;0.05 (for genotype) and a Beta in the same direction in both cohorts were selected, yielding 9989 eQTL combinations (Meta-P value range: 1.7e-02 to 2.75e-35). For each independent P value (p) of test (</w:t>
      </w:r>
      <w:proofErr w:type="spellStart"/>
      <w:r w:rsidRPr="00C71CC5">
        <w:rPr>
          <w:rFonts w:ascii="Arial" w:hAnsi="Arial" w:cs="Arial"/>
        </w:rPr>
        <w:t>i</w:t>
      </w:r>
      <w:proofErr w:type="spellEnd"/>
      <w:r w:rsidRPr="00C71CC5">
        <w:rPr>
          <w:rFonts w:ascii="Arial" w:hAnsi="Arial" w:cs="Arial"/>
        </w:rPr>
        <w:t>), they are combined into one test statistic (X</w:t>
      </w:r>
      <w:r w:rsidRPr="00C71CC5">
        <w:rPr>
          <w:rFonts w:ascii="Arial" w:hAnsi="Arial" w:cs="Arial"/>
          <w:vertAlign w:val="superscript"/>
        </w:rPr>
        <w:t>2</w:t>
      </w:r>
      <w:r w:rsidRPr="00C71CC5">
        <w:rPr>
          <w:rFonts w:ascii="Arial" w:hAnsi="Arial" w:cs="Arial"/>
        </w:rPr>
        <w:t>). X</w:t>
      </w:r>
      <w:r w:rsidRPr="00C71CC5">
        <w:rPr>
          <w:rFonts w:ascii="Arial" w:hAnsi="Arial" w:cs="Arial"/>
          <w:vertAlign w:val="superscript"/>
        </w:rPr>
        <w:t>2</w:t>
      </w:r>
      <w:r w:rsidRPr="00C71CC5">
        <w:rPr>
          <w:rFonts w:ascii="Arial" w:hAnsi="Arial" w:cs="Arial"/>
        </w:rPr>
        <w:t xml:space="preserve"> follows a chi-square distribution with 2k degrees of freedom, (k) being the number of tests being combined.</w:t>
      </w:r>
    </w:p>
    <w:p w:rsidR="00F40B67" w:rsidRPr="00C71CC5" w:rsidRDefault="00E55240" w:rsidP="00F40B67">
      <w:pPr>
        <w:spacing w:line="480" w:lineRule="auto"/>
        <w:rPr>
          <w:rFonts w:ascii="Arial" w:hAnsi="Arial" w:cs="Arial"/>
        </w:rPr>
      </w:pPr>
      <m:oMathPara>
        <m:oMath>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=-2</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k</m:t>
              </m:r>
            </m:sup>
            <m:e>
              <m:r>
                <w:rPr>
                  <w:rFonts w:ascii="Cambria Math" w:hAnsi="Cambria Math" w:cs="Arial"/>
                </w:rPr>
                <m:t>log</m:t>
              </m:r>
            </m:e>
          </m:nary>
          <m:r>
            <m:rPr>
              <m:nor/>
            </m:rPr>
            <w:rPr>
              <w:rFonts w:ascii="Arial" w:hAnsi="Arial" w:cs="Arial"/>
              <w:iCs/>
              <w:vertAlign w:val="subscript"/>
            </w:rPr>
            <m:t>e</m:t>
          </m:r>
          <m:d>
            <m:dPr>
              <m:ctrlPr>
                <w:rPr>
                  <w:rFonts w:ascii="Cambria Math" w:hAnsi="Cambria Math" w:cs="Arial"/>
                  <w:i/>
                </w:rPr>
              </m:ctrlPr>
            </m:dPr>
            <m:e>
              <m:r>
                <w:rPr>
                  <w:rFonts w:ascii="Cambria Math" w:hAnsi="Cambria Math" w:cs="Arial"/>
                </w:rPr>
                <m:t>p</m:t>
              </m:r>
              <m:r>
                <m:rPr>
                  <m:nor/>
                </m:rPr>
                <w:rPr>
                  <w:rFonts w:ascii="Arial" w:hAnsi="Arial" w:cs="Arial"/>
                  <w:iCs/>
                  <w:vertAlign w:val="subscript"/>
                </w:rPr>
                <m:t>i</m:t>
              </m:r>
            </m:e>
          </m:d>
        </m:oMath>
      </m:oMathPara>
    </w:p>
    <w:p w:rsidR="00F40B67" w:rsidRPr="00C71CC5" w:rsidRDefault="00F40B67" w:rsidP="00F40B67">
      <w:pPr>
        <w:spacing w:line="480" w:lineRule="auto"/>
        <w:rPr>
          <w:rFonts w:ascii="Arial" w:hAnsi="Arial" w:cs="Arial"/>
          <w:b/>
        </w:rPr>
      </w:pPr>
      <w:r>
        <w:rPr>
          <w:rFonts w:ascii="Arial" w:hAnsi="Arial" w:cs="Arial"/>
          <w:b/>
        </w:rPr>
        <w:t xml:space="preserve">Kidney </w:t>
      </w:r>
      <w:r w:rsidRPr="00C71CC5">
        <w:rPr>
          <w:rFonts w:ascii="Arial" w:hAnsi="Arial" w:cs="Arial"/>
          <w:b/>
        </w:rPr>
        <w:t>Permutation analysis</w:t>
      </w:r>
    </w:p>
    <w:p w:rsidR="00F40B67" w:rsidRPr="00C71CC5" w:rsidRDefault="00F40B67" w:rsidP="00F40B67">
      <w:pPr>
        <w:spacing w:line="480" w:lineRule="auto"/>
        <w:rPr>
          <w:rFonts w:ascii="Arial" w:hAnsi="Arial" w:cs="Arial"/>
        </w:rPr>
      </w:pPr>
      <w:r w:rsidRPr="00C71CC5">
        <w:rPr>
          <w:rFonts w:ascii="Arial" w:hAnsi="Arial" w:cs="Arial"/>
        </w:rPr>
        <w:t xml:space="preserve">To determine the False Discovery Rate (FDR) of our eQTL data, we used R scripts to perform a permutation. We performed a label swap for the samples (to preserve linkage disequilibrium between SNPs). 1000 permutations on each cohort were seeded randomly using the Stanford BioX2 </w:t>
      </w:r>
      <w:proofErr w:type="spellStart"/>
      <w:r w:rsidRPr="00C71CC5">
        <w:rPr>
          <w:rFonts w:ascii="Arial" w:hAnsi="Arial" w:cs="Arial"/>
        </w:rPr>
        <w:t>supercluster</w:t>
      </w:r>
      <w:proofErr w:type="spellEnd"/>
      <w:r w:rsidRPr="00C71CC5">
        <w:rPr>
          <w:rFonts w:ascii="Arial" w:hAnsi="Arial" w:cs="Arial"/>
        </w:rPr>
        <w:t xml:space="preserve"> with a LSF batch system. A combined P value for each seed was calculated using Fisher’s combined test (see previous paragraph). The FDR cutoff of Q&lt;0.025 was iterated for the true dataset: At a cutoff </w:t>
      </w:r>
      <w:proofErr w:type="spellStart"/>
      <w:r w:rsidRPr="00C71CC5">
        <w:rPr>
          <w:rFonts w:ascii="Arial" w:hAnsi="Arial" w:cs="Arial"/>
        </w:rPr>
        <w:t>Pvalue</w:t>
      </w:r>
      <w:proofErr w:type="spellEnd"/>
      <w:r w:rsidRPr="00C71CC5">
        <w:rPr>
          <w:rFonts w:ascii="Arial" w:hAnsi="Arial" w:cs="Arial"/>
        </w:rPr>
        <w:t xml:space="preserve"> of 2.90e-5; FDR is 0.025 (i.e. the average nr. of permuted </w:t>
      </w:r>
      <w:proofErr w:type="spellStart"/>
      <w:r w:rsidRPr="00C71CC5">
        <w:rPr>
          <w:rFonts w:ascii="Arial" w:hAnsi="Arial" w:cs="Arial"/>
        </w:rPr>
        <w:t>eQTLs</w:t>
      </w:r>
      <w:proofErr w:type="spellEnd"/>
      <w:r w:rsidRPr="00C71CC5">
        <w:rPr>
          <w:rFonts w:ascii="Arial" w:hAnsi="Arial" w:cs="Arial"/>
        </w:rPr>
        <w:t xml:space="preserve"> is 31 (peak at 28) which is 2.5% of the nr. of true </w:t>
      </w:r>
      <w:proofErr w:type="spellStart"/>
      <w:r w:rsidRPr="00C71CC5">
        <w:rPr>
          <w:rFonts w:ascii="Arial" w:hAnsi="Arial" w:cs="Arial"/>
        </w:rPr>
        <w:t>eQTLs</w:t>
      </w:r>
      <w:proofErr w:type="spellEnd"/>
      <w:r w:rsidRPr="00C71CC5">
        <w:rPr>
          <w:rFonts w:ascii="Arial" w:hAnsi="Arial" w:cs="Arial"/>
        </w:rPr>
        <w:t xml:space="preserve"> for that cutoff (1220).</w:t>
      </w:r>
    </w:p>
    <w:p w:rsidR="00F40B67" w:rsidRPr="00C71CC5" w:rsidRDefault="00F40B67" w:rsidP="00F40B67">
      <w:pPr>
        <w:spacing w:line="480" w:lineRule="auto"/>
        <w:rPr>
          <w:rFonts w:ascii="Arial" w:hAnsi="Arial" w:cs="Arial"/>
          <w:b/>
        </w:rPr>
      </w:pPr>
      <w:r>
        <w:rPr>
          <w:rFonts w:ascii="Arial" w:hAnsi="Arial" w:cs="Arial"/>
          <w:b/>
        </w:rPr>
        <w:t xml:space="preserve">Kidney </w:t>
      </w:r>
      <w:r w:rsidRPr="00C71CC5">
        <w:rPr>
          <w:rFonts w:ascii="Arial" w:hAnsi="Arial" w:cs="Arial"/>
          <w:b/>
        </w:rPr>
        <w:t>Pairwise LD analysis</w:t>
      </w:r>
    </w:p>
    <w:p w:rsidR="00F40B67" w:rsidRPr="00C71CC5" w:rsidRDefault="00F40B67" w:rsidP="00F40B67">
      <w:pPr>
        <w:spacing w:line="480" w:lineRule="auto"/>
        <w:rPr>
          <w:rFonts w:ascii="Arial" w:hAnsi="Arial" w:cs="Arial"/>
        </w:rPr>
      </w:pPr>
      <w:r w:rsidRPr="00C71CC5">
        <w:rPr>
          <w:rFonts w:ascii="Arial" w:hAnsi="Arial" w:cs="Arial"/>
        </w:rPr>
        <w:t>SNAP LD</w:t>
      </w:r>
      <w:r>
        <w:rPr>
          <w:rFonts w:ascii="Arial" w:hAnsi="Arial" w:cs="Arial"/>
        </w:rPr>
        <w:t xml:space="preserve"> </w:t>
      </w:r>
      <w:r>
        <w:rPr>
          <w:rFonts w:ascii="Arial" w:hAnsi="Arial" w:cs="Arial"/>
        </w:rPr>
        <w:fldChar w:fldCharType="begin"/>
      </w:r>
      <w:r>
        <w:rPr>
          <w:rFonts w:ascii="Arial" w:hAnsi="Arial" w:cs="Arial"/>
        </w:rPr>
        <w:instrText xml:space="preserve"> ADDIN REFMGR.CITE &lt;Refman&gt;&lt;Cite&gt;&lt;Author&gt;Johnson&lt;/Author&gt;&lt;Year&gt;2008&lt;/Year&gt;&lt;RecNum&gt;204&lt;/RecNum&gt;&lt;IDText&gt;SNAP: a web-based tool for identification and annotation of proxy SNPs using HapMap&lt;/IDText&gt;&lt;MDL Ref_Type="Journal"&gt;&lt;Ref_Type&gt;Journal&lt;/Ref_Type&gt;&lt;Ref_ID&gt;204&lt;/Ref_ID&gt;&lt;Title_Primary&gt;SNAP: a web-based tool for identification and annotation of proxy SNPs using HapMap&lt;/Title_Primary&gt;&lt;Authors_Primary&gt;Johnson,A.D.&lt;/Authors_Primary&gt;&lt;Authors_Primary&gt;Handsaker,R.E.&lt;/Authors_Primary&gt;&lt;Authors_Primary&gt;Pulit,S.L.&lt;/Authors_Primary&gt;&lt;Authors_Primary&gt;Nizzari,M.M.&lt;/Authors_Primary&gt;&lt;Authors_Primary&gt;O&amp;apos;Donnell,C.J.&lt;/Authors_Primary&gt;&lt;Authors_Primary&gt;de Bakker,P.I.&lt;/Authors_Primary&gt;&lt;Date_Primary&gt;2008/12/15&lt;/Date_Primary&gt;&lt;Keywords&gt;Alleles&lt;/Keywords&gt;&lt;Keywords&gt;genetics&lt;/Keywords&gt;&lt;Keywords&gt;Genome,Human&lt;/Keywords&gt;&lt;Keywords&gt;Genome-Wide Association Study&lt;/Keywords&gt;&lt;Keywords&gt;Genotype&lt;/Keywords&gt;&lt;Keywords&gt;Humans&lt;/Keywords&gt;&lt;Keywords&gt;Internet&lt;/Keywords&gt;&lt;Keywords&gt;Linkage Disequilibrium&lt;/Keywords&gt;&lt;Keywords&gt;Polymorphism,Single Nucleotide&lt;/Keywords&gt;&lt;Keywords&gt;Software&lt;/Keywords&gt;&lt;Reprint&gt;Not in File&lt;/Reprint&gt;&lt;Start_Page&gt;2938&lt;/Start_Page&gt;&lt;End_Page&gt;2939&lt;/End_Page&gt;&lt;Periodical&gt;Bioinformatics.&lt;/Periodical&gt;&lt;Volume&gt;24&lt;/Volume&gt;&lt;Issue&gt;24&lt;/Issue&gt;&lt;User_Def_5&gt;PMC2720775&lt;/User_Def_5&gt;&lt;Misc_3&gt;btn564 [pii];10.1093/bioinformatics/btn564 [doi]&lt;/Misc_3&gt;&lt;Address&gt;The Framingham Heart Study of the National Heart, Lung, and Blood Institute of the National Institutes of Health, USA&lt;/Address&gt;&lt;Web_URL&gt;PM:18974171&lt;/Web_URL&gt;&lt;ZZ_JournalStdAbbrev&gt;&lt;f name="System"&gt;Bioinformatics.&lt;/f&gt;&lt;/ZZ_JournalStdAbbrev&gt;&lt;ZZ_WorkformID&gt;1&lt;/ZZ_WorkformID&gt;&lt;/MDL&gt;&lt;/Cite&gt;&lt;/Refman&gt;</w:instrText>
      </w:r>
      <w:r>
        <w:rPr>
          <w:rFonts w:ascii="Arial" w:hAnsi="Arial" w:cs="Arial"/>
        </w:rPr>
        <w:fldChar w:fldCharType="separate"/>
      </w:r>
      <w:r>
        <w:rPr>
          <w:rFonts w:ascii="Arial" w:hAnsi="Arial" w:cs="Arial"/>
          <w:noProof/>
        </w:rPr>
        <w:t>[41]</w:t>
      </w:r>
      <w:r>
        <w:rPr>
          <w:rFonts w:ascii="Arial" w:hAnsi="Arial" w:cs="Arial"/>
        </w:rPr>
        <w:fldChar w:fldCharType="end"/>
      </w:r>
      <w:r w:rsidRPr="00C71CC5">
        <w:rPr>
          <w:rFonts w:ascii="Arial" w:hAnsi="Arial" w:cs="Arial"/>
        </w:rPr>
        <w:t xml:space="preserve"> was used to prune the eQTL SNPs for the minimal set of unlinked independent </w:t>
      </w:r>
      <w:proofErr w:type="spellStart"/>
      <w:r w:rsidRPr="00C71CC5">
        <w:rPr>
          <w:rFonts w:ascii="Arial" w:hAnsi="Arial" w:cs="Arial"/>
        </w:rPr>
        <w:t>eQTLs</w:t>
      </w:r>
      <w:proofErr w:type="spellEnd"/>
      <w:r w:rsidRPr="00C71CC5">
        <w:rPr>
          <w:rFonts w:ascii="Arial" w:hAnsi="Arial" w:cs="Arial"/>
        </w:rPr>
        <w:t>, using the linkage disequilibrium (LD) data from HapMap release 22, CEU population panel. The R</w:t>
      </w:r>
      <w:r w:rsidRPr="00C71CC5">
        <w:rPr>
          <w:rFonts w:ascii="Arial" w:hAnsi="Arial" w:cs="Arial"/>
          <w:vertAlign w:val="superscript"/>
        </w:rPr>
        <w:t>2</w:t>
      </w:r>
      <w:r w:rsidRPr="00C71CC5">
        <w:rPr>
          <w:rFonts w:ascii="Arial" w:hAnsi="Arial" w:cs="Arial"/>
        </w:rPr>
        <w:t xml:space="preserve"> threshold used was 0.5 and a maximal distance of 500kb. The pairwise LD was </w:t>
      </w:r>
      <w:r w:rsidRPr="00C71CC5">
        <w:rPr>
          <w:rFonts w:ascii="Arial" w:hAnsi="Arial" w:cs="Arial"/>
        </w:rPr>
        <w:lastRenderedPageBreak/>
        <w:t xml:space="preserve">calculated between all SNPs within 500 kb distance of each other and all linked SNPs were but one from each LD block, retaining the SNP with the lowest </w:t>
      </w:r>
      <w:proofErr w:type="spellStart"/>
      <w:r w:rsidRPr="00C71CC5">
        <w:rPr>
          <w:rFonts w:ascii="Arial" w:hAnsi="Arial" w:cs="Arial"/>
        </w:rPr>
        <w:t>Pvalue</w:t>
      </w:r>
      <w:proofErr w:type="spellEnd"/>
      <w:r w:rsidRPr="00C71CC5">
        <w:rPr>
          <w:rFonts w:ascii="Arial" w:hAnsi="Arial" w:cs="Arial"/>
        </w:rPr>
        <w:t>.</w:t>
      </w:r>
    </w:p>
    <w:p w:rsidR="00F40B67" w:rsidRPr="001722DE" w:rsidRDefault="00F40B67" w:rsidP="00F40B67">
      <w:pPr>
        <w:spacing w:line="360" w:lineRule="auto"/>
        <w:jc w:val="both"/>
        <w:rPr>
          <w:rFonts w:ascii="Arial" w:hAnsi="Arial" w:cs="Arial"/>
          <w:b/>
        </w:rPr>
      </w:pPr>
      <w:proofErr w:type="gramStart"/>
      <w:r w:rsidRPr="001722DE">
        <w:rPr>
          <w:rFonts w:ascii="Arial" w:hAnsi="Arial" w:cs="Arial"/>
          <w:b/>
        </w:rPr>
        <w:t>Baseline characteristics of the kidney samples for the eQTL analysis.</w:t>
      </w:r>
      <w:proofErr w:type="gramEnd"/>
    </w:p>
    <w:tbl>
      <w:tblPr>
        <w:tblW w:w="0" w:type="auto"/>
        <w:tblInd w:w="582" w:type="dxa"/>
        <w:tblLook w:val="04A0" w:firstRow="1" w:lastRow="0" w:firstColumn="1" w:lastColumn="0" w:noHBand="0" w:noVBand="1"/>
      </w:tblPr>
      <w:tblGrid>
        <w:gridCol w:w="2394"/>
        <w:gridCol w:w="2394"/>
        <w:gridCol w:w="2394"/>
      </w:tblGrid>
      <w:tr w:rsidR="00F40B67" w:rsidRPr="00C71CC5" w:rsidTr="00A50AA0">
        <w:tc>
          <w:tcPr>
            <w:tcW w:w="2394" w:type="dxa"/>
            <w:tcBorders>
              <w:top w:val="single" w:sz="4" w:space="0" w:color="auto"/>
              <w:left w:val="single" w:sz="4" w:space="0" w:color="auto"/>
              <w:bottom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p>
        </w:tc>
        <w:tc>
          <w:tcPr>
            <w:tcW w:w="2394" w:type="dxa"/>
            <w:tcBorders>
              <w:top w:val="single" w:sz="4" w:space="0" w:color="auto"/>
              <w:bottom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Cohort 1</w:t>
            </w:r>
          </w:p>
        </w:tc>
        <w:tc>
          <w:tcPr>
            <w:tcW w:w="2394" w:type="dxa"/>
            <w:tcBorders>
              <w:top w:val="single" w:sz="4" w:space="0" w:color="auto"/>
              <w:bottom w:val="single" w:sz="4" w:space="0" w:color="auto"/>
              <w:right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Cohort 2</w:t>
            </w:r>
          </w:p>
        </w:tc>
      </w:tr>
      <w:tr w:rsidR="00F40B67" w:rsidRPr="00C71CC5" w:rsidTr="00A50AA0">
        <w:tc>
          <w:tcPr>
            <w:tcW w:w="2394" w:type="dxa"/>
            <w:tcBorders>
              <w:top w:val="single" w:sz="4" w:space="0" w:color="auto"/>
              <w:left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Sample size, n</w:t>
            </w:r>
          </w:p>
        </w:tc>
        <w:tc>
          <w:tcPr>
            <w:tcW w:w="2394" w:type="dxa"/>
            <w:tcBorders>
              <w:top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56</w:t>
            </w:r>
          </w:p>
        </w:tc>
        <w:tc>
          <w:tcPr>
            <w:tcW w:w="2394" w:type="dxa"/>
            <w:tcBorders>
              <w:top w:val="single" w:sz="4" w:space="0" w:color="auto"/>
              <w:right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25</w:t>
            </w:r>
          </w:p>
        </w:tc>
      </w:tr>
      <w:tr w:rsidR="00F40B67" w:rsidRPr="00C71CC5" w:rsidTr="00A50AA0">
        <w:tc>
          <w:tcPr>
            <w:tcW w:w="2394" w:type="dxa"/>
            <w:tcBorders>
              <w:left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Age, mean (range)</w:t>
            </w:r>
          </w:p>
        </w:tc>
        <w:tc>
          <w:tcPr>
            <w:tcW w:w="2394" w:type="dxa"/>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65 (29–87)</w:t>
            </w:r>
          </w:p>
        </w:tc>
        <w:tc>
          <w:tcPr>
            <w:tcW w:w="2394" w:type="dxa"/>
            <w:tcBorders>
              <w:right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62 (36–84)</w:t>
            </w:r>
          </w:p>
        </w:tc>
      </w:tr>
      <w:tr w:rsidR="00F40B67" w:rsidRPr="00C71CC5" w:rsidTr="00A50AA0">
        <w:tc>
          <w:tcPr>
            <w:tcW w:w="2394" w:type="dxa"/>
            <w:tcBorders>
              <w:left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 xml:space="preserve">Males, n </w:t>
            </w:r>
            <w:proofErr w:type="gramStart"/>
            <w:r w:rsidRPr="00C71CC5">
              <w:rPr>
                <w:rFonts w:ascii="Arial" w:hAnsi="Arial" w:cs="Arial"/>
                <w:b/>
              </w:rPr>
              <w:t>( %</w:t>
            </w:r>
            <w:proofErr w:type="gramEnd"/>
            <w:r w:rsidRPr="00C71CC5">
              <w:rPr>
                <w:rFonts w:ascii="Arial" w:hAnsi="Arial" w:cs="Arial"/>
                <w:b/>
              </w:rPr>
              <w:t>)</w:t>
            </w:r>
          </w:p>
        </w:tc>
        <w:tc>
          <w:tcPr>
            <w:tcW w:w="2394" w:type="dxa"/>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32 (57%)</w:t>
            </w:r>
          </w:p>
        </w:tc>
        <w:tc>
          <w:tcPr>
            <w:tcW w:w="2394" w:type="dxa"/>
            <w:tcBorders>
              <w:right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18 (72%)</w:t>
            </w:r>
          </w:p>
        </w:tc>
      </w:tr>
      <w:tr w:rsidR="00F40B67" w:rsidRPr="00C71CC5" w:rsidTr="00A50AA0">
        <w:tc>
          <w:tcPr>
            <w:tcW w:w="2394" w:type="dxa"/>
            <w:tcBorders>
              <w:left w:val="single" w:sz="4" w:space="0" w:color="auto"/>
              <w:bottom w:val="single" w:sz="4" w:space="0" w:color="auto"/>
            </w:tcBorders>
            <w:shd w:val="clear" w:color="auto" w:fill="auto"/>
          </w:tcPr>
          <w:p w:rsidR="00F40B67" w:rsidRPr="00C71CC5" w:rsidRDefault="00F40B67" w:rsidP="00A50AA0">
            <w:pPr>
              <w:spacing w:after="0" w:line="360" w:lineRule="auto"/>
              <w:jc w:val="center"/>
              <w:rPr>
                <w:rFonts w:ascii="Arial" w:hAnsi="Arial" w:cs="Arial"/>
                <w:b/>
              </w:rPr>
            </w:pPr>
            <w:r w:rsidRPr="00C71CC5">
              <w:rPr>
                <w:rFonts w:ascii="Arial" w:hAnsi="Arial" w:cs="Arial"/>
                <w:b/>
              </w:rPr>
              <w:t>Caucasians, n (%)</w:t>
            </w:r>
          </w:p>
        </w:tc>
        <w:tc>
          <w:tcPr>
            <w:tcW w:w="2394" w:type="dxa"/>
            <w:tcBorders>
              <w:bottom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43 (76%)</w:t>
            </w:r>
          </w:p>
        </w:tc>
        <w:tc>
          <w:tcPr>
            <w:tcW w:w="2394" w:type="dxa"/>
            <w:tcBorders>
              <w:bottom w:val="single" w:sz="4" w:space="0" w:color="auto"/>
              <w:right w:val="single" w:sz="4" w:space="0" w:color="auto"/>
            </w:tcBorders>
            <w:shd w:val="clear" w:color="auto" w:fill="auto"/>
          </w:tcPr>
          <w:p w:rsidR="00F40B67" w:rsidRPr="00C71CC5" w:rsidRDefault="00F40B67" w:rsidP="00A50AA0">
            <w:pPr>
              <w:spacing w:after="0" w:line="360" w:lineRule="auto"/>
              <w:jc w:val="center"/>
              <w:rPr>
                <w:rFonts w:ascii="Arial" w:hAnsi="Arial" w:cs="Arial"/>
              </w:rPr>
            </w:pPr>
            <w:r w:rsidRPr="00C71CC5">
              <w:rPr>
                <w:rFonts w:ascii="Arial" w:hAnsi="Arial" w:cs="Arial"/>
              </w:rPr>
              <w:t>16 (64%)</w:t>
            </w:r>
          </w:p>
        </w:tc>
      </w:tr>
    </w:tbl>
    <w:p w:rsidR="00F40B67" w:rsidRPr="00C71CC5" w:rsidRDefault="00F40B67" w:rsidP="00F40B67">
      <w:pPr>
        <w:spacing w:line="480" w:lineRule="auto"/>
        <w:rPr>
          <w:rFonts w:ascii="Arial" w:hAnsi="Arial" w:cs="Arial"/>
        </w:rPr>
      </w:pPr>
    </w:p>
    <w:p w:rsidR="00F40B67" w:rsidRPr="00C71CC5" w:rsidRDefault="00F40B67" w:rsidP="00F40B67">
      <w:pPr>
        <w:spacing w:line="480" w:lineRule="auto"/>
        <w:rPr>
          <w:rFonts w:ascii="Arial" w:hAnsi="Arial" w:cs="Arial"/>
        </w:rPr>
      </w:pPr>
      <w:r>
        <w:rPr>
          <w:rFonts w:ascii="Arial" w:hAnsi="Arial" w:cs="Arial"/>
        </w:rPr>
        <w:t>I</w:t>
      </w:r>
      <w:r w:rsidRPr="00C71CC5">
        <w:rPr>
          <w:rFonts w:ascii="Arial" w:hAnsi="Arial" w:cs="Arial"/>
        </w:rPr>
        <w:t xml:space="preserve">n total we had 81 biopsies of normal kidney cortex tissue from transplantation donors or nephrectomy patients </w:t>
      </w:r>
      <w:r>
        <w:rPr>
          <w:rFonts w:ascii="Arial" w:hAnsi="Arial" w:cs="Arial"/>
        </w:rPr>
        <w:fldChar w:fldCharType="begin">
          <w:fldData xml:space="preserve">PFJlZm1hbj48Q2l0ZT48QXV0aG9yPlJvZHdlbGw8L0F1dGhvcj48WWVhcj4yMDA0PC9ZZWFyPjxS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</w:fldData>
        </w:fldChar>
      </w:r>
      <w:r>
        <w:rPr>
          <w:rFonts w:ascii="Arial" w:hAnsi="Arial" w:cs="Arial"/>
        </w:rPr>
        <w:instrText xml:space="preserve"> ADDIN REFMGR.CITE </w:instrText>
      </w:r>
      <w:r>
        <w:rPr>
          <w:rFonts w:ascii="Arial" w:hAnsi="Arial" w:cs="Arial"/>
        </w:rPr>
        <w:fldChar w:fldCharType="begin">
          <w:fldData xml:space="preserve">PFJlZm1hbj48Q2l0ZT48QXV0aG9yPlJvZHdlbGw8L0F1dGhvcj48WWVhcj4yMDA0PC9ZZWFyPjxS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00587B78">
        <w:rPr>
          <w:rFonts w:ascii="Arial" w:hAnsi="Arial" w:cs="Arial"/>
          <w:noProof/>
        </w:rPr>
        <w:t>[4,5</w:t>
      </w:r>
      <w:r>
        <w:rPr>
          <w:rFonts w:ascii="Arial" w:hAnsi="Arial" w:cs="Arial"/>
          <w:noProof/>
        </w:rPr>
        <w:t>]</w:t>
      </w:r>
      <w:r>
        <w:rPr>
          <w:rFonts w:ascii="Arial" w:hAnsi="Arial" w:cs="Arial"/>
        </w:rPr>
        <w:fldChar w:fldCharType="end"/>
      </w:r>
      <w:r w:rsidRPr="00C71CC5">
        <w:rPr>
          <w:rFonts w:ascii="Arial" w:hAnsi="Arial" w:cs="Arial"/>
        </w:rPr>
        <w:t xml:space="preserve">. We genotyped 2 independent cohorts of unrelated subjects for which we had gene expression data from kidney cortex samples: Cohort 1 </w:t>
      </w:r>
      <w:r>
        <w:rPr>
          <w:rFonts w:ascii="Arial" w:hAnsi="Arial" w:cs="Arial"/>
        </w:rPr>
        <w:t xml:space="preserve">- </w:t>
      </w:r>
      <w:r w:rsidRPr="00C71CC5">
        <w:rPr>
          <w:rFonts w:ascii="Arial" w:hAnsi="Arial" w:cs="Arial"/>
        </w:rPr>
        <w:t>gene expressio</w:t>
      </w:r>
      <w:r>
        <w:rPr>
          <w:rFonts w:ascii="Arial" w:hAnsi="Arial" w:cs="Arial"/>
        </w:rPr>
        <w:t xml:space="preserve">n data from </w:t>
      </w:r>
      <w:r>
        <w:rPr>
          <w:rFonts w:ascii="Arial" w:hAnsi="Arial" w:cs="Arial"/>
        </w:rPr>
        <w:fldChar w:fldCharType="begin">
          <w:fldData xml:space="preserve">PFJlZm1hbj48Q2l0ZT48QXV0aG9yPlJvZHdlbGw8L0F1dGhvcj48WWVhcj4yMDA0PC9ZZWFyPjxS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</w:fldData>
        </w:fldChar>
      </w:r>
      <w:r>
        <w:rPr>
          <w:rFonts w:ascii="Arial" w:hAnsi="Arial" w:cs="Arial"/>
        </w:rPr>
        <w:instrText xml:space="preserve"> ADDIN REFMGR.CITE </w:instrText>
      </w:r>
      <w:r>
        <w:rPr>
          <w:rFonts w:ascii="Arial" w:hAnsi="Arial" w:cs="Arial"/>
        </w:rPr>
        <w:fldChar w:fldCharType="begin">
          <w:fldData xml:space="preserve">PFJlZm1hbj48Q2l0ZT48QXV0aG9yPlJvZHdlbGw8L0F1dGhvcj48WWVhcj4yMDA0PC9ZZWFyPjxS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00587B78">
        <w:rPr>
          <w:rFonts w:ascii="Arial" w:hAnsi="Arial" w:cs="Arial"/>
          <w:noProof/>
        </w:rPr>
        <w:t>[4</w:t>
      </w:r>
      <w:r>
        <w:rPr>
          <w:rFonts w:ascii="Arial" w:hAnsi="Arial" w:cs="Arial"/>
          <w:noProof/>
        </w:rPr>
        <w:t>]</w:t>
      </w:r>
      <w:r>
        <w:rPr>
          <w:rFonts w:ascii="Arial" w:hAnsi="Arial" w:cs="Arial"/>
        </w:rPr>
        <w:fldChar w:fldCharType="end"/>
      </w:r>
      <w:r w:rsidRPr="00C71CC5">
        <w:rPr>
          <w:rFonts w:ascii="Arial" w:hAnsi="Arial" w:cs="Arial"/>
        </w:rPr>
        <w:t xml:space="preserve">, and Cohort 2 </w:t>
      </w:r>
      <w:r>
        <w:rPr>
          <w:rFonts w:ascii="Arial" w:hAnsi="Arial" w:cs="Arial"/>
        </w:rPr>
        <w:t xml:space="preserve">- </w:t>
      </w:r>
      <w:r w:rsidRPr="00C71CC5">
        <w:rPr>
          <w:rFonts w:ascii="Arial" w:hAnsi="Arial" w:cs="Arial"/>
        </w:rPr>
        <w:t>gene expressio</w:t>
      </w:r>
      <w:r>
        <w:rPr>
          <w:rFonts w:ascii="Arial" w:hAnsi="Arial" w:cs="Arial"/>
        </w:rPr>
        <w:t xml:space="preserve">n data from </w:t>
      </w:r>
      <w:r>
        <w:rPr>
          <w:rFonts w:ascii="Arial" w:hAnsi="Arial" w:cs="Arial"/>
        </w:rPr>
        <w:fldChar w:fldCharType="begin"/>
      </w:r>
      <w:r>
        <w:rPr>
          <w:rFonts w:ascii="Arial" w:hAnsi="Arial" w:cs="Arial"/>
        </w:rPr>
        <w:instrText xml:space="preserve"> ADDIN REFMGR.CITE &lt;Refman&gt;&lt;Cite&gt;&lt;Author&gt;Wheeler&lt;/Author&gt;&lt;Year&gt;2009&lt;/Year&gt;&lt;RecNum&gt;206&lt;/RecNum&gt;&lt;IDText&gt;Sequential use of transcriptional profiling, expression quantitative trait mapping, and gene association implicates MMP20 in human kidney aging&lt;/IDText&gt;&lt;MDL Ref_Type="Journal"&gt;&lt;Ref_Type&gt;Journal&lt;/Ref_Type&gt;&lt;Ref_ID&gt;206&lt;/Ref_ID&gt;&lt;Title_Primary&gt;Sequential use of transcriptional profiling, expression quantitative trait mapping, and gene association implicates MMP20 in human kidney aging&lt;/Title_Primary&gt;&lt;Authors_Primary&gt;Wheeler,H.E.&lt;/Authors_Primary&gt;&lt;Authors_Primary&gt;Metter,E.J.&lt;/Authors_Primary&gt;&lt;Authors_Primary&gt;Tanaka,T.&lt;/Authors_Primary&gt;&lt;Authors_Primary&gt;Absher,D.&lt;/Authors_Primary&gt;&lt;Authors_Primary&gt;Higgins,J.&lt;/Authors_Primary&gt;&lt;Authors_Primary&gt;Zahn,J.M.&lt;/Authors_Primary&gt;&lt;Authors_Primary&gt;Wilhelmy,J.&lt;/Authors_Primary&gt;&lt;Authors_Primary&gt;Davis,R.W.&lt;/Authors_Primary&gt;&lt;Authors_Primary&gt;Singleton,A.&lt;/Authors_Primary&gt;&lt;Authors_Primary&gt;Myers,R.M.&lt;/Authors_Primary&gt;&lt;Authors_Primary&gt;Ferrucci,L.&lt;/Authors_Primary&gt;&lt;Authors_Primary&gt;Kim,S.K.&lt;/Authors_Primary&gt;&lt;Date_Primary&gt;2009/10&lt;/Date_Primary&gt;&lt;Keywords&gt;Aging&lt;/Keywords&gt;&lt;Keywords&gt;Gene Expression Profiling&lt;/Keywords&gt;&lt;Keywords&gt;Gene Expression Regulation&lt;/Keywords&gt;&lt;Keywords&gt;genetics&lt;/Keywords&gt;&lt;Keywords&gt;Humans&lt;/Keywords&gt;&lt;Keywords&gt;Kidney&lt;/Keywords&gt;&lt;Keywords&gt;Matrix Metalloproteinase 20&lt;/Keywords&gt;&lt;Keywords&gt;methods&lt;/Keywords&gt;&lt;Keywords&gt;physiology&lt;/Keywords&gt;&lt;Keywords&gt;Polymorphism,Single Nucleotide&lt;/Keywords&gt;&lt;Keywords&gt;Quantitative Trait Loci&lt;/Keywords&gt;&lt;Reprint&gt;Not in File&lt;/Reprint&gt;&lt;Start_Page&gt;e1000685&lt;/Start_Page&gt;&lt;Periodical&gt;PLoS.Genet.&lt;/Periodical&gt;&lt;Volume&gt;5&lt;/Volume&gt;&lt;Issue&gt;10&lt;/Issue&gt;&lt;User_Def_5&gt;PMC2752811&lt;/User_Def_5&gt;&lt;Misc_3&gt;10.1371/journal.pgen.1000685 [doi]&lt;/Misc_3&gt;&lt;Address&gt;Department of Genetics, Stanford University Medical Center, Stanford, California, USA&lt;/Address&gt;&lt;Web_URL&gt;PM:19834535&lt;/Web_URL&gt;&lt;ZZ_JournalStdAbbrev&gt;&lt;f name="System"&gt;PLoS.Genet.&lt;/f&gt;&lt;/ZZ_JournalStdAbbrev&gt;&lt;ZZ_WorkformID&gt;1&lt;/ZZ_WorkformID&gt;&lt;/MDL&gt;&lt;/Cite&gt;&lt;/Refman&gt;</w:instrText>
      </w:r>
      <w:r>
        <w:rPr>
          <w:rFonts w:ascii="Arial" w:hAnsi="Arial" w:cs="Arial"/>
        </w:rPr>
        <w:fldChar w:fldCharType="separate"/>
      </w:r>
      <w:r w:rsidR="00587B78">
        <w:rPr>
          <w:rFonts w:ascii="Arial" w:hAnsi="Arial" w:cs="Arial"/>
          <w:noProof/>
        </w:rPr>
        <w:t>[5</w:t>
      </w:r>
      <w:r>
        <w:rPr>
          <w:rFonts w:ascii="Arial" w:hAnsi="Arial" w:cs="Arial"/>
          <w:noProof/>
        </w:rPr>
        <w:t>]</w:t>
      </w:r>
      <w:r>
        <w:rPr>
          <w:rFonts w:ascii="Arial" w:hAnsi="Arial" w:cs="Arial"/>
        </w:rPr>
        <w:fldChar w:fldCharType="end"/>
      </w:r>
      <w:r w:rsidRPr="00C71CC5">
        <w:rPr>
          <w:rFonts w:ascii="Arial" w:hAnsi="Arial" w:cs="Arial"/>
        </w:rPr>
        <w:t>.</w:t>
      </w:r>
    </w:p>
    <w:p w:rsidR="00F40B67" w:rsidRDefault="00F40B67" w:rsidP="00F40B67">
      <w:pPr>
        <w:spacing w:line="480" w:lineRule="auto"/>
        <w:rPr>
          <w:rFonts w:ascii="Arial" w:hAnsi="Arial" w:cs="Arial"/>
        </w:rPr>
      </w:pPr>
      <w:r w:rsidRPr="00C71CC5">
        <w:rPr>
          <w:rFonts w:ascii="Arial" w:hAnsi="Arial" w:cs="Arial"/>
        </w:rPr>
        <w:t>Age, sex and race were all variables in the multivariate regression (see methods)</w:t>
      </w:r>
      <w:proofErr w:type="gramStart"/>
      <w:r w:rsidRPr="00C71CC5">
        <w:rPr>
          <w:rFonts w:ascii="Arial" w:hAnsi="Arial" w:cs="Arial"/>
        </w:rPr>
        <w:t>,</w:t>
      </w:r>
      <w:proofErr w:type="gramEnd"/>
      <w:r w:rsidRPr="00C71CC5">
        <w:rPr>
          <w:rFonts w:ascii="Arial" w:hAnsi="Arial" w:cs="Arial"/>
        </w:rPr>
        <w:t xml:space="preserve"> hence all reported </w:t>
      </w:r>
      <w:proofErr w:type="spellStart"/>
      <w:r w:rsidRPr="00C71CC5">
        <w:rPr>
          <w:rFonts w:ascii="Arial" w:hAnsi="Arial" w:cs="Arial"/>
        </w:rPr>
        <w:t>eQTLs</w:t>
      </w:r>
      <w:proofErr w:type="spellEnd"/>
      <w:r w:rsidRPr="00C71CC5">
        <w:rPr>
          <w:rFonts w:ascii="Arial" w:hAnsi="Arial" w:cs="Arial"/>
        </w:rPr>
        <w:t xml:space="preserve"> had a significant effect for genotype i</w:t>
      </w:r>
      <w:r>
        <w:rPr>
          <w:rFonts w:ascii="Arial" w:hAnsi="Arial" w:cs="Arial"/>
        </w:rPr>
        <w:t>ndependent of age, sex or race.</w:t>
      </w:r>
    </w:p>
    <w:p w:rsidR="00F40B67" w:rsidRPr="00454EAE" w:rsidRDefault="00F40B67" w:rsidP="00F40B67">
      <w:pPr>
        <w:jc w:val="center"/>
        <w:rPr>
          <w:rFonts w:ascii="Calibri" w:hAnsi="Calibri" w:cs="Calibri"/>
          <w:noProof/>
        </w:rPr>
      </w:pPr>
      <w:r>
        <w:rPr>
          <w:rFonts w:ascii="Calibri" w:hAnsi="Calibri" w:cs="Calibri"/>
          <w:noProof/>
        </w:rPr>
        <w:t>References</w:t>
      </w:r>
    </w:p>
    <w:p w:rsidR="00F40B67" w:rsidRDefault="00587B78" w:rsidP="00F40B67">
      <w:pPr>
        <w:tabs>
          <w:tab w:val="right" w:pos="540"/>
          <w:tab w:val="left" w:pos="720"/>
        </w:tabs>
        <w:spacing w:after="240" w:line="240" w:lineRule="auto"/>
        <w:ind w:left="1440" w:hanging="1440"/>
        <w:rPr>
          <w:rFonts w:ascii="Calibri" w:hAnsi="Calibri" w:cs="Calibri"/>
          <w:noProof/>
        </w:rPr>
      </w:pPr>
      <w:r>
        <w:rPr>
          <w:rFonts w:ascii="Calibri" w:hAnsi="Calibri" w:cs="Calibri"/>
          <w:noProof/>
        </w:rPr>
        <w:tab/>
        <w:t>1</w:t>
      </w:r>
      <w:r w:rsidR="00F40B67">
        <w:rPr>
          <w:rFonts w:ascii="Calibri" w:hAnsi="Calibri" w:cs="Calibri"/>
          <w:noProof/>
        </w:rPr>
        <w:t xml:space="preserve">. </w:t>
      </w:r>
      <w:r w:rsidR="00F40B67">
        <w:rPr>
          <w:rFonts w:ascii="Calibri" w:hAnsi="Calibri" w:cs="Calibri"/>
          <w:noProof/>
        </w:rPr>
        <w:tab/>
        <w:t>Storey JD, Tibshirani R (2003) Statistical significance for genomewide studies. Proc Natl Acad Sci U S A 100: 9440-9445. 10.1073/pnas.1530509100 [doi];1530509100 [pii].</w:t>
      </w:r>
    </w:p>
    <w:p w:rsidR="00F40B67" w:rsidRDefault="00587B78" w:rsidP="00F40B67">
      <w:pPr>
        <w:tabs>
          <w:tab w:val="right" w:pos="540"/>
          <w:tab w:val="left" w:pos="720"/>
        </w:tabs>
        <w:spacing w:after="240" w:line="240" w:lineRule="auto"/>
        <w:ind w:left="1440" w:hanging="1440"/>
        <w:rPr>
          <w:rFonts w:ascii="Calibri" w:hAnsi="Calibri" w:cs="Calibri"/>
          <w:noProof/>
        </w:rPr>
      </w:pPr>
      <w:r>
        <w:rPr>
          <w:rFonts w:ascii="Calibri" w:hAnsi="Calibri" w:cs="Calibri"/>
          <w:noProof/>
        </w:rPr>
        <w:tab/>
        <w:t>2</w:t>
      </w:r>
      <w:r w:rsidR="00F40B67">
        <w:rPr>
          <w:rFonts w:ascii="Calibri" w:hAnsi="Calibri" w:cs="Calibri"/>
          <w:noProof/>
        </w:rPr>
        <w:t xml:space="preserve">. </w:t>
      </w:r>
      <w:r w:rsidR="00F40B67">
        <w:rPr>
          <w:rFonts w:ascii="Calibri" w:hAnsi="Calibri" w:cs="Calibri"/>
          <w:noProof/>
        </w:rPr>
        <w:tab/>
        <w:t>Puig O, Yuan J, Stepaniants S, Zieba R, Zycband E, Morris M, Coulter S, Yu X, Menke J, Woods J, Chen F, Ramey DR, He X, O'Neill EA, Hailman E, Johns DG, Hubbard BK, Yee LP, Wright SD, Desouza MM, Plump A, Reiser V (2011) A gene expression signature that classifies human atherosclerotic plaque by relative inflammation status. Circ Cardiovasc Genet 4: 595-604. CIRCGENETICS.111.960773 [pii];10.1161/CIRCGENETICS.111.960773 [doi].</w:t>
      </w:r>
    </w:p>
    <w:p w:rsidR="00F40B67" w:rsidRDefault="00587B78" w:rsidP="00F40B67">
      <w:pPr>
        <w:tabs>
          <w:tab w:val="right" w:pos="540"/>
          <w:tab w:val="left" w:pos="720"/>
        </w:tabs>
        <w:spacing w:after="240" w:line="240" w:lineRule="auto"/>
        <w:ind w:left="1440" w:hanging="1440"/>
        <w:rPr>
          <w:rFonts w:ascii="Calibri" w:hAnsi="Calibri" w:cs="Calibri"/>
          <w:noProof/>
        </w:rPr>
      </w:pPr>
      <w:r>
        <w:rPr>
          <w:rFonts w:ascii="Calibri" w:hAnsi="Calibri" w:cs="Calibri"/>
          <w:noProof/>
        </w:rPr>
        <w:tab/>
        <w:t>3</w:t>
      </w:r>
      <w:r w:rsidR="00F40B67">
        <w:rPr>
          <w:rFonts w:ascii="Calibri" w:hAnsi="Calibri" w:cs="Calibri"/>
          <w:noProof/>
        </w:rPr>
        <w:t xml:space="preserve">. </w:t>
      </w:r>
      <w:r w:rsidR="00F40B67">
        <w:rPr>
          <w:rFonts w:ascii="Calibri" w:hAnsi="Calibri" w:cs="Calibri"/>
          <w:noProof/>
        </w:rPr>
        <w:tab/>
        <w:t>Irizarry RA, Hobbs B, Collin F, Beazer-Barclay YD, Antonellis KJ, Scherf U, Speed TP (2003) Exploration, normalization, and summaries of high density oligonucleotide array probe level data. Biostatistics 4: 249-264. 10.1093/biostatistics/4.2.249 [doi];4/2/249 [pii].</w:t>
      </w:r>
    </w:p>
    <w:p w:rsidR="00F40B67" w:rsidRDefault="00587B78" w:rsidP="00F40B67">
      <w:pPr>
        <w:tabs>
          <w:tab w:val="right" w:pos="540"/>
          <w:tab w:val="left" w:pos="720"/>
        </w:tabs>
        <w:spacing w:after="240" w:line="240" w:lineRule="auto"/>
        <w:ind w:left="1440" w:hanging="1440"/>
        <w:rPr>
          <w:rFonts w:ascii="Calibri" w:hAnsi="Calibri" w:cs="Calibri"/>
          <w:noProof/>
        </w:rPr>
      </w:pPr>
      <w:r>
        <w:rPr>
          <w:rFonts w:ascii="Calibri" w:hAnsi="Calibri" w:cs="Calibri"/>
          <w:noProof/>
        </w:rPr>
        <w:tab/>
        <w:t>4</w:t>
      </w:r>
      <w:r w:rsidR="00F40B67">
        <w:rPr>
          <w:rFonts w:ascii="Calibri" w:hAnsi="Calibri" w:cs="Calibri"/>
          <w:noProof/>
        </w:rPr>
        <w:t xml:space="preserve">. </w:t>
      </w:r>
      <w:r w:rsidR="00F40B67">
        <w:rPr>
          <w:rFonts w:ascii="Calibri" w:hAnsi="Calibri" w:cs="Calibri"/>
          <w:noProof/>
        </w:rPr>
        <w:tab/>
        <w:t>Rodwell GE, Sonu R, Zahn JM, Lund J, Wilhelmy J, Wang L, Xiao W, Mindrinos M, Crane E, Segal E, Myers BD, Brooks JD, Davis RW, Higgins J, Owen AB, Kim SK (2004) A transcriptional profile of aging in the human kidney. PLoS Biol 2: e427. 10.1371/journal.pbio.0020427 [doi].</w:t>
      </w:r>
    </w:p>
    <w:p w:rsidR="00F40B67" w:rsidRDefault="00587B78" w:rsidP="00F40B67">
      <w:pPr>
        <w:tabs>
          <w:tab w:val="right" w:pos="540"/>
          <w:tab w:val="left" w:pos="720"/>
        </w:tabs>
        <w:spacing w:after="0" w:line="240" w:lineRule="auto"/>
        <w:ind w:left="1440" w:hanging="1440"/>
        <w:rPr>
          <w:rFonts w:ascii="Calibri" w:hAnsi="Calibri" w:cs="Calibri"/>
          <w:noProof/>
        </w:rPr>
      </w:pPr>
      <w:r>
        <w:rPr>
          <w:rFonts w:ascii="Calibri" w:hAnsi="Calibri" w:cs="Calibri"/>
          <w:noProof/>
        </w:rPr>
        <w:lastRenderedPageBreak/>
        <w:tab/>
        <w:t>5</w:t>
      </w:r>
      <w:r w:rsidR="00F40B67">
        <w:rPr>
          <w:rFonts w:ascii="Calibri" w:hAnsi="Calibri" w:cs="Calibri"/>
          <w:noProof/>
        </w:rPr>
        <w:t xml:space="preserve">. </w:t>
      </w:r>
      <w:r w:rsidR="00F40B67">
        <w:rPr>
          <w:rFonts w:ascii="Calibri" w:hAnsi="Calibri" w:cs="Calibri"/>
          <w:noProof/>
        </w:rPr>
        <w:tab/>
        <w:t>Wheeler HE, Metter EJ, Tanaka T, Absher D, Higgins J, Zahn JM, Wilhelmy J, Davis RW, Singleton A, Myers RM, Ferrucci L, Kim SK (2009) Sequential use of transcriptional profiling, expression quantitative trait mapping, and gene association implicates MMP20 in human kidney aging. PLoS Genet 5: e1000685. 10.1371/journal.pgen.1000685 [doi].</w:t>
      </w:r>
    </w:p>
    <w:p w:rsidR="002D37FF" w:rsidRPr="00F40B67" w:rsidRDefault="002D37FF" w:rsidP="00F40B67"/>
    <w:sectPr w:rsidR="002D37FF" w:rsidRPr="00F40B67" w:rsidSect="00CD2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41B09"/>
    <w:multiLevelType w:val="hybridMultilevel"/>
    <w:tmpl w:val="E1F8A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ibraries" w:val="&lt;ENLibraries&gt;&lt;Libraries&gt;&lt;item&gt;eqtldb2013&lt;/item&gt;&lt;/Libraries&gt;&lt;/ENLibraries&gt;"/>
  </w:docVars>
  <w:rsids>
    <w:rsidRoot w:val="00EF6177"/>
    <w:rsid w:val="000D606B"/>
    <w:rsid w:val="001722DE"/>
    <w:rsid w:val="002D37FF"/>
    <w:rsid w:val="00350939"/>
    <w:rsid w:val="00587B78"/>
    <w:rsid w:val="00794B82"/>
    <w:rsid w:val="00803D9F"/>
    <w:rsid w:val="00856198"/>
    <w:rsid w:val="00862FC3"/>
    <w:rsid w:val="00863133"/>
    <w:rsid w:val="00A2084E"/>
    <w:rsid w:val="00A95480"/>
    <w:rsid w:val="00B503F9"/>
    <w:rsid w:val="00BD0AC6"/>
    <w:rsid w:val="00C71CC5"/>
    <w:rsid w:val="00D55F5A"/>
    <w:rsid w:val="00DA33BF"/>
    <w:rsid w:val="00DE07EF"/>
    <w:rsid w:val="00DE66F4"/>
    <w:rsid w:val="00E55240"/>
    <w:rsid w:val="00E846B3"/>
    <w:rsid w:val="00EF6177"/>
    <w:rsid w:val="00F40B6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B67"/>
    <w:rPr>
      <w:rFonts w:eastAsiaTheme="minorEastAsia"/>
      <w:lang w:val="en-US"/>
    </w:rPr>
  </w:style>
  <w:style w:type="paragraph" w:styleId="Heading1">
    <w:name w:val="heading 1"/>
    <w:basedOn w:val="Normal"/>
    <w:next w:val="Normal"/>
    <w:link w:val="Heading1Char"/>
    <w:uiPriority w:val="9"/>
    <w:qFormat/>
    <w:rsid w:val="00EF61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61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17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EF6177"/>
    <w:rPr>
      <w:rFonts w:asciiTheme="majorHAnsi" w:eastAsiaTheme="majorEastAsia" w:hAnsiTheme="majorHAnsi" w:cstheme="majorBidi"/>
      <w:b/>
      <w:bCs/>
      <w:color w:val="4F81BD" w:themeColor="accent1"/>
      <w:sz w:val="26"/>
      <w:szCs w:val="26"/>
      <w:lang w:val="en-US"/>
    </w:rPr>
  </w:style>
  <w:style w:type="paragraph" w:styleId="Title">
    <w:name w:val="Title"/>
    <w:basedOn w:val="Normal"/>
    <w:next w:val="Normal"/>
    <w:link w:val="TitleChar"/>
    <w:uiPriority w:val="10"/>
    <w:qFormat/>
    <w:rsid w:val="00EF61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6177"/>
    <w:rPr>
      <w:rFonts w:asciiTheme="majorHAnsi" w:eastAsiaTheme="majorEastAsia" w:hAnsiTheme="majorHAnsi" w:cstheme="majorBidi"/>
      <w:color w:val="17365D" w:themeColor="text2" w:themeShade="BF"/>
      <w:spacing w:val="5"/>
      <w:kern w:val="28"/>
      <w:sz w:val="52"/>
      <w:szCs w:val="52"/>
      <w:lang w:val="en-US"/>
    </w:rPr>
  </w:style>
  <w:style w:type="character" w:styleId="Hyperlink">
    <w:name w:val="Hyperlink"/>
    <w:basedOn w:val="DefaultParagraphFont"/>
    <w:uiPriority w:val="99"/>
    <w:unhideWhenUsed/>
    <w:rsid w:val="00EF6177"/>
    <w:rPr>
      <w:color w:val="0000FF" w:themeColor="hyperlink"/>
      <w:u w:val="single"/>
    </w:rPr>
  </w:style>
  <w:style w:type="character" w:customStyle="1" w:styleId="apple-converted-space">
    <w:name w:val="apple-converted-space"/>
    <w:basedOn w:val="DefaultParagraphFont"/>
    <w:rsid w:val="00EF6177"/>
  </w:style>
  <w:style w:type="character" w:styleId="Emphasis">
    <w:name w:val="Emphasis"/>
    <w:basedOn w:val="DefaultParagraphFont"/>
    <w:uiPriority w:val="20"/>
    <w:qFormat/>
    <w:rsid w:val="00DE07EF"/>
    <w:rPr>
      <w:i/>
      <w:iCs/>
    </w:rPr>
  </w:style>
  <w:style w:type="paragraph" w:styleId="BalloonText">
    <w:name w:val="Balloon Text"/>
    <w:basedOn w:val="Normal"/>
    <w:link w:val="BalloonTextChar"/>
    <w:uiPriority w:val="99"/>
    <w:semiHidden/>
    <w:unhideWhenUsed/>
    <w:rsid w:val="002D37F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D37F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B67"/>
    <w:rPr>
      <w:rFonts w:eastAsiaTheme="minorEastAsia"/>
      <w:lang w:val="en-US"/>
    </w:rPr>
  </w:style>
  <w:style w:type="paragraph" w:styleId="Heading1">
    <w:name w:val="heading 1"/>
    <w:basedOn w:val="Normal"/>
    <w:next w:val="Normal"/>
    <w:link w:val="Heading1Char"/>
    <w:uiPriority w:val="9"/>
    <w:qFormat/>
    <w:rsid w:val="00EF61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61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17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EF6177"/>
    <w:rPr>
      <w:rFonts w:asciiTheme="majorHAnsi" w:eastAsiaTheme="majorEastAsia" w:hAnsiTheme="majorHAnsi" w:cstheme="majorBidi"/>
      <w:b/>
      <w:bCs/>
      <w:color w:val="4F81BD" w:themeColor="accent1"/>
      <w:sz w:val="26"/>
      <w:szCs w:val="26"/>
      <w:lang w:val="en-US"/>
    </w:rPr>
  </w:style>
  <w:style w:type="paragraph" w:styleId="Title">
    <w:name w:val="Title"/>
    <w:basedOn w:val="Normal"/>
    <w:next w:val="Normal"/>
    <w:link w:val="TitleChar"/>
    <w:uiPriority w:val="10"/>
    <w:qFormat/>
    <w:rsid w:val="00EF617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6177"/>
    <w:rPr>
      <w:rFonts w:asciiTheme="majorHAnsi" w:eastAsiaTheme="majorEastAsia" w:hAnsiTheme="majorHAnsi" w:cstheme="majorBidi"/>
      <w:color w:val="17365D" w:themeColor="text2" w:themeShade="BF"/>
      <w:spacing w:val="5"/>
      <w:kern w:val="28"/>
      <w:sz w:val="52"/>
      <w:szCs w:val="52"/>
      <w:lang w:val="en-US"/>
    </w:rPr>
  </w:style>
  <w:style w:type="character" w:styleId="Hyperlink">
    <w:name w:val="Hyperlink"/>
    <w:basedOn w:val="DefaultParagraphFont"/>
    <w:uiPriority w:val="99"/>
    <w:unhideWhenUsed/>
    <w:rsid w:val="00EF6177"/>
    <w:rPr>
      <w:color w:val="0000FF" w:themeColor="hyperlink"/>
      <w:u w:val="single"/>
    </w:rPr>
  </w:style>
  <w:style w:type="character" w:customStyle="1" w:styleId="apple-converted-space">
    <w:name w:val="apple-converted-space"/>
    <w:basedOn w:val="DefaultParagraphFont"/>
    <w:rsid w:val="00EF6177"/>
  </w:style>
  <w:style w:type="character" w:styleId="Emphasis">
    <w:name w:val="Emphasis"/>
    <w:basedOn w:val="DefaultParagraphFont"/>
    <w:uiPriority w:val="20"/>
    <w:qFormat/>
    <w:rsid w:val="00DE07EF"/>
    <w:rPr>
      <w:i/>
      <w:iCs/>
    </w:rPr>
  </w:style>
  <w:style w:type="paragraph" w:styleId="BalloonText">
    <w:name w:val="Balloon Text"/>
    <w:basedOn w:val="Normal"/>
    <w:link w:val="BalloonTextChar"/>
    <w:uiPriority w:val="99"/>
    <w:semiHidden/>
    <w:unhideWhenUsed/>
    <w:rsid w:val="002D37F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D37F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3502</Words>
  <Characters>19965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Hjartavernd</Company>
  <LinksUpToDate>false</LinksUpToDate>
  <CharactersWithSpaces>23421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Valur Emilsson</dc:creator>
  <cp:lastModifiedBy>Johnson, Andrew (NIH/NHLBI) [E]</cp:lastModifiedBy>
  <cp:revision>2</cp:revision>
  <dcterms:created xsi:type="dcterms:W3CDTF">2014-01-02T16:52:00Z</dcterms:created>
  <dcterms:modified xsi:type="dcterms:W3CDTF">2014-01-02T16:52:00Z</dcterms:modified>
</cp:coreProperties>
</file>