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344" w:rsidRPr="003532E1" w:rsidRDefault="00794EF8" w:rsidP="006E16EE">
      <w:pPr>
        <w:spacing w:line="480" w:lineRule="auto"/>
        <w:jc w:val="both"/>
      </w:pPr>
      <w:r>
        <w:rPr>
          <w:b/>
        </w:rPr>
        <w:t xml:space="preserve">Additional file 3: </w:t>
      </w:r>
      <w:r w:rsidR="00442DD5">
        <w:rPr>
          <w:b/>
        </w:rPr>
        <w:t>Ta</w:t>
      </w:r>
      <w:r w:rsidR="00153344" w:rsidRPr="003532E1">
        <w:rPr>
          <w:b/>
        </w:rPr>
        <w:t>ble S</w:t>
      </w:r>
      <w:r>
        <w:rPr>
          <w:b/>
        </w:rPr>
        <w:t>2</w:t>
      </w:r>
      <w:r w:rsidR="00153344" w:rsidRPr="003532E1">
        <w:rPr>
          <w:b/>
        </w:rPr>
        <w:t xml:space="preserve"> </w:t>
      </w:r>
      <w:r w:rsidR="00153344" w:rsidRPr="006E16EE">
        <w:rPr>
          <w:b/>
        </w:rPr>
        <w:t xml:space="preserve">Statistical results of RT-qPCR data provided by </w:t>
      </w:r>
      <w:r w:rsidR="00153344" w:rsidRPr="006E16EE">
        <w:rPr>
          <w:rFonts w:eastAsia="Calibri"/>
          <w:b/>
          <w:lang w:eastAsia="en-US"/>
        </w:rPr>
        <w:t>Rest2009 software package</w:t>
      </w:r>
    </w:p>
    <w:tbl>
      <w:tblPr>
        <w:tblW w:w="8931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156"/>
        <w:gridCol w:w="1256"/>
        <w:gridCol w:w="1256"/>
        <w:gridCol w:w="1256"/>
        <w:gridCol w:w="651"/>
        <w:gridCol w:w="1356"/>
      </w:tblGrid>
      <w:tr w:rsidR="00153344" w:rsidRPr="006C310C" w:rsidTr="004B0DBB">
        <w:trPr>
          <w:trHeight w:val="300"/>
        </w:trPr>
        <w:tc>
          <w:tcPr>
            <w:tcW w:w="31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/>
                <w:bCs/>
                <w:color w:val="000000"/>
                <w:sz w:val="20"/>
                <w:szCs w:val="20"/>
                <w:lang w:val="pt-BR"/>
              </w:rPr>
              <w:t>Hypotetical protein-coding genes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/>
                <w:bCs/>
                <w:color w:val="000000"/>
                <w:sz w:val="20"/>
                <w:szCs w:val="20"/>
                <w:lang w:val="pt-BR"/>
              </w:rPr>
              <w:t>Expression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/>
                <w:bCs/>
                <w:color w:val="000000"/>
                <w:sz w:val="20"/>
                <w:szCs w:val="20"/>
                <w:lang w:val="pt-BR"/>
              </w:rPr>
              <w:t>Std. Error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/>
                <w:bCs/>
                <w:color w:val="000000"/>
                <w:sz w:val="20"/>
                <w:szCs w:val="20"/>
                <w:lang w:val="pt-BR"/>
              </w:rPr>
              <w:t>95% C.I.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/>
                <w:bCs/>
                <w:color w:val="000000"/>
                <w:sz w:val="20"/>
                <w:szCs w:val="20"/>
                <w:lang w:val="pt-BR"/>
              </w:rPr>
              <w:t>P(H1)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/>
                <w:bCs/>
                <w:color w:val="000000"/>
                <w:sz w:val="20"/>
                <w:szCs w:val="20"/>
                <w:lang w:val="pt-BR"/>
              </w:rPr>
              <w:t>qPCR Result</w:t>
            </w:r>
          </w:p>
        </w:tc>
      </w:tr>
      <w:tr w:rsidR="00153344" w:rsidRPr="006C310C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i/>
                <w:i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i/>
                <w:iCs/>
                <w:color w:val="000000"/>
                <w:sz w:val="20"/>
                <w:szCs w:val="20"/>
                <w:lang w:val="pt-BR"/>
              </w:rPr>
              <w:t>nodC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2,291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1,490 - 3,407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1,158 - 4,834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Cs/>
                <w:color w:val="000000"/>
                <w:sz w:val="20"/>
                <w:szCs w:val="20"/>
                <w:lang w:val="pt-BR"/>
              </w:rPr>
              <w:t>U</w:t>
            </w:r>
            <w:r>
              <w:rPr>
                <w:bCs/>
                <w:color w:val="000000"/>
                <w:sz w:val="20"/>
                <w:szCs w:val="20"/>
                <w:lang w:val="pt-BR"/>
              </w:rPr>
              <w:t>p regulated</w:t>
            </w:r>
          </w:p>
        </w:tc>
      </w:tr>
      <w:tr w:rsidR="00153344" w:rsidRPr="006C310C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i/>
                <w:i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i/>
                <w:iCs/>
                <w:color w:val="000000"/>
                <w:sz w:val="20"/>
                <w:szCs w:val="20"/>
                <w:lang w:val="pt-BR"/>
              </w:rPr>
              <w:t>bll0565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1,82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1,440 - 2,214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1,248 - 2,570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Cs/>
                <w:color w:val="000000"/>
                <w:sz w:val="20"/>
                <w:szCs w:val="20"/>
                <w:lang w:val="pt-BR"/>
              </w:rPr>
              <w:t>U</w:t>
            </w:r>
            <w:r>
              <w:rPr>
                <w:bCs/>
                <w:color w:val="000000"/>
                <w:sz w:val="20"/>
                <w:szCs w:val="20"/>
                <w:lang w:val="pt-BR"/>
              </w:rPr>
              <w:t>p regulated</w:t>
            </w:r>
          </w:p>
        </w:tc>
      </w:tr>
      <w:tr w:rsidR="00153344" w:rsidRPr="006C310C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i/>
                <w:i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i/>
                <w:iCs/>
                <w:color w:val="000000"/>
                <w:sz w:val="20"/>
                <w:szCs w:val="20"/>
                <w:lang w:val="pt-BR"/>
              </w:rPr>
              <w:t xml:space="preserve">blr7534 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1,379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1,076 - 1,722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0,907 - 1,933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color w:val="000000"/>
                <w:sz w:val="20"/>
                <w:szCs w:val="20"/>
                <w:lang w:val="pt-BR"/>
              </w:rPr>
              <w:t>0,002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6C310C" w:rsidRDefault="00153344" w:rsidP="004B0DBB">
            <w:pPr>
              <w:jc w:val="center"/>
              <w:rPr>
                <w:bCs/>
                <w:color w:val="000000"/>
                <w:sz w:val="20"/>
                <w:szCs w:val="20"/>
                <w:lang w:val="pt-BR"/>
              </w:rPr>
            </w:pPr>
            <w:r w:rsidRPr="006C310C">
              <w:rPr>
                <w:bCs/>
                <w:color w:val="000000"/>
                <w:sz w:val="20"/>
                <w:szCs w:val="20"/>
                <w:lang w:val="pt-BR"/>
              </w:rPr>
              <w:t>U</w:t>
            </w:r>
            <w:r>
              <w:rPr>
                <w:bCs/>
                <w:color w:val="000000"/>
                <w:sz w:val="20"/>
                <w:szCs w:val="20"/>
                <w:lang w:val="pt-BR"/>
              </w:rPr>
              <w:t>p regulated</w:t>
            </w: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7D178D" w:rsidP="004B0DBB">
            <w:pPr>
              <w:jc w:val="center"/>
              <w:rPr>
                <w:i/>
                <w:iCs/>
                <w:sz w:val="20"/>
                <w:szCs w:val="20"/>
                <w:lang w:val="pt-BR"/>
              </w:rPr>
            </w:pPr>
            <w:r w:rsidRPr="007D178D">
              <w:rPr>
                <w:i/>
                <w:iCs/>
                <w:sz w:val="20"/>
                <w:szCs w:val="20"/>
              </w:rPr>
              <w:t>bll5131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0,842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0,477 - 1,427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0,309 - 1,932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0,381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Cs/>
                <w:sz w:val="20"/>
                <w:szCs w:val="20"/>
                <w:lang w:val="pt-BR"/>
              </w:rPr>
            </w:pP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i/>
                <w:iCs/>
                <w:sz w:val="20"/>
                <w:szCs w:val="20"/>
                <w:lang w:val="pt-BR"/>
              </w:rPr>
            </w:pPr>
            <w:r w:rsidRPr="007D178D">
              <w:rPr>
                <w:i/>
                <w:iCs/>
                <w:sz w:val="20"/>
                <w:szCs w:val="20"/>
                <w:lang w:val="pt-BR"/>
              </w:rPr>
              <w:t>blr2961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1,681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1,280 - 2,151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1,042 - 2,684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Cs/>
                <w:sz w:val="20"/>
                <w:szCs w:val="20"/>
                <w:lang w:val="pt-BR"/>
              </w:rPr>
            </w:pPr>
            <w:r w:rsidRPr="007D178D">
              <w:rPr>
                <w:bCs/>
                <w:sz w:val="20"/>
                <w:szCs w:val="20"/>
                <w:lang w:val="pt-BR"/>
              </w:rPr>
              <w:t>Up regulated</w:t>
            </w: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i/>
                <w:sz w:val="20"/>
                <w:szCs w:val="20"/>
                <w:lang w:val="pt-BR"/>
              </w:rPr>
            </w:pPr>
            <w:r w:rsidRPr="007D178D">
              <w:rPr>
                <w:i/>
                <w:sz w:val="20"/>
                <w:szCs w:val="20"/>
                <w:lang w:val="pt-BR"/>
              </w:rPr>
              <w:t>bll5307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1,433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1,117 - 1,835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1,003 - 2,210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0,001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Cs/>
                <w:sz w:val="20"/>
                <w:szCs w:val="20"/>
                <w:lang w:val="pt-BR"/>
              </w:rPr>
            </w:pPr>
            <w:r w:rsidRPr="007D178D">
              <w:rPr>
                <w:bCs/>
                <w:sz w:val="20"/>
                <w:szCs w:val="20"/>
                <w:lang w:val="pt-BR"/>
              </w:rPr>
              <w:t>Up regulated</w:t>
            </w: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i/>
                <w:sz w:val="20"/>
                <w:szCs w:val="20"/>
                <w:lang w:val="pt-BR"/>
              </w:rPr>
            </w:pPr>
            <w:r w:rsidRPr="007D178D">
              <w:rPr>
                <w:i/>
                <w:sz w:val="20"/>
                <w:szCs w:val="20"/>
                <w:lang w:val="pt-BR"/>
              </w:rPr>
              <w:t>blr2191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1,228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0,993 - 1,484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0,850 - 1,706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0,011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Cs/>
                <w:sz w:val="20"/>
                <w:szCs w:val="20"/>
                <w:lang w:val="pt-BR"/>
              </w:rPr>
            </w:pPr>
            <w:r w:rsidRPr="007D178D">
              <w:rPr>
                <w:bCs/>
                <w:sz w:val="20"/>
                <w:szCs w:val="20"/>
                <w:lang w:val="pt-BR"/>
              </w:rPr>
              <w:t>Up regulated</w:t>
            </w: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i/>
                <w:sz w:val="20"/>
                <w:szCs w:val="20"/>
                <w:lang w:val="pt-BR"/>
              </w:rPr>
            </w:pPr>
            <w:r w:rsidRPr="007D178D">
              <w:rPr>
                <w:i/>
                <w:sz w:val="20"/>
                <w:szCs w:val="20"/>
                <w:lang w:val="pt-BR"/>
              </w:rPr>
              <w:t>bll7551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0,43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0,168 - 2,316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0,140 - 2,542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0,07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Cs/>
                <w:sz w:val="20"/>
                <w:szCs w:val="20"/>
                <w:lang w:val="pt-BR"/>
              </w:rPr>
            </w:pP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i/>
                <w:sz w:val="20"/>
                <w:szCs w:val="20"/>
                <w:lang w:val="pt-BR"/>
              </w:rPr>
            </w:pPr>
            <w:r w:rsidRPr="007D178D">
              <w:rPr>
                <w:i/>
                <w:sz w:val="20"/>
                <w:szCs w:val="20"/>
                <w:lang w:val="pt-BR"/>
              </w:rPr>
              <w:t>blr0227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1,294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1,068 - 1,599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0,870 - 1,879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0,003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Cs/>
                <w:sz w:val="20"/>
                <w:szCs w:val="20"/>
                <w:lang w:val="pt-BR"/>
              </w:rPr>
            </w:pPr>
            <w:r w:rsidRPr="007D178D">
              <w:rPr>
                <w:bCs/>
                <w:sz w:val="20"/>
                <w:szCs w:val="20"/>
                <w:lang w:val="pt-BR"/>
              </w:rPr>
              <w:t>Up regulated</w:t>
            </w:r>
          </w:p>
        </w:tc>
      </w:tr>
      <w:tr w:rsidR="007D178D" w:rsidRPr="007D178D" w:rsidTr="004B0DBB">
        <w:trPr>
          <w:trHeight w:val="300"/>
        </w:trPr>
        <w:tc>
          <w:tcPr>
            <w:tcW w:w="31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i/>
                <w:sz w:val="20"/>
                <w:szCs w:val="20"/>
                <w:lang w:val="pt-BR"/>
              </w:rPr>
            </w:pPr>
            <w:r w:rsidRPr="007D178D">
              <w:rPr>
                <w:i/>
                <w:sz w:val="20"/>
                <w:szCs w:val="20"/>
                <w:lang w:val="pt-BR"/>
              </w:rPr>
              <w:t>blr7436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1,247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0,772 - 2,149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0,519 - 3,159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sz w:val="20"/>
                <w:szCs w:val="20"/>
                <w:lang w:val="pt-BR"/>
              </w:rPr>
            </w:pPr>
            <w:r w:rsidRPr="007D178D">
              <w:rPr>
                <w:sz w:val="20"/>
                <w:szCs w:val="20"/>
                <w:lang w:val="pt-BR"/>
              </w:rPr>
              <w:t>0,204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7D178D">
              <w:rPr>
                <w:b/>
                <w:bCs/>
                <w:sz w:val="20"/>
                <w:szCs w:val="20"/>
                <w:lang w:val="pt-BR"/>
              </w:rPr>
              <w:t> </w:t>
            </w:r>
          </w:p>
        </w:tc>
      </w:tr>
    </w:tbl>
    <w:p w:rsidR="00153344" w:rsidRPr="007D178D" w:rsidRDefault="00153344" w:rsidP="00153344"/>
    <w:p w:rsidR="00153344" w:rsidRPr="007D178D" w:rsidRDefault="00153344" w:rsidP="00153344">
      <w:pPr>
        <w:rPr>
          <w:b/>
        </w:rPr>
      </w:pPr>
      <w:r w:rsidRPr="007D178D">
        <w:rPr>
          <w:b/>
        </w:rPr>
        <w:t>Interpretation:</w:t>
      </w:r>
    </w:p>
    <w:p w:rsidR="00153344" w:rsidRPr="007D178D" w:rsidRDefault="00153344" w:rsidP="00153344">
      <w:pPr>
        <w:rPr>
          <w:b/>
        </w:rPr>
      </w:pPr>
    </w:p>
    <w:tbl>
      <w:tblPr>
        <w:tblW w:w="883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8838"/>
      </w:tblGrid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rPr>
                <w:rFonts w:ascii="Calibri" w:hAnsi="Calibri"/>
                <w:b/>
                <w:bCs/>
                <w:lang w:val="pt-BR"/>
              </w:rPr>
            </w:pPr>
            <w:r w:rsidRPr="007D178D">
              <w:rPr>
                <w:rFonts w:ascii="Calibri" w:hAnsi="Calibri"/>
                <w:b/>
                <w:bCs/>
                <w:sz w:val="22"/>
                <w:szCs w:val="22"/>
                <w:lang w:val="pt-BR"/>
              </w:rPr>
              <w:t>Interpretation</w:t>
            </w:r>
          </w:p>
        </w:tc>
      </w:tr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rFonts w:ascii="Calibri" w:hAnsi="Calibri"/>
                <w:lang w:val="pt-BR"/>
              </w:rPr>
            </w:pPr>
          </w:p>
        </w:tc>
      </w:tr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rPr>
                <w:rFonts w:ascii="Calibri" w:hAnsi="Calibri"/>
              </w:rPr>
            </w:pPr>
            <w:r w:rsidRPr="007D178D">
              <w:rPr>
                <w:rFonts w:ascii="Calibri" w:hAnsi="Calibri"/>
                <w:i/>
                <w:iCs/>
                <w:sz w:val="22"/>
                <w:szCs w:val="22"/>
              </w:rPr>
              <w:t>bll0565</w:t>
            </w:r>
            <w:r w:rsidRPr="007D178D">
              <w:rPr>
                <w:rFonts w:ascii="Calibri" w:hAnsi="Calibri"/>
                <w:sz w:val="22"/>
                <w:szCs w:val="22"/>
              </w:rPr>
              <w:t xml:space="preserve"> is UP-regulated in sample group (in comparison to control group) by a mean factor of 1,820 (S.E. range is 1,440 - 2,214).</w:t>
            </w:r>
          </w:p>
        </w:tc>
      </w:tr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rPr>
                <w:rFonts w:ascii="Calibri" w:hAnsi="Calibri"/>
                <w:lang w:val="pt-BR"/>
              </w:rPr>
            </w:pPr>
            <w:r w:rsidRPr="007D178D">
              <w:rPr>
                <w:rFonts w:ascii="Calibri" w:hAnsi="Calibri"/>
                <w:i/>
                <w:iCs/>
                <w:sz w:val="22"/>
                <w:szCs w:val="22"/>
              </w:rPr>
              <w:t>bll0565</w:t>
            </w:r>
            <w:r w:rsidRPr="007D178D">
              <w:rPr>
                <w:rFonts w:ascii="Calibri" w:hAnsi="Calibri"/>
                <w:sz w:val="22"/>
                <w:szCs w:val="22"/>
              </w:rPr>
              <w:t xml:space="preserve"> sample group is different to control group. </w:t>
            </w:r>
            <w:r w:rsidRPr="007D178D">
              <w:rPr>
                <w:rFonts w:ascii="Calibri" w:hAnsi="Calibri"/>
                <w:sz w:val="22"/>
                <w:szCs w:val="22"/>
                <w:lang w:val="pt-BR"/>
              </w:rPr>
              <w:t>P(H1)=0,000</w:t>
            </w:r>
          </w:p>
        </w:tc>
      </w:tr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jc w:val="center"/>
              <w:rPr>
                <w:rFonts w:ascii="Calibri" w:hAnsi="Calibri"/>
                <w:lang w:val="pt-BR"/>
              </w:rPr>
            </w:pPr>
          </w:p>
        </w:tc>
      </w:tr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rPr>
                <w:rFonts w:ascii="Calibri" w:hAnsi="Calibri"/>
              </w:rPr>
            </w:pPr>
            <w:r w:rsidRPr="007D178D">
              <w:rPr>
                <w:rFonts w:ascii="Calibri" w:hAnsi="Calibri"/>
                <w:i/>
                <w:iCs/>
                <w:sz w:val="22"/>
                <w:szCs w:val="22"/>
              </w:rPr>
              <w:t>blr7534</w:t>
            </w:r>
            <w:r w:rsidRPr="007D178D">
              <w:rPr>
                <w:rFonts w:ascii="Calibri" w:hAnsi="Calibri"/>
                <w:sz w:val="22"/>
                <w:szCs w:val="22"/>
              </w:rPr>
              <w:t xml:space="preserve"> is UP-regulated in sample group (in comparison to control group) by a mean factor of 1,379 (S.E. range is 1,076 - 1,722).</w:t>
            </w:r>
          </w:p>
        </w:tc>
      </w:tr>
      <w:tr w:rsidR="007D178D" w:rsidRPr="007D178D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7D178D" w:rsidP="004B0DBB">
            <w:pPr>
              <w:rPr>
                <w:rFonts w:ascii="Calibri" w:hAnsi="Calibri"/>
              </w:rPr>
            </w:pPr>
            <w:r w:rsidRPr="007D178D">
              <w:rPr>
                <w:i/>
                <w:iCs/>
                <w:sz w:val="20"/>
                <w:szCs w:val="20"/>
              </w:rPr>
              <w:t>bll5131</w:t>
            </w:r>
            <w:r w:rsidR="00153344" w:rsidRPr="007D178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53344" w:rsidRPr="007D178D">
              <w:rPr>
                <w:rFonts w:ascii="Calibri" w:hAnsi="Calibri"/>
                <w:sz w:val="22"/>
                <w:szCs w:val="22"/>
              </w:rPr>
              <w:t>sample group is different to control group. P(H1)=0,002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7D178D" w:rsidRDefault="00153344" w:rsidP="004B0DBB">
            <w:pPr>
              <w:rPr>
                <w:rFonts w:ascii="Calibri" w:hAnsi="Calibri"/>
                <w:color w:val="000000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bll5131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sample group is not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P(H1)=0,381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blr296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>1 is UP-regulated in sample group (in comparison to control group) by a mean factor of 1,681 (S.E. range is 1,280 - 2,151).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blr2961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sample group is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P(H1)=0,000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bll5307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is UP-regulated in sample group (in comparison to control group) by a mean factor of 1,433 (S.E. range is 1,117 - 1,835).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bll5307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sample group is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P(H1)=0,001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blr2191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is UP-regulated in sample group (in comparison to control group) by a mean factor of 1,228 (S.E. range is 0,993 - 1,484).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 xml:space="preserve">blr2191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sample group is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P(H1)=0,011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bll7551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sample group is not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P(H1)=0,070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blr0227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is UP-regulated in sample group (in comparison to control group) by a mean factor of 1,294 (S.E. range is 1,068 - 1,599).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t>blr0227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sample group is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P(H1)=0,003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jc w:val="center"/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  <w:r w:rsidRPr="003532E1">
              <w:rPr>
                <w:rFonts w:ascii="Calibri" w:hAnsi="Calibri"/>
                <w:i/>
                <w:iCs/>
                <w:color w:val="000000"/>
                <w:sz w:val="22"/>
                <w:szCs w:val="22"/>
              </w:rPr>
              <w:lastRenderedPageBreak/>
              <w:t>blr7436</w:t>
            </w: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 sample group is not different to control group. </w:t>
            </w:r>
            <w:r w:rsidRPr="003532E1">
              <w:rPr>
                <w:rFonts w:ascii="Calibri" w:hAnsi="Calibri"/>
                <w:color w:val="000000"/>
                <w:sz w:val="22"/>
                <w:szCs w:val="22"/>
                <w:lang w:val="pt-BR"/>
              </w:rPr>
              <w:t>P(H1)=0,204</w:t>
            </w: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  <w:lang w:val="pt-BR"/>
              </w:rPr>
            </w:pPr>
          </w:p>
        </w:tc>
      </w:tr>
      <w:tr w:rsidR="00153344" w:rsidRPr="003532E1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Pr="003532E1" w:rsidRDefault="00153344" w:rsidP="004B0DBB">
            <w:pPr>
              <w:rPr>
                <w:rFonts w:ascii="Calibri" w:hAnsi="Calibri"/>
                <w:color w:val="000000"/>
              </w:rPr>
            </w:pP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>NodC is UP-regulated in sample group (in comparison to control group) by a mean factor of 2,291</w:t>
            </w:r>
          </w:p>
        </w:tc>
      </w:tr>
      <w:tr w:rsidR="00153344" w:rsidRPr="006E16EE" w:rsidTr="004B0DBB">
        <w:trPr>
          <w:trHeight w:val="30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344" w:rsidRDefault="00153344" w:rsidP="004B0DBB">
            <w:pPr>
              <w:rPr>
                <w:rFonts w:ascii="Calibri" w:hAnsi="Calibri"/>
                <w:color w:val="000000"/>
              </w:rPr>
            </w:pPr>
            <w:r w:rsidRPr="003532E1">
              <w:rPr>
                <w:rFonts w:ascii="Calibri" w:hAnsi="Calibri"/>
                <w:color w:val="000000"/>
                <w:sz w:val="22"/>
                <w:szCs w:val="22"/>
              </w:rPr>
              <w:t xml:space="preserve">NodC sample group is different to control group. </w:t>
            </w:r>
            <w:r w:rsidRPr="006E16EE">
              <w:rPr>
                <w:rFonts w:ascii="Calibri" w:hAnsi="Calibri"/>
                <w:color w:val="000000"/>
                <w:sz w:val="22"/>
                <w:szCs w:val="22"/>
              </w:rPr>
              <w:t>P(H1)=0</w:t>
            </w:r>
          </w:p>
          <w:p w:rsidR="006E16EE" w:rsidRDefault="006E16EE" w:rsidP="004B0DBB">
            <w:pPr>
              <w:rPr>
                <w:rFonts w:ascii="Calibri" w:hAnsi="Calibri"/>
                <w:color w:val="000000"/>
              </w:rPr>
            </w:pPr>
          </w:p>
          <w:p w:rsidR="006E16EE" w:rsidRDefault="006E16EE" w:rsidP="004B0DBB">
            <w:pPr>
              <w:rPr>
                <w:rFonts w:ascii="Calibri" w:hAnsi="Calibri"/>
                <w:color w:val="000000"/>
              </w:rPr>
            </w:pPr>
          </w:p>
          <w:p w:rsidR="006E16EE" w:rsidRPr="006E16EE" w:rsidRDefault="006E16EE" w:rsidP="004B0DBB">
            <w:pPr>
              <w:rPr>
                <w:rFonts w:ascii="Calibri" w:hAnsi="Calibri"/>
                <w:color w:val="000000"/>
              </w:rPr>
            </w:pPr>
          </w:p>
          <w:p w:rsidR="006E16EE" w:rsidRPr="006E16EE" w:rsidRDefault="006E16EE" w:rsidP="004B0DBB">
            <w:pPr>
              <w:rPr>
                <w:rFonts w:ascii="Calibri" w:hAnsi="Calibri"/>
                <w:color w:val="000000"/>
              </w:rPr>
            </w:pPr>
          </w:p>
        </w:tc>
      </w:tr>
    </w:tbl>
    <w:p w:rsidR="006E16EE" w:rsidRDefault="006E16EE" w:rsidP="00153344">
      <w:pPr>
        <w:rPr>
          <w:b/>
        </w:rPr>
        <w:sectPr w:rsidR="006E16EE" w:rsidSect="000B4404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6E16EE" w:rsidRPr="006E16EE" w:rsidRDefault="006E16EE" w:rsidP="006E16EE">
      <w:pPr>
        <w:pStyle w:val="NormalWeb"/>
        <w:spacing w:before="0" w:beforeAutospacing="0" w:after="0" w:afterAutospacing="0" w:line="480" w:lineRule="auto"/>
        <w:rPr>
          <w:b/>
          <w:lang w:val="en-US"/>
        </w:rPr>
      </w:pPr>
      <w:r w:rsidRPr="00CD25FA">
        <w:rPr>
          <w:b/>
          <w:lang w:val="en-US"/>
        </w:rPr>
        <w:lastRenderedPageBreak/>
        <w:t xml:space="preserve">Table </w:t>
      </w:r>
      <w:r>
        <w:rPr>
          <w:b/>
          <w:lang w:val="en-US"/>
        </w:rPr>
        <w:t>S</w:t>
      </w:r>
      <w:r w:rsidR="00442DD5">
        <w:rPr>
          <w:b/>
          <w:lang w:val="en-US"/>
        </w:rPr>
        <w:t>2</w:t>
      </w:r>
      <w:bookmarkStart w:id="0" w:name="_GoBack"/>
      <w:bookmarkEnd w:id="0"/>
      <w:r w:rsidRPr="00CD25FA">
        <w:rPr>
          <w:lang w:val="en-US"/>
        </w:rPr>
        <w:t xml:space="preserve"> </w:t>
      </w:r>
      <w:r w:rsidRPr="006E16EE">
        <w:rPr>
          <w:b/>
          <w:lang w:val="en-US"/>
        </w:rPr>
        <w:t>S</w:t>
      </w:r>
      <w:r w:rsidRPr="006E16EE">
        <w:rPr>
          <w:rFonts w:eastAsia="Calibri"/>
          <w:b/>
          <w:lang w:val="en-US" w:eastAsia="en-US"/>
        </w:rPr>
        <w:t>equence of the primers used in RT-</w:t>
      </w:r>
      <w:r w:rsidRPr="006E16EE">
        <w:rPr>
          <w:b/>
          <w:lang w:val="en-US"/>
        </w:rPr>
        <w:t xml:space="preserve">qPCR </w:t>
      </w:r>
      <w:r w:rsidRPr="006E16EE">
        <w:rPr>
          <w:rFonts w:eastAsia="Calibri"/>
          <w:b/>
          <w:lang w:val="en-US" w:eastAsia="en-US"/>
        </w:rPr>
        <w:t>and their respective rates of amplification efficiency</w:t>
      </w:r>
    </w:p>
    <w:tbl>
      <w:tblPr>
        <w:tblW w:w="7172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2426"/>
        <w:gridCol w:w="340"/>
        <w:gridCol w:w="3346"/>
        <w:gridCol w:w="1060"/>
      </w:tblGrid>
      <w:tr w:rsidR="006E16EE" w:rsidRPr="00804F85" w:rsidTr="004B0DBB">
        <w:trPr>
          <w:trHeight w:val="315"/>
        </w:trPr>
        <w:tc>
          <w:tcPr>
            <w:tcW w:w="2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b/>
                <w:bCs/>
                <w:color w:val="000000"/>
                <w:sz w:val="20"/>
                <w:szCs w:val="20"/>
              </w:rPr>
              <w:t>Hypot</w:t>
            </w:r>
            <w:r w:rsidRPr="00F26CCA">
              <w:rPr>
                <w:b/>
                <w:bCs/>
                <w:color w:val="000000"/>
                <w:sz w:val="20"/>
                <w:szCs w:val="20"/>
              </w:rPr>
              <w:t>h</w:t>
            </w:r>
            <w:r w:rsidRPr="00804F85">
              <w:rPr>
                <w:b/>
                <w:bCs/>
                <w:color w:val="000000"/>
                <w:sz w:val="20"/>
                <w:szCs w:val="20"/>
              </w:rPr>
              <w:t>etical</w:t>
            </w:r>
            <w:r w:rsidRPr="00804F85">
              <w:rPr>
                <w:b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protein- </w:t>
            </w:r>
            <w:r w:rsidRPr="00804F85">
              <w:rPr>
                <w:b/>
                <w:bCs/>
                <w:color w:val="000000"/>
                <w:sz w:val="20"/>
                <w:szCs w:val="20"/>
              </w:rPr>
              <w:t>coding</w:t>
            </w:r>
            <w:r w:rsidRPr="00804F85">
              <w:rPr>
                <w:b/>
                <w:bCs/>
                <w:color w:val="000000"/>
                <w:sz w:val="20"/>
                <w:szCs w:val="20"/>
                <w:lang w:val="pt-BR"/>
              </w:rPr>
              <w:t xml:space="preserve"> genes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 </w:t>
            </w:r>
          </w:p>
        </w:tc>
        <w:tc>
          <w:tcPr>
            <w:tcW w:w="33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F26CCA">
              <w:rPr>
                <w:b/>
                <w:bCs/>
                <w:color w:val="000000"/>
                <w:sz w:val="20"/>
                <w:szCs w:val="20"/>
              </w:rPr>
              <w:t>Primer</w:t>
            </w:r>
            <w:r w:rsidRPr="00804F85">
              <w:rPr>
                <w:b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r w:rsidRPr="00804F85">
              <w:rPr>
                <w:b/>
                <w:bCs/>
                <w:color w:val="000000"/>
                <w:sz w:val="20"/>
                <w:szCs w:val="20"/>
              </w:rPr>
              <w:t>Sequences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b/>
                <w:bCs/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b/>
                <w:bCs/>
                <w:color w:val="000000"/>
                <w:sz w:val="20"/>
                <w:szCs w:val="20"/>
              </w:rPr>
              <w:t>Efficiency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D42B67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D42B67">
              <w:rPr>
                <w:i/>
                <w:color w:val="000000"/>
                <w:sz w:val="20"/>
                <w:szCs w:val="20"/>
                <w:lang w:val="pt-BR"/>
              </w:rPr>
              <w:t>nodC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GTCAAGACTACGCCGGAAAG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93%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CGACGTTGAGAACCAGATCA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16S rRNA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CAGCTCGTGTCGTGAGATGT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97%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CACCGGCAGTCTCCTTAGAG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bll0565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AAGGTGTCGAGTGGCTTCAG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96%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CAGGACGATGGACGACAAG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blr7534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GAGACGCGCTATTTCACCTC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94%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ACCGGATAACAGACGTCGAG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bll5131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TGTCCTTGACGTCGAACTTG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99%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GAGCACATGAAATCGCTCAA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blr2961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GAGGTCGAGTTCGTGCTGAT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91%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TCTGCTTGGAGACTGTGACG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bll5307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TACATGCCGATGTCGAACAC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92%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AAGGTCAACAGCGAGATGCT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blr2191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ACGATGAGCTTTCGCATCAC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97%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CCGCGTATAATAAGGCTGGA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bll7551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GACCTCCGACTGCTTCTTCA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93%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CAATGGTCACGCAAAACAAC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blr0227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AAATCAGACCAACCCACCAC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90%</w:t>
            </w: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5'CCTTGTTCTCCTGCTCGAAG 3'</w:t>
            </w:r>
          </w:p>
        </w:tc>
        <w:tc>
          <w:tcPr>
            <w:tcW w:w="10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  <w:tr w:rsidR="006E16EE" w:rsidRPr="00F26CCA" w:rsidTr="004B0DBB">
        <w:trPr>
          <w:trHeight w:val="300"/>
        </w:trPr>
        <w:tc>
          <w:tcPr>
            <w:tcW w:w="24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024D95" w:rsidRDefault="006E16EE" w:rsidP="004B0DBB">
            <w:pPr>
              <w:jc w:val="center"/>
              <w:rPr>
                <w:i/>
                <w:color w:val="000000"/>
                <w:sz w:val="20"/>
                <w:szCs w:val="20"/>
                <w:lang w:val="pt-BR"/>
              </w:rPr>
            </w:pPr>
            <w:r w:rsidRPr="00024D95">
              <w:rPr>
                <w:i/>
                <w:color w:val="000000"/>
                <w:sz w:val="20"/>
                <w:szCs w:val="20"/>
                <w:lang w:val="pt-BR"/>
              </w:rPr>
              <w:t>blr7436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F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5'AGACGGTCGACAGCAATCTC 3'</w:t>
            </w:r>
          </w:p>
        </w:tc>
        <w:tc>
          <w:tcPr>
            <w:tcW w:w="10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92%</w:t>
            </w:r>
          </w:p>
        </w:tc>
      </w:tr>
      <w:tr w:rsidR="006E16EE" w:rsidRPr="00F26CCA" w:rsidTr="004B0DBB">
        <w:trPr>
          <w:trHeight w:val="315"/>
        </w:trPr>
        <w:tc>
          <w:tcPr>
            <w:tcW w:w="242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jc w:val="right"/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R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E16EE" w:rsidRPr="00804F85" w:rsidRDefault="006E16EE" w:rsidP="004B0DBB">
            <w:pPr>
              <w:rPr>
                <w:color w:val="000000"/>
                <w:sz w:val="20"/>
                <w:szCs w:val="20"/>
                <w:lang w:val="pt-BR"/>
              </w:rPr>
            </w:pPr>
            <w:r w:rsidRPr="00804F85">
              <w:rPr>
                <w:color w:val="000000"/>
                <w:sz w:val="20"/>
                <w:szCs w:val="20"/>
                <w:lang w:val="pt-BR"/>
              </w:rPr>
              <w:t>5' ATCAGCGAGTTGACGTTGGT 3'</w:t>
            </w:r>
          </w:p>
        </w:tc>
        <w:tc>
          <w:tcPr>
            <w:tcW w:w="106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16EE" w:rsidRPr="00804F85" w:rsidRDefault="006E16EE" w:rsidP="004B0DBB">
            <w:pPr>
              <w:jc w:val="center"/>
              <w:rPr>
                <w:color w:val="000000"/>
                <w:sz w:val="20"/>
                <w:szCs w:val="20"/>
                <w:lang w:val="pt-BR"/>
              </w:rPr>
            </w:pPr>
          </w:p>
        </w:tc>
      </w:tr>
    </w:tbl>
    <w:p w:rsidR="006E16EE" w:rsidRDefault="006E16EE" w:rsidP="006E16EE">
      <w:pPr>
        <w:spacing w:line="480" w:lineRule="auto"/>
        <w:rPr>
          <w:lang w:val="pt-BR"/>
        </w:rPr>
      </w:pPr>
    </w:p>
    <w:p w:rsidR="00153344" w:rsidRPr="003532E1" w:rsidRDefault="00153344" w:rsidP="00153344">
      <w:pPr>
        <w:rPr>
          <w:b/>
        </w:rPr>
      </w:pPr>
    </w:p>
    <w:p w:rsidR="006D0533" w:rsidRDefault="006D0533"/>
    <w:sectPr w:rsidR="006D0533" w:rsidSect="000B44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153344"/>
    <w:rsid w:val="00153344"/>
    <w:rsid w:val="00442DD5"/>
    <w:rsid w:val="005D311B"/>
    <w:rsid w:val="006C200A"/>
    <w:rsid w:val="006D0533"/>
    <w:rsid w:val="006E16EE"/>
    <w:rsid w:val="00794EF8"/>
    <w:rsid w:val="007D178D"/>
    <w:rsid w:val="0081702E"/>
    <w:rsid w:val="00D22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53344"/>
    <w:pPr>
      <w:spacing w:before="100" w:beforeAutospacing="1" w:after="100" w:afterAutospacing="1"/>
    </w:pPr>
    <w:rPr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53344"/>
    <w:pPr>
      <w:spacing w:before="100" w:beforeAutospacing="1" w:after="100" w:afterAutospacing="1"/>
    </w:pPr>
    <w:rPr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parbon</cp:lastModifiedBy>
  <cp:revision>5</cp:revision>
  <dcterms:created xsi:type="dcterms:W3CDTF">2014-03-30T01:18:00Z</dcterms:created>
  <dcterms:modified xsi:type="dcterms:W3CDTF">2014-07-26T07:58:00Z</dcterms:modified>
</cp:coreProperties>
</file>